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37" w:lineRule="auto"/>
        <w:rPr>
          <w:rFonts w:ascii="Arial"/>
          <w:sz w:val="21"/>
        </w:rPr>
      </w:pPr>
    </w:p>
    <w:p>
      <w:pPr>
        <w:pStyle w:val="4"/>
        <w:spacing w:before="107" w:line="219" w:lineRule="auto"/>
        <w:ind w:left="3359"/>
        <w:rPr>
          <w:sz w:val="33"/>
          <w:szCs w:val="33"/>
        </w:rPr>
      </w:pPr>
      <w:r>
        <w:rPr>
          <w:b/>
          <w:bCs/>
          <w:spacing w:val="-13"/>
          <w:sz w:val="33"/>
          <w:szCs w:val="33"/>
        </w:rPr>
        <w:t>监理策划文件报审表</w:t>
      </w:r>
    </w:p>
    <w:p>
      <w:pPr>
        <w:pStyle w:val="12"/>
        <w:spacing w:before="1" w:line="215" w:lineRule="auto"/>
        <w:rPr>
          <w:rFonts w:hint="eastAsia" w:eastAsia="宋体"/>
          <w:sz w:val="22"/>
          <w:szCs w:val="22"/>
          <w:lang w:val="en-US" w:eastAsia="zh-CN"/>
        </w:rPr>
      </w:pPr>
      <w:r>
        <w:rPr>
          <w:spacing w:val="-23"/>
          <w:sz w:val="22"/>
          <w:szCs w:val="22"/>
        </w:rPr>
        <w:t>工程名称</w:t>
      </w:r>
      <w:r>
        <w:rPr>
          <w:rFonts w:hint="eastAsia"/>
          <w:spacing w:val="-23"/>
          <w:sz w:val="22"/>
          <w:szCs w:val="22"/>
          <w:lang w:val="en-US" w:eastAsia="zh-CN"/>
        </w:rPr>
        <w:t>:</w:t>
      </w:r>
      <w:r>
        <w:rPr>
          <w:rFonts w:hint="eastAsia" w:asciiTheme="minorHAnsi" w:hAnsiTheme="minorHAnsi" w:eastAsiaTheme="minorEastAsia" w:cstheme="minorBidi"/>
          <w:snapToGrid w:val="0"/>
          <w:color w:val="000000"/>
          <w:spacing w:val="-23"/>
          <w:kern w:val="2"/>
          <w:sz w:val="24"/>
          <w:szCs w:val="24"/>
          <w:u w:val="none"/>
          <w:lang w:val="en-US" w:eastAsia="zh-CN" w:bidi="ar-SA"/>
        </w:rPr>
        <w:t xml:space="preserve">高邮市鑫辰新能源有限公司汤庄镇61MW渔光互补光伏发电项目 </w:t>
      </w:r>
      <w:r>
        <w:rPr>
          <w:spacing w:val="2"/>
          <w:position w:val="-2"/>
          <w:sz w:val="22"/>
          <w:szCs w:val="22"/>
        </w:rPr>
        <w:t>编号</w:t>
      </w:r>
      <w:r>
        <w:rPr>
          <w:rFonts w:hint="eastAsia"/>
          <w:spacing w:val="2"/>
          <w:position w:val="-2"/>
          <w:sz w:val="22"/>
          <w:szCs w:val="22"/>
          <w:lang w:val="en-US" w:eastAsia="zh-CN"/>
        </w:rPr>
        <w:t>:TZ-SA</w:t>
      </w:r>
      <w:r>
        <w:rPr>
          <w:position w:val="-2"/>
          <w:sz w:val="22"/>
          <w:szCs w:val="22"/>
        </w:rPr>
        <w:t>JL</w:t>
      </w:r>
      <w:r>
        <w:rPr>
          <w:rFonts w:hint="eastAsia"/>
          <w:position w:val="-2"/>
          <w:sz w:val="22"/>
          <w:szCs w:val="22"/>
          <w:lang w:val="en-US" w:eastAsia="zh-CN"/>
        </w:rPr>
        <w:t>-XZ-TJ</w:t>
      </w:r>
      <w:r>
        <w:rPr>
          <w:spacing w:val="2"/>
          <w:position w:val="-2"/>
          <w:sz w:val="22"/>
          <w:szCs w:val="22"/>
        </w:rPr>
        <w:t>-00</w:t>
      </w:r>
      <w:r>
        <w:rPr>
          <w:rFonts w:hint="eastAsia"/>
          <w:spacing w:val="2"/>
          <w:position w:val="-2"/>
          <w:sz w:val="22"/>
          <w:szCs w:val="22"/>
          <w:lang w:val="en-US" w:eastAsia="zh-CN"/>
        </w:rPr>
        <w:t>4</w:t>
      </w:r>
      <w:bookmarkStart w:id="139" w:name="_GoBack"/>
      <w:bookmarkEnd w:id="139"/>
    </w:p>
    <w:p>
      <w:pPr>
        <w:spacing w:line="18" w:lineRule="exact"/>
      </w:pPr>
    </w:p>
    <w:tbl>
      <w:tblPr>
        <w:tblStyle w:val="11"/>
        <w:tblW w:w="94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8" w:hRule="atLeast"/>
        </w:trPr>
        <w:tc>
          <w:tcPr>
            <w:tcW w:w="9410" w:type="dxa"/>
            <w:vAlign w:val="top"/>
          </w:tcPr>
          <w:p>
            <w:pPr>
              <w:spacing w:line="249" w:lineRule="auto"/>
              <w:rPr>
                <w:rFonts w:ascii="Arial"/>
                <w:sz w:val="21"/>
              </w:rPr>
            </w:pPr>
          </w:p>
          <w:p>
            <w:pPr>
              <w:spacing w:line="249" w:lineRule="auto"/>
              <w:rPr>
                <w:rFonts w:ascii="Arial"/>
                <w:sz w:val="21"/>
              </w:rPr>
            </w:pPr>
          </w:p>
          <w:p>
            <w:pPr>
              <w:pStyle w:val="12"/>
              <w:spacing w:before="71" w:line="219" w:lineRule="auto"/>
              <w:ind w:left="85"/>
              <w:rPr>
                <w:sz w:val="22"/>
                <w:szCs w:val="22"/>
                <w:u w:val="none" w:color="auto"/>
              </w:rPr>
            </w:pPr>
            <w:r>
              <w:rPr>
                <w:sz w:val="22"/>
                <w:szCs w:val="22"/>
              </w:rPr>
              <w:t>致</w:t>
            </w:r>
            <w:r>
              <w:rPr>
                <w:rFonts w:hint="eastAsia"/>
                <w:sz w:val="22"/>
                <w:szCs w:val="22"/>
                <w:lang w:val="en-US" w:eastAsia="zh-CN"/>
              </w:rPr>
              <w:t xml:space="preserve"> </w:t>
            </w:r>
            <w:r>
              <w:rPr>
                <w:rFonts w:hint="eastAsia" w:asciiTheme="minorHAnsi" w:hAnsiTheme="minorHAnsi" w:eastAsiaTheme="minorEastAsia" w:cstheme="minorBidi"/>
                <w:kern w:val="2"/>
                <w:sz w:val="24"/>
                <w:szCs w:val="24"/>
                <w:u w:val="single"/>
                <w:lang w:val="en-US" w:eastAsia="zh-CN" w:bidi="ar-SA"/>
              </w:rPr>
              <w:t>高邮市鑫辰新能源有限公司</w:t>
            </w:r>
            <w:r>
              <w:rPr>
                <w:sz w:val="22"/>
                <w:szCs w:val="22"/>
                <w:u w:val="none" w:color="auto"/>
              </w:rPr>
              <w:t>(</w:t>
            </w:r>
            <w:r>
              <w:rPr>
                <w:spacing w:val="-63"/>
                <w:sz w:val="22"/>
                <w:szCs w:val="22"/>
                <w:u w:val="none" w:color="auto"/>
              </w:rPr>
              <w:t xml:space="preserve"> </w:t>
            </w:r>
            <w:r>
              <w:rPr>
                <w:sz w:val="22"/>
                <w:szCs w:val="22"/>
                <w:u w:val="none" w:color="auto"/>
              </w:rPr>
              <w:t>业主项</w:t>
            </w:r>
            <w:r>
              <w:rPr>
                <w:spacing w:val="-1"/>
                <w:sz w:val="22"/>
                <w:szCs w:val="22"/>
                <w:u w:val="none" w:color="auto"/>
              </w:rPr>
              <w:t>目部):</w:t>
            </w:r>
          </w:p>
          <w:p>
            <w:pPr>
              <w:spacing w:line="287" w:lineRule="auto"/>
              <w:rPr>
                <w:rFonts w:ascii="Arial"/>
                <w:sz w:val="21"/>
              </w:rPr>
            </w:pPr>
          </w:p>
          <w:p>
            <w:pPr>
              <w:spacing w:line="287" w:lineRule="auto"/>
              <w:rPr>
                <w:rFonts w:ascii="Arial"/>
                <w:sz w:val="21"/>
              </w:rPr>
            </w:pPr>
          </w:p>
          <w:p>
            <w:pPr>
              <w:pStyle w:val="12"/>
              <w:spacing w:before="72" w:line="397" w:lineRule="auto"/>
              <w:ind w:left="314" w:right="1043" w:firstLine="270"/>
              <w:rPr>
                <w:sz w:val="22"/>
                <w:szCs w:val="22"/>
              </w:rPr>
            </w:pPr>
            <w:r>
              <w:rPr>
                <w:sz w:val="22"/>
                <w:szCs w:val="22"/>
              </w:rPr>
              <w:t>我方已完成</w:t>
            </w:r>
            <w:r>
              <w:rPr>
                <w:sz w:val="22"/>
                <w:szCs w:val="22"/>
                <w:u w:val="single" w:color="auto"/>
              </w:rPr>
              <w:t xml:space="preserve"> 监理细则(土建)</w:t>
            </w:r>
            <w:r>
              <w:rPr>
                <w:sz w:val="22"/>
                <w:szCs w:val="22"/>
              </w:rPr>
              <w:t xml:space="preserve">的编制，并已履行我公司内部审批手续，请审批。 </w:t>
            </w:r>
            <w:r>
              <w:rPr>
                <w:spacing w:val="4"/>
                <w:sz w:val="22"/>
                <w:szCs w:val="22"/>
              </w:rPr>
              <w:t>附：监理细则(土建)</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2"/>
              <w:spacing w:before="71" w:line="219" w:lineRule="auto"/>
              <w:ind w:left="5735"/>
              <w:rPr>
                <w:sz w:val="22"/>
                <w:szCs w:val="22"/>
              </w:rPr>
            </w:pPr>
            <w:r>
              <w:rPr>
                <w:spacing w:val="6"/>
                <w:sz w:val="22"/>
                <w:szCs w:val="22"/>
              </w:rPr>
              <w:t>监理项目部(章)</w:t>
            </w:r>
          </w:p>
          <w:p>
            <w:pPr>
              <w:pStyle w:val="12"/>
              <w:spacing w:before="190" w:line="219" w:lineRule="auto"/>
              <w:ind w:left="5705"/>
              <w:rPr>
                <w:rFonts w:hint="default" w:eastAsia="宋体"/>
                <w:sz w:val="22"/>
                <w:szCs w:val="22"/>
                <w:u w:val="single"/>
                <w:lang w:val="en-US" w:eastAsia="zh-CN"/>
              </w:rPr>
            </w:pPr>
            <w:r>
              <w:rPr>
                <w:spacing w:val="1"/>
                <w:sz w:val="22"/>
                <w:szCs w:val="22"/>
              </w:rPr>
              <w:t>总监理工程师</w:t>
            </w:r>
            <w:r>
              <w:rPr>
                <w:rFonts w:hint="eastAsia"/>
                <w:spacing w:val="1"/>
                <w:sz w:val="22"/>
                <w:szCs w:val="22"/>
                <w:lang w:val="en-US" w:eastAsia="zh-CN"/>
              </w:rPr>
              <w:t>:</w:t>
            </w:r>
            <w:r>
              <w:rPr>
                <w:rFonts w:hint="eastAsia"/>
                <w:spacing w:val="1"/>
                <w:sz w:val="22"/>
                <w:szCs w:val="22"/>
                <w:u w:val="single"/>
                <w:lang w:val="en-US" w:eastAsia="zh-CN"/>
              </w:rPr>
              <w:t xml:space="preserve">               </w:t>
            </w:r>
          </w:p>
          <w:p>
            <w:pPr>
              <w:pStyle w:val="12"/>
              <w:spacing w:before="179" w:line="220" w:lineRule="auto"/>
              <w:ind w:left="5745" w:firstLine="178" w:firstLineChars="100"/>
              <w:rPr>
                <w:rFonts w:hint="default" w:eastAsia="宋体"/>
                <w:sz w:val="22"/>
                <w:szCs w:val="22"/>
                <w:u w:val="single"/>
                <w:lang w:val="en-US" w:eastAsia="zh-CN"/>
              </w:rPr>
            </w:pPr>
            <w:r>
              <w:rPr>
                <w:spacing w:val="-21"/>
                <w:sz w:val="22"/>
                <w:szCs w:val="22"/>
              </w:rPr>
              <w:t>日</w:t>
            </w:r>
            <w:r>
              <w:rPr>
                <w:spacing w:val="76"/>
                <w:sz w:val="22"/>
                <w:szCs w:val="22"/>
              </w:rPr>
              <w:t xml:space="preserve"> </w:t>
            </w:r>
            <w:r>
              <w:rPr>
                <w:rFonts w:hint="eastAsia"/>
                <w:spacing w:val="76"/>
                <w:sz w:val="22"/>
                <w:szCs w:val="22"/>
                <w:lang w:val="en-US" w:eastAsia="zh-CN"/>
              </w:rPr>
              <w:t xml:space="preserve">  </w:t>
            </w:r>
            <w:r>
              <w:rPr>
                <w:spacing w:val="-21"/>
                <w:sz w:val="22"/>
                <w:szCs w:val="22"/>
              </w:rPr>
              <w:t>期：</w:t>
            </w:r>
            <w:r>
              <w:rPr>
                <w:rFonts w:hint="eastAsia"/>
                <w:spacing w:val="-21"/>
                <w:sz w:val="22"/>
                <w:szCs w:val="22"/>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3" w:hRule="atLeast"/>
        </w:trPr>
        <w:tc>
          <w:tcPr>
            <w:tcW w:w="9410" w:type="dxa"/>
            <w:tcBorders>
              <w:bottom w:val="nil"/>
            </w:tcBorders>
            <w:vAlign w:val="top"/>
          </w:tcPr>
          <w:p>
            <w:pPr>
              <w:pStyle w:val="12"/>
              <w:spacing w:before="46" w:line="219" w:lineRule="auto"/>
              <w:ind w:left="95"/>
              <w:rPr>
                <w:sz w:val="22"/>
                <w:szCs w:val="22"/>
              </w:rPr>
            </w:pPr>
            <w:r>
              <w:rPr>
                <w:sz w:val="22"/>
                <w:szCs w:val="22"/>
              </w:rPr>
              <w:t>业主项目部审批意见：</w:t>
            </w:r>
          </w:p>
          <w:p>
            <w:pPr>
              <w:spacing w:before="68" w:line="671" w:lineRule="exact"/>
              <w:ind w:firstLine="123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8" w:hRule="atLeast"/>
        </w:trPr>
        <w:tc>
          <w:tcPr>
            <w:tcW w:w="9410" w:type="dxa"/>
            <w:tcBorders>
              <w:top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2"/>
              <w:spacing w:before="72" w:line="219" w:lineRule="auto"/>
              <w:ind w:left="5685"/>
              <w:rPr>
                <w:sz w:val="22"/>
                <w:szCs w:val="22"/>
              </w:rPr>
            </w:pPr>
            <w:r>
              <w:rPr>
                <w:spacing w:val="6"/>
                <w:sz w:val="22"/>
                <w:szCs w:val="22"/>
              </w:rPr>
              <w:t>业主项目部(章)</w:t>
            </w:r>
          </w:p>
          <w:p>
            <w:pPr>
              <w:pStyle w:val="12"/>
              <w:spacing w:before="211" w:line="314" w:lineRule="auto"/>
              <w:ind w:left="6110" w:leftChars="2704" w:right="543" w:hanging="432" w:hangingChars="200"/>
              <w:rPr>
                <w:spacing w:val="7"/>
                <w:sz w:val="22"/>
                <w:szCs w:val="22"/>
              </w:rPr>
            </w:pPr>
            <w:r>
              <w:rPr>
                <w:spacing w:val="-2"/>
                <w:sz w:val="22"/>
                <w:szCs w:val="22"/>
              </w:rPr>
              <w:t>业主项目经理</w:t>
            </w:r>
            <w:r>
              <w:rPr>
                <w:spacing w:val="-100"/>
                <w:sz w:val="22"/>
                <w:szCs w:val="22"/>
              </w:rPr>
              <w:t xml:space="preserve"> </w:t>
            </w:r>
            <w:r>
              <w:rPr>
                <w:spacing w:val="6"/>
                <w:sz w:val="22"/>
                <w:szCs w:val="22"/>
                <w:u w:val="single" w:color="auto"/>
              </w:rPr>
              <w:t xml:space="preserve">              </w:t>
            </w:r>
            <w:r>
              <w:rPr>
                <w:spacing w:val="7"/>
                <w:sz w:val="22"/>
                <w:szCs w:val="22"/>
              </w:rPr>
              <w:t xml:space="preserve"> </w:t>
            </w:r>
          </w:p>
          <w:p>
            <w:pPr>
              <w:pStyle w:val="12"/>
              <w:spacing w:before="211" w:line="314" w:lineRule="auto"/>
              <w:ind w:left="6077" w:leftChars="2808" w:right="543" w:hanging="180" w:hangingChars="100"/>
              <w:rPr>
                <w:sz w:val="22"/>
                <w:szCs w:val="22"/>
              </w:rPr>
            </w:pPr>
            <w:r>
              <w:rPr>
                <w:spacing w:val="-20"/>
                <w:sz w:val="22"/>
                <w:szCs w:val="22"/>
              </w:rPr>
              <w:t>日</w:t>
            </w:r>
            <w:r>
              <w:rPr>
                <w:spacing w:val="105"/>
                <w:sz w:val="22"/>
                <w:szCs w:val="22"/>
              </w:rPr>
              <w:t xml:space="preserve"> </w:t>
            </w:r>
            <w:r>
              <w:rPr>
                <w:rFonts w:hint="eastAsia"/>
                <w:spacing w:val="105"/>
                <w:sz w:val="22"/>
                <w:szCs w:val="22"/>
                <w:lang w:val="en-US" w:eastAsia="zh-CN"/>
              </w:rPr>
              <w:t xml:space="preserve"> </w:t>
            </w:r>
            <w:r>
              <w:rPr>
                <w:spacing w:val="-20"/>
                <w:sz w:val="22"/>
                <w:szCs w:val="22"/>
              </w:rPr>
              <w:t>期</w:t>
            </w:r>
            <w:r>
              <w:rPr>
                <w:spacing w:val="107"/>
                <w:sz w:val="22"/>
                <w:szCs w:val="22"/>
              </w:rPr>
              <w:t xml:space="preserve"> </w:t>
            </w:r>
            <w:r>
              <w:rPr>
                <w:spacing w:val="-20"/>
                <w:sz w:val="22"/>
                <w:szCs w:val="22"/>
              </w:rPr>
              <w:t>.</w:t>
            </w:r>
            <w:r>
              <w:rPr>
                <w:spacing w:val="6"/>
                <w:sz w:val="22"/>
                <w:szCs w:val="22"/>
                <w:u w:val="single" w:color="auto"/>
              </w:rPr>
              <w:t xml:space="preserve">              </w:t>
            </w:r>
            <w:r>
              <w:rPr>
                <w:spacing w:val="7"/>
                <w:sz w:val="22"/>
                <w:szCs w:val="22"/>
              </w:rPr>
              <w:t xml:space="preserve"> </w:t>
            </w:r>
          </w:p>
        </w:tc>
      </w:tr>
    </w:tbl>
    <w:p>
      <w:pPr>
        <w:pStyle w:val="4"/>
        <w:spacing w:before="2" w:line="219" w:lineRule="auto"/>
        <w:ind w:left="85"/>
        <w:rPr>
          <w:sz w:val="22"/>
          <w:szCs w:val="22"/>
        </w:rPr>
      </w:pPr>
      <w:r>
        <w:rPr>
          <w:spacing w:val="-3"/>
          <w:sz w:val="22"/>
          <w:szCs w:val="22"/>
        </w:rPr>
        <w:t>本表一式</w:t>
      </w:r>
      <w:r>
        <w:rPr>
          <w:spacing w:val="99"/>
          <w:sz w:val="22"/>
          <w:szCs w:val="22"/>
          <w:u w:val="single" w:color="auto"/>
        </w:rPr>
        <w:t xml:space="preserve"> </w:t>
      </w:r>
      <w:r>
        <w:rPr>
          <w:spacing w:val="-3"/>
          <w:sz w:val="22"/>
          <w:szCs w:val="22"/>
        </w:rPr>
        <w:t>份，由监理项目部填写，业主项目部存一份、监理项目</w:t>
      </w:r>
      <w:r>
        <w:rPr>
          <w:spacing w:val="-4"/>
          <w:sz w:val="22"/>
          <w:szCs w:val="22"/>
        </w:rPr>
        <w:t>部存</w:t>
      </w:r>
      <w:r>
        <w:rPr>
          <w:spacing w:val="101"/>
          <w:sz w:val="22"/>
          <w:szCs w:val="22"/>
          <w:u w:val="single" w:color="auto"/>
        </w:rPr>
        <w:t xml:space="preserve"> </w:t>
      </w:r>
      <w:r>
        <w:rPr>
          <w:spacing w:val="-4"/>
          <w:sz w:val="22"/>
          <w:szCs w:val="22"/>
        </w:rPr>
        <w:t>份</w:t>
      </w:r>
      <w:r>
        <w:rPr>
          <w:spacing w:val="40"/>
          <w:sz w:val="22"/>
          <w:szCs w:val="22"/>
        </w:rPr>
        <w:t xml:space="preserve"> </w:t>
      </w:r>
      <w:r>
        <w:rPr>
          <w:spacing w:val="-4"/>
          <w:sz w:val="22"/>
          <w:szCs w:val="22"/>
        </w:rPr>
        <w:t>。</w:t>
      </w:r>
    </w:p>
    <w:p>
      <w:pPr>
        <w:spacing w:line="219" w:lineRule="auto"/>
        <w:rPr>
          <w:sz w:val="22"/>
          <w:szCs w:val="22"/>
        </w:rPr>
        <w:sectPr>
          <w:headerReference r:id="rId5" w:type="default"/>
          <w:pgSz w:w="11900" w:h="16840"/>
          <w:pgMar w:top="1431" w:right="1136" w:bottom="0" w:left="1304" w:header="0" w:footer="0" w:gutter="0"/>
          <w:pgNumType w:fmt="decimal"/>
          <w:cols w:space="720" w:num="1"/>
        </w:sectPr>
      </w:pPr>
    </w:p>
    <w:p>
      <w:pPr>
        <w:spacing w:line="283" w:lineRule="auto"/>
        <w:rPr>
          <w:rFonts w:ascii="Arial"/>
          <w:sz w:val="21"/>
        </w:rPr>
      </w:pPr>
    </w:p>
    <w:p>
      <w:pPr>
        <w:spacing w:line="283" w:lineRule="auto"/>
        <w:rPr>
          <w:rFonts w:ascii="Arial"/>
          <w:sz w:val="21"/>
        </w:rPr>
      </w:pPr>
    </w:p>
    <w:p>
      <w:pPr>
        <w:pStyle w:val="2"/>
      </w:pPr>
    </w:p>
    <w:p>
      <w:pPr>
        <w:spacing w:line="284" w:lineRule="auto"/>
        <w:rPr>
          <w:rFonts w:ascii="Arial"/>
          <w:sz w:val="21"/>
        </w:rPr>
      </w:pPr>
    </w:p>
    <w:p>
      <w:pPr>
        <w:spacing w:line="284" w:lineRule="auto"/>
        <w:rPr>
          <w:rFonts w:ascii="Arial"/>
          <w:sz w:val="21"/>
        </w:rPr>
      </w:pPr>
    </w:p>
    <w:p>
      <w:pPr>
        <w:spacing w:line="253" w:lineRule="auto"/>
        <w:rPr>
          <w:rFonts w:ascii="Arial"/>
          <w:b/>
          <w:bCs/>
          <w:spacing w:val="-28"/>
          <w:sz w:val="28"/>
          <w:szCs w:val="28"/>
        </w:rPr>
      </w:pPr>
      <w:r>
        <w:rPr>
          <w:rFonts w:hint="eastAsia" w:asciiTheme="minorHAnsi" w:hAnsiTheme="minorHAnsi" w:eastAsiaTheme="minorEastAsia" w:cstheme="minorBidi"/>
          <w:b/>
          <w:bCs/>
          <w:snapToGrid w:val="0"/>
          <w:color w:val="000000"/>
          <w:spacing w:val="-28"/>
          <w:kern w:val="2"/>
          <w:sz w:val="36"/>
          <w:szCs w:val="36"/>
          <w:u w:val="none"/>
          <w:lang w:val="en-US" w:eastAsia="zh-CN" w:bidi="ar-SA"/>
        </w:rPr>
        <w:t>高邮市鑫辰新能源有限公司汤庄镇61MW渔光互补光伏发电项目</w:t>
      </w:r>
    </w:p>
    <w:p>
      <w:pPr>
        <w:spacing w:line="254" w:lineRule="auto"/>
        <w:rPr>
          <w:rFonts w:ascii="Arial"/>
          <w:b/>
          <w:bCs/>
          <w:spacing w:val="-28"/>
          <w:sz w:val="28"/>
          <w:szCs w:val="28"/>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159" w:line="220" w:lineRule="auto"/>
        <w:ind w:left="2567"/>
        <w:rPr>
          <w:b/>
          <w:bCs/>
          <w:spacing w:val="16"/>
          <w:sz w:val="49"/>
          <w:szCs w:val="49"/>
        </w:rPr>
      </w:pPr>
    </w:p>
    <w:p>
      <w:pPr>
        <w:pStyle w:val="4"/>
        <w:spacing w:before="159" w:line="220" w:lineRule="auto"/>
        <w:ind w:left="2567"/>
        <w:rPr>
          <w:sz w:val="49"/>
          <w:szCs w:val="49"/>
        </w:rPr>
      </w:pPr>
      <w:r>
        <w:rPr>
          <w:b/>
          <w:bCs/>
          <w:spacing w:val="16"/>
          <w:sz w:val="49"/>
          <w:szCs w:val="49"/>
        </w:rPr>
        <w:t>土建专业监理细则</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0"/>
          <w:szCs w:val="20"/>
        </w:rPr>
      </w:pPr>
    </w:p>
    <w:p>
      <w:pPr>
        <w:ind w:firstLine="2801" w:firstLineChars="1000"/>
        <w:jc w:val="both"/>
        <w:rPr>
          <w:rFonts w:hint="eastAsia" w:ascii="Arial" w:hAnsi="Arial" w:cs="Arial"/>
          <w:b/>
          <w:bCs/>
          <w:color w:val="auto"/>
          <w:sz w:val="28"/>
          <w:szCs w:val="28"/>
          <w:u w:val="none"/>
          <w:vertAlign w:val="baseline"/>
          <w:lang w:val="en-US" w:eastAsia="zh-CN"/>
        </w:rPr>
      </w:pPr>
      <w:r>
        <w:rPr>
          <w:rFonts w:hint="eastAsia" w:ascii="Arial" w:hAnsi="Arial" w:cs="Arial"/>
          <w:b/>
          <w:bCs/>
          <w:color w:val="auto"/>
          <w:sz w:val="28"/>
          <w:szCs w:val="28"/>
          <w:u w:val="none"/>
          <w:vertAlign w:val="baseline"/>
          <w:lang w:val="en-US" w:eastAsia="zh-CN"/>
        </w:rPr>
        <w:t>江苏苏安电力工程管理有限公司</w:t>
      </w:r>
    </w:p>
    <w:p>
      <w:pPr>
        <w:spacing w:line="253" w:lineRule="auto"/>
        <w:ind w:firstLine="1576" w:firstLineChars="700"/>
        <w:rPr>
          <w:rFonts w:hint="eastAsia" w:asciiTheme="minorHAnsi" w:hAnsiTheme="minorHAnsi" w:eastAsiaTheme="minorEastAsia" w:cstheme="minorBidi"/>
          <w:b/>
          <w:bCs/>
          <w:snapToGrid w:val="0"/>
          <w:color w:val="000000"/>
          <w:spacing w:val="-28"/>
          <w:kern w:val="2"/>
          <w:sz w:val="28"/>
          <w:szCs w:val="28"/>
          <w:u w:val="none"/>
          <w:lang w:val="en-US" w:eastAsia="zh-CN" w:bidi="ar-SA"/>
        </w:rPr>
      </w:pPr>
      <w:r>
        <w:rPr>
          <w:rFonts w:hint="eastAsia" w:asciiTheme="minorHAnsi" w:hAnsiTheme="minorHAnsi" w:eastAsiaTheme="minorEastAsia" w:cstheme="minorBidi"/>
          <w:b/>
          <w:bCs/>
          <w:snapToGrid w:val="0"/>
          <w:color w:val="000000"/>
          <w:spacing w:val="-28"/>
          <w:kern w:val="2"/>
          <w:sz w:val="28"/>
          <w:szCs w:val="28"/>
          <w:u w:val="none"/>
          <w:lang w:val="en-US" w:eastAsia="zh-CN" w:bidi="ar-SA"/>
        </w:rPr>
        <w:t>高邮市鑫辰新能源有限公司汤庄镇61MW渔光互补光伏发电项目</w:t>
      </w:r>
    </w:p>
    <w:p>
      <w:pPr>
        <w:spacing w:line="253" w:lineRule="auto"/>
        <w:ind w:firstLine="4277" w:firstLineChars="1900"/>
        <w:rPr>
          <w:rFonts w:hint="eastAsia"/>
          <w:lang w:val="en-US" w:eastAsia="zh-CN"/>
        </w:rPr>
      </w:pPr>
      <w:r>
        <w:rPr>
          <w:rFonts w:hint="eastAsia" w:asciiTheme="minorHAnsi" w:hAnsiTheme="minorHAnsi" w:eastAsiaTheme="minorEastAsia" w:cstheme="minorBidi"/>
          <w:b/>
          <w:bCs/>
          <w:snapToGrid w:val="0"/>
          <w:color w:val="000000"/>
          <w:spacing w:val="-28"/>
          <w:kern w:val="2"/>
          <w:sz w:val="28"/>
          <w:szCs w:val="28"/>
          <w:u w:val="none"/>
          <w:lang w:val="en-US" w:eastAsia="zh-CN" w:bidi="ar-SA"/>
        </w:rPr>
        <w:t>监理项目部</w:t>
      </w:r>
    </w:p>
    <w:p>
      <w:pPr>
        <w:pStyle w:val="4"/>
        <w:spacing w:before="312" w:line="219" w:lineRule="auto"/>
        <w:ind w:firstLine="4069" w:firstLineChars="1200"/>
        <w:rPr>
          <w:b/>
          <w:bCs/>
          <w:sz w:val="27"/>
          <w:szCs w:val="27"/>
        </w:rPr>
      </w:pPr>
      <w:r>
        <w:rPr>
          <w:b/>
          <w:bCs/>
          <w:spacing w:val="34"/>
          <w:sz w:val="27"/>
          <w:szCs w:val="27"/>
        </w:rPr>
        <w:t>20</w:t>
      </w:r>
      <w:r>
        <w:rPr>
          <w:rFonts w:hint="eastAsia"/>
          <w:b/>
          <w:bCs/>
          <w:spacing w:val="34"/>
          <w:sz w:val="27"/>
          <w:szCs w:val="27"/>
          <w:lang w:val="en-US" w:eastAsia="zh-CN"/>
        </w:rPr>
        <w:t>24</w:t>
      </w:r>
      <w:r>
        <w:rPr>
          <w:b/>
          <w:bCs/>
          <w:spacing w:val="34"/>
          <w:sz w:val="27"/>
          <w:szCs w:val="27"/>
        </w:rPr>
        <w:t>年1</w:t>
      </w:r>
      <w:r>
        <w:rPr>
          <w:rFonts w:hint="eastAsia"/>
          <w:b/>
          <w:bCs/>
          <w:spacing w:val="34"/>
          <w:sz w:val="27"/>
          <w:szCs w:val="27"/>
          <w:lang w:val="en-US" w:eastAsia="zh-CN"/>
        </w:rPr>
        <w:t>0</w:t>
      </w:r>
      <w:r>
        <w:rPr>
          <w:b/>
          <w:bCs/>
          <w:spacing w:val="34"/>
          <w:sz w:val="27"/>
          <w:szCs w:val="27"/>
        </w:rPr>
        <w:t>月</w:t>
      </w:r>
    </w:p>
    <w:p>
      <w:pPr>
        <w:spacing w:line="219" w:lineRule="auto"/>
        <w:rPr>
          <w:sz w:val="27"/>
          <w:szCs w:val="27"/>
        </w:rPr>
        <w:sectPr>
          <w:headerReference r:id="rId6" w:type="default"/>
          <w:pgSz w:w="11900" w:h="16840"/>
          <w:pgMar w:top="1009" w:right="1268" w:bottom="0" w:left="1319" w:header="831" w:footer="0" w:gutter="0"/>
          <w:pgNumType w:fmt="decimal"/>
          <w:cols w:space="720" w:num="1"/>
        </w:sectPr>
      </w:pPr>
    </w:p>
    <w:p>
      <w:pPr>
        <w:spacing w:line="249" w:lineRule="auto"/>
        <w:rPr>
          <w:rFonts w:ascii="Arial"/>
          <w:sz w:val="21"/>
        </w:rPr>
      </w:pPr>
    </w:p>
    <w:p>
      <w:pPr>
        <w:spacing w:line="249" w:lineRule="auto"/>
        <w:rPr>
          <w:rFonts w:ascii="Arial"/>
          <w:sz w:val="21"/>
        </w:rPr>
      </w:pPr>
    </w:p>
    <w:p>
      <w:pPr>
        <w:pStyle w:val="4"/>
        <w:spacing w:before="104" w:line="221" w:lineRule="auto"/>
        <w:ind w:left="2574"/>
        <w:rPr>
          <w:b/>
          <w:bCs/>
          <w:spacing w:val="-23"/>
          <w:sz w:val="32"/>
          <w:szCs w:val="32"/>
        </w:rPr>
      </w:pPr>
    </w:p>
    <w:p>
      <w:pPr>
        <w:pStyle w:val="4"/>
        <w:spacing w:before="104" w:line="221" w:lineRule="auto"/>
        <w:ind w:left="2574"/>
        <w:rPr>
          <w:b/>
          <w:bCs/>
          <w:spacing w:val="-23"/>
          <w:sz w:val="32"/>
          <w:szCs w:val="32"/>
        </w:rPr>
      </w:pPr>
    </w:p>
    <w:p>
      <w:pPr>
        <w:pStyle w:val="4"/>
        <w:spacing w:before="104" w:line="221" w:lineRule="auto"/>
        <w:ind w:left="2574"/>
        <w:rPr>
          <w:b/>
          <w:bCs/>
          <w:spacing w:val="-23"/>
          <w:sz w:val="32"/>
          <w:szCs w:val="32"/>
        </w:rPr>
      </w:pPr>
    </w:p>
    <w:p>
      <w:pPr>
        <w:pStyle w:val="4"/>
        <w:spacing w:before="104" w:line="221" w:lineRule="auto"/>
        <w:ind w:left="2574"/>
        <w:rPr>
          <w:b/>
          <w:bCs/>
          <w:spacing w:val="-23"/>
          <w:sz w:val="32"/>
          <w:szCs w:val="32"/>
        </w:rPr>
      </w:pPr>
    </w:p>
    <w:p>
      <w:pPr>
        <w:pStyle w:val="4"/>
        <w:spacing w:before="104" w:line="221" w:lineRule="auto"/>
        <w:ind w:left="2574"/>
        <w:rPr>
          <w:b/>
          <w:bCs/>
          <w:spacing w:val="-23"/>
          <w:sz w:val="32"/>
          <w:szCs w:val="32"/>
        </w:rPr>
      </w:pPr>
    </w:p>
    <w:p>
      <w:pPr>
        <w:pStyle w:val="4"/>
        <w:spacing w:before="104" w:line="221" w:lineRule="auto"/>
        <w:ind w:left="2574"/>
        <w:rPr>
          <w:b/>
          <w:bCs/>
          <w:spacing w:val="-23"/>
          <w:sz w:val="32"/>
          <w:szCs w:val="32"/>
        </w:rPr>
      </w:pPr>
    </w:p>
    <w:p>
      <w:pPr>
        <w:pStyle w:val="4"/>
        <w:spacing w:before="104" w:line="221" w:lineRule="auto"/>
        <w:ind w:left="2574"/>
        <w:rPr>
          <w:b/>
          <w:bCs/>
          <w:spacing w:val="-23"/>
          <w:sz w:val="32"/>
          <w:szCs w:val="32"/>
        </w:rPr>
      </w:pPr>
    </w:p>
    <w:p>
      <w:pPr>
        <w:spacing w:line="248" w:lineRule="auto"/>
        <w:rPr>
          <w:rFonts w:ascii="Arial"/>
          <w:sz w:val="21"/>
        </w:rPr>
      </w:pPr>
    </w:p>
    <w:p>
      <w:pPr>
        <w:pStyle w:val="4"/>
        <w:spacing w:before="104" w:line="221" w:lineRule="auto"/>
        <w:ind w:left="2574"/>
        <w:rPr>
          <w:rFonts w:hint="default" w:eastAsia="宋体"/>
          <w:b/>
          <w:bCs/>
          <w:spacing w:val="-23"/>
          <w:sz w:val="32"/>
          <w:szCs w:val="32"/>
          <w:u w:val="single"/>
          <w:lang w:val="en-US" w:eastAsia="zh-CN"/>
        </w:rPr>
      </w:pPr>
      <w:r>
        <w:rPr>
          <w:b w:val="0"/>
          <w:bCs w:val="0"/>
          <w:spacing w:val="-23"/>
          <w:sz w:val="32"/>
          <w:szCs w:val="32"/>
        </w:rPr>
        <w:t>批准：</w:t>
      </w:r>
      <w:r>
        <w:rPr>
          <w:rFonts w:hint="eastAsia"/>
          <w:b/>
          <w:bCs/>
          <w:spacing w:val="-23"/>
          <w:sz w:val="32"/>
          <w:szCs w:val="32"/>
          <w:u w:val="single"/>
          <w:lang w:val="en-US" w:eastAsia="zh-CN"/>
        </w:rPr>
        <w:t xml:space="preserve">                    </w:t>
      </w:r>
    </w:p>
    <w:p>
      <w:pPr>
        <w:pStyle w:val="4"/>
        <w:spacing w:before="104" w:line="220" w:lineRule="auto"/>
        <w:rPr>
          <w:spacing w:val="-18"/>
          <w:sz w:val="32"/>
          <w:szCs w:val="32"/>
        </w:rPr>
      </w:pPr>
    </w:p>
    <w:p>
      <w:pPr>
        <w:pStyle w:val="4"/>
        <w:spacing w:before="104" w:line="220" w:lineRule="auto"/>
        <w:ind w:firstLine="2556" w:firstLineChars="900"/>
        <w:rPr>
          <w:rFonts w:hint="default" w:eastAsia="宋体"/>
          <w:sz w:val="32"/>
          <w:szCs w:val="32"/>
          <w:lang w:val="en-US" w:eastAsia="zh-CN"/>
        </w:rPr>
      </w:pPr>
      <w:r>
        <w:rPr>
          <w:spacing w:val="-18"/>
          <w:sz w:val="32"/>
          <w:szCs w:val="32"/>
        </w:rPr>
        <w:t>审核：</w:t>
      </w:r>
      <w:r>
        <w:rPr>
          <w:rFonts w:hint="eastAsia"/>
          <w:spacing w:val="-18"/>
          <w:sz w:val="32"/>
          <w:szCs w:val="32"/>
          <w:u w:val="single"/>
          <w:lang w:val="en-US" w:eastAsia="zh-CN"/>
        </w:rPr>
        <w:t xml:space="preserve">                    </w:t>
      </w:r>
      <w:r>
        <w:rPr>
          <w:rFonts w:hint="eastAsia"/>
          <w:spacing w:val="-18"/>
          <w:sz w:val="32"/>
          <w:szCs w:val="32"/>
          <w:lang w:val="en-US" w:eastAsia="zh-CN"/>
        </w:rPr>
        <w:t xml:space="preserve">          </w:t>
      </w:r>
    </w:p>
    <w:p>
      <w:pPr>
        <w:spacing w:line="249" w:lineRule="auto"/>
        <w:rPr>
          <w:rFonts w:ascii="Arial"/>
          <w:sz w:val="21"/>
        </w:rPr>
      </w:pPr>
    </w:p>
    <w:p>
      <w:pPr>
        <w:spacing w:line="249" w:lineRule="auto"/>
        <w:rPr>
          <w:rFonts w:ascii="Arial"/>
          <w:sz w:val="21"/>
        </w:rPr>
      </w:pPr>
    </w:p>
    <w:p>
      <w:pPr>
        <w:pStyle w:val="4"/>
        <w:tabs>
          <w:tab w:val="left" w:pos="7840"/>
        </w:tabs>
        <w:spacing w:before="104" w:line="219" w:lineRule="auto"/>
        <w:ind w:firstLine="2520" w:firstLineChars="900"/>
        <w:rPr>
          <w:rFonts w:hint="eastAsia"/>
          <w:spacing w:val="-20"/>
          <w:sz w:val="32"/>
          <w:szCs w:val="32"/>
          <w:lang w:eastAsia="zh-CN"/>
        </w:rPr>
      </w:pPr>
      <w:r>
        <w:rPr>
          <w:spacing w:val="-20"/>
          <w:sz w:val="32"/>
          <w:szCs w:val="32"/>
        </w:rPr>
        <w:t>编制：</w:t>
      </w:r>
      <w:r>
        <w:rPr>
          <w:rFonts w:hint="eastAsia"/>
          <w:spacing w:val="-20"/>
          <w:sz w:val="32"/>
          <w:szCs w:val="32"/>
          <w:u w:val="single"/>
          <w:lang w:val="en-US" w:eastAsia="zh-CN"/>
        </w:rPr>
        <w:t xml:space="preserve">                     </w:t>
      </w:r>
      <w:r>
        <w:rPr>
          <w:rFonts w:hint="eastAsia"/>
          <w:spacing w:val="-20"/>
          <w:sz w:val="32"/>
          <w:szCs w:val="32"/>
          <w:lang w:eastAsia="zh-CN"/>
        </w:rPr>
        <w:tab/>
      </w:r>
    </w:p>
    <w:p>
      <w:pPr>
        <w:pStyle w:val="4"/>
        <w:tabs>
          <w:tab w:val="left" w:pos="7840"/>
        </w:tabs>
        <w:spacing w:before="104" w:line="219" w:lineRule="auto"/>
        <w:rPr>
          <w:rFonts w:hint="eastAsia"/>
          <w:spacing w:val="-20"/>
          <w:sz w:val="32"/>
          <w:szCs w:val="32"/>
          <w:lang w:eastAsia="zh-CN"/>
        </w:rPr>
      </w:pPr>
    </w:p>
    <w:p>
      <w:pPr>
        <w:pStyle w:val="4"/>
        <w:tabs>
          <w:tab w:val="left" w:pos="7840"/>
        </w:tabs>
        <w:spacing w:before="104" w:line="219" w:lineRule="auto"/>
        <w:ind w:firstLine="2520" w:firstLineChars="900"/>
        <w:rPr>
          <w:rFonts w:hint="default"/>
          <w:spacing w:val="-20"/>
          <w:sz w:val="32"/>
          <w:szCs w:val="32"/>
          <w:u w:val="single"/>
          <w:lang w:val="en-US" w:eastAsia="zh-CN"/>
        </w:rPr>
        <w:sectPr>
          <w:headerReference r:id="rId7" w:type="default"/>
          <w:pgSz w:w="11900" w:h="16840"/>
          <w:pgMar w:top="1094" w:right="1269" w:bottom="0" w:left="1279" w:header="821" w:footer="0" w:gutter="0"/>
          <w:pgNumType w:fmt="decimal"/>
          <w:cols w:space="720" w:num="1"/>
        </w:sectPr>
      </w:pPr>
      <w:r>
        <w:rPr>
          <w:rFonts w:hint="eastAsia"/>
          <w:spacing w:val="-20"/>
          <w:sz w:val="32"/>
          <w:szCs w:val="32"/>
          <w:lang w:val="en-US" w:eastAsia="zh-CN"/>
        </w:rPr>
        <w:t>日期：</w:t>
      </w:r>
      <w:r>
        <w:rPr>
          <w:rFonts w:hint="eastAsia"/>
          <w:spacing w:val="-20"/>
          <w:sz w:val="32"/>
          <w:szCs w:val="32"/>
          <w:u w:val="single"/>
          <w:lang w:val="en-US" w:eastAsia="zh-CN"/>
        </w:rPr>
        <w:t xml:space="preserve">                      </w:t>
      </w:r>
    </w:p>
    <w:p>
      <w:pPr>
        <w:spacing w:line="384" w:lineRule="auto"/>
        <w:rPr>
          <w:rFonts w:ascii="Arial"/>
          <w:sz w:val="21"/>
        </w:rPr>
      </w:pPr>
    </w:p>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spacing w:before="48" w:line="219" w:lineRule="auto"/>
        <w:ind w:left="7130"/>
        <w:rPr>
          <w:sz w:val="15"/>
          <w:szCs w:val="15"/>
        </w:rPr>
      </w:pPr>
    </w:p>
    <w:p>
      <w:pPr>
        <w:pStyle w:val="4"/>
        <w:spacing w:before="200" w:line="221" w:lineRule="auto"/>
        <w:ind w:left="4090"/>
        <w:rPr>
          <w:b/>
          <w:bCs/>
          <w:sz w:val="28"/>
          <w:szCs w:val="28"/>
        </w:rPr>
      </w:pPr>
      <w:bookmarkStart w:id="0" w:name="bookmark1"/>
      <w:bookmarkEnd w:id="0"/>
      <w:r>
        <w:rPr>
          <w:b/>
          <w:bCs/>
          <w:spacing w:val="-28"/>
          <w:sz w:val="28"/>
          <w:szCs w:val="28"/>
        </w:rPr>
        <w:t>目</w:t>
      </w:r>
      <w:r>
        <w:rPr>
          <w:b/>
          <w:bCs/>
          <w:spacing w:val="38"/>
          <w:sz w:val="28"/>
          <w:szCs w:val="28"/>
        </w:rPr>
        <w:t xml:space="preserve">   </w:t>
      </w:r>
      <w:r>
        <w:rPr>
          <w:b/>
          <w:bCs/>
          <w:spacing w:val="-28"/>
          <w:sz w:val="28"/>
          <w:szCs w:val="28"/>
        </w:rPr>
        <w:t>录</w:t>
      </w:r>
    </w:p>
    <w:p>
      <w:pPr>
        <w:spacing w:line="359" w:lineRule="auto"/>
        <w:rPr>
          <w:rFonts w:ascii="Arial"/>
          <w:sz w:val="21"/>
        </w:rPr>
      </w:pPr>
    </w:p>
    <w:sdt>
      <w:sdtPr>
        <w:rPr>
          <w:rFonts w:ascii="宋体" w:hAnsi="宋体" w:eastAsia="宋体" w:cs="宋体"/>
          <w:sz w:val="24"/>
          <w:szCs w:val="24"/>
        </w:rPr>
        <w:id w:val="8"/>
        <w:docPartObj>
          <w:docPartGallery w:val="Table of Contents"/>
          <w:docPartUnique/>
        </w:docPartObj>
      </w:sdtPr>
      <w:sdtEndPr>
        <w:rPr>
          <w:rFonts w:ascii="仿宋" w:hAnsi="仿宋" w:eastAsia="仿宋" w:cs="仿宋"/>
          <w:sz w:val="14"/>
          <w:szCs w:val="14"/>
        </w:rPr>
      </w:sdtEndPr>
      <w:sdtContent>
        <w:p>
          <w:pPr>
            <w:pStyle w:val="4"/>
            <w:tabs>
              <w:tab w:val="right" w:leader="dot" w:pos="8804"/>
            </w:tabs>
            <w:spacing w:before="78" w:line="219" w:lineRule="auto"/>
            <w:ind w:left="200"/>
            <w:rPr>
              <w:sz w:val="14"/>
              <w:szCs w:val="14"/>
            </w:rPr>
          </w:pPr>
          <w:bookmarkStart w:id="1" w:name="bookmark2"/>
          <w:bookmarkEnd w:id="1"/>
          <w:r>
            <w:fldChar w:fldCharType="begin"/>
          </w:r>
          <w:r>
            <w:instrText xml:space="preserve"> HYPERLINK \l "bookmark2" </w:instrText>
          </w:r>
          <w:r>
            <w:fldChar w:fldCharType="separate"/>
          </w:r>
          <w:r>
            <w:rPr>
              <w:spacing w:val="-24"/>
              <w:sz w:val="24"/>
              <w:szCs w:val="24"/>
            </w:rPr>
            <w:t>1.工程概括</w:t>
          </w:r>
          <w:r>
            <w:rPr>
              <w:sz w:val="24"/>
              <w:szCs w:val="24"/>
            </w:rPr>
            <w:tab/>
          </w:r>
          <w:r>
            <w:rPr>
              <w:spacing w:val="9"/>
              <w:sz w:val="14"/>
              <w:szCs w:val="14"/>
            </w:rPr>
            <w:t>1</w:t>
          </w:r>
          <w:r>
            <w:rPr>
              <w:spacing w:val="9"/>
              <w:sz w:val="14"/>
              <w:szCs w:val="14"/>
            </w:rPr>
            <w:fldChar w:fldCharType="end"/>
          </w:r>
        </w:p>
        <w:p>
          <w:pPr>
            <w:pStyle w:val="4"/>
            <w:tabs>
              <w:tab w:val="right" w:leader="dot" w:pos="8850"/>
            </w:tabs>
            <w:spacing w:before="55" w:line="220" w:lineRule="auto"/>
            <w:ind w:left="659"/>
            <w:rPr>
              <w:rFonts w:ascii="Times New Roman" w:hAnsi="Times New Roman" w:eastAsia="Times New Roman" w:cs="Times New Roman"/>
              <w:sz w:val="24"/>
              <w:szCs w:val="24"/>
            </w:rPr>
          </w:pPr>
          <w:bookmarkStart w:id="2" w:name="bookmark3"/>
          <w:bookmarkEnd w:id="2"/>
          <w:r>
            <w:fldChar w:fldCharType="begin"/>
          </w:r>
          <w:r>
            <w:instrText xml:space="preserve"> HYPERLINK \l "bookmark3" </w:instrText>
          </w:r>
          <w:r>
            <w:fldChar w:fldCharType="separate"/>
          </w:r>
          <w:r>
            <w:rPr>
              <w:rFonts w:ascii="Times New Roman" w:hAnsi="Times New Roman" w:eastAsia="Times New Roman" w:cs="Times New Roman"/>
              <w:spacing w:val="-11"/>
              <w:sz w:val="24"/>
              <w:szCs w:val="24"/>
            </w:rPr>
            <w:t>1.1</w:t>
          </w:r>
          <w:r>
            <w:rPr>
              <w:rFonts w:ascii="Times New Roman" w:hAnsi="Times New Roman" w:eastAsia="Times New Roman" w:cs="Times New Roman"/>
              <w:spacing w:val="2"/>
              <w:sz w:val="24"/>
              <w:szCs w:val="24"/>
            </w:rPr>
            <w:t xml:space="preserve">   </w:t>
          </w:r>
          <w:r>
            <w:rPr>
              <w:spacing w:val="-11"/>
              <w:sz w:val="24"/>
              <w:szCs w:val="24"/>
            </w:rPr>
            <w:t>工程名称</w:t>
          </w:r>
          <w:r>
            <w:rPr>
              <w:spacing w:val="-100"/>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20"/>
            </w:tabs>
            <w:spacing w:before="93" w:line="220" w:lineRule="auto"/>
            <w:ind w:left="659"/>
            <w:rPr>
              <w:rFonts w:ascii="Times New Roman" w:hAnsi="Times New Roman" w:eastAsia="Times New Roman" w:cs="Times New Roman"/>
              <w:sz w:val="24"/>
              <w:szCs w:val="24"/>
            </w:rPr>
          </w:pPr>
          <w:bookmarkStart w:id="3" w:name="bookmark4"/>
          <w:bookmarkEnd w:id="3"/>
          <w:r>
            <w:fldChar w:fldCharType="begin"/>
          </w:r>
          <w:r>
            <w:instrText xml:space="preserve"> HYPERLINK \l "bookmark4" </w:instrText>
          </w:r>
          <w:r>
            <w:fldChar w:fldCharType="separate"/>
          </w:r>
          <w:r>
            <w:rPr>
              <w:rFonts w:ascii="Times New Roman" w:hAnsi="Times New Roman" w:eastAsia="Times New Roman" w:cs="Times New Roman"/>
              <w:spacing w:val="-2"/>
              <w:sz w:val="24"/>
              <w:szCs w:val="24"/>
            </w:rPr>
            <w:t xml:space="preserve">1.2  </w:t>
          </w:r>
          <w:r>
            <w:rPr>
              <w:spacing w:val="-2"/>
              <w:sz w:val="24"/>
              <w:szCs w:val="24"/>
            </w:rPr>
            <w:t>参建单位</w:t>
          </w:r>
          <w:r>
            <w:rPr>
              <w:spacing w:val="-93"/>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60"/>
            </w:tabs>
            <w:spacing w:before="54" w:line="219" w:lineRule="auto"/>
            <w:ind w:left="659"/>
            <w:rPr>
              <w:rFonts w:ascii="Times New Roman" w:hAnsi="Times New Roman" w:eastAsia="Times New Roman" w:cs="Times New Roman"/>
              <w:sz w:val="24"/>
              <w:szCs w:val="24"/>
            </w:rPr>
          </w:pPr>
          <w:bookmarkStart w:id="4" w:name="bookmark5"/>
          <w:bookmarkEnd w:id="4"/>
          <w:r>
            <w:fldChar w:fldCharType="begin"/>
          </w:r>
          <w:r>
            <w:instrText xml:space="preserve"> HYPERLINK \l "bookmark5" </w:instrText>
          </w:r>
          <w:r>
            <w:fldChar w:fldCharType="separate"/>
          </w:r>
          <w:r>
            <w:rPr>
              <w:rFonts w:ascii="Times New Roman" w:hAnsi="Times New Roman" w:eastAsia="Times New Roman" w:cs="Times New Roman"/>
              <w:spacing w:val="-13"/>
              <w:sz w:val="24"/>
              <w:szCs w:val="24"/>
            </w:rPr>
            <w:t>1.3</w:t>
          </w:r>
          <w:r>
            <w:rPr>
              <w:rFonts w:ascii="Times New Roman" w:hAnsi="Times New Roman" w:eastAsia="Times New Roman" w:cs="Times New Roman"/>
              <w:spacing w:val="6"/>
              <w:sz w:val="24"/>
              <w:szCs w:val="24"/>
            </w:rPr>
            <w:t xml:space="preserve">   </w:t>
          </w:r>
          <w:r>
            <w:rPr>
              <w:spacing w:val="-13"/>
              <w:sz w:val="24"/>
              <w:szCs w:val="24"/>
            </w:rPr>
            <w:t>工程规模</w:t>
          </w:r>
          <w:r>
            <w:rPr>
              <w:spacing w:val="-98"/>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40"/>
            </w:tabs>
            <w:spacing w:before="66" w:line="220" w:lineRule="auto"/>
            <w:ind w:left="200"/>
            <w:rPr>
              <w:rFonts w:ascii="Times New Roman" w:hAnsi="Times New Roman" w:eastAsia="Times New Roman" w:cs="Times New Roman"/>
              <w:sz w:val="24"/>
              <w:szCs w:val="24"/>
            </w:rPr>
          </w:pPr>
          <w:bookmarkStart w:id="5" w:name="bookmark6"/>
          <w:bookmarkEnd w:id="5"/>
          <w:r>
            <w:fldChar w:fldCharType="begin"/>
          </w:r>
          <w:r>
            <w:instrText xml:space="preserve"> HYPERLINK \l "bookmark6" </w:instrText>
          </w:r>
          <w:r>
            <w:fldChar w:fldCharType="separate"/>
          </w:r>
          <w:r>
            <w:rPr>
              <w:rFonts w:ascii="Times New Roman" w:hAnsi="Times New Roman" w:eastAsia="Times New Roman" w:cs="Times New Roman"/>
              <w:spacing w:val="-23"/>
              <w:w w:val="87"/>
              <w:sz w:val="24"/>
              <w:szCs w:val="24"/>
            </w:rPr>
            <w:t xml:space="preserve">2. </w:t>
          </w:r>
          <w:r>
            <w:rPr>
              <w:spacing w:val="-23"/>
              <w:w w:val="87"/>
              <w:sz w:val="24"/>
              <w:szCs w:val="24"/>
            </w:rPr>
            <w:t>监理范围</w:t>
          </w:r>
          <w:r>
            <w:rPr>
              <w:spacing w:val="-105"/>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20"/>
            </w:tabs>
            <w:spacing w:before="71" w:line="219" w:lineRule="auto"/>
            <w:ind w:left="200"/>
            <w:rPr>
              <w:rFonts w:ascii="Times New Roman" w:hAnsi="Times New Roman" w:eastAsia="Times New Roman" w:cs="Times New Roman"/>
              <w:sz w:val="24"/>
              <w:szCs w:val="24"/>
            </w:rPr>
          </w:pPr>
          <w:bookmarkStart w:id="6" w:name="bookmark7"/>
          <w:bookmarkEnd w:id="6"/>
          <w:r>
            <w:fldChar w:fldCharType="begin"/>
          </w:r>
          <w:r>
            <w:instrText xml:space="preserve"> HYPERLINK \l "bookmark7" </w:instrText>
          </w:r>
          <w:r>
            <w:fldChar w:fldCharType="separate"/>
          </w:r>
          <w:r>
            <w:rPr>
              <w:rFonts w:ascii="Times New Roman" w:hAnsi="Times New Roman" w:eastAsia="Times New Roman" w:cs="Times New Roman"/>
              <w:spacing w:val="-10"/>
              <w:sz w:val="24"/>
              <w:szCs w:val="24"/>
            </w:rPr>
            <w:t>3.</w:t>
          </w:r>
          <w:r>
            <w:rPr>
              <w:spacing w:val="-10"/>
              <w:sz w:val="24"/>
              <w:szCs w:val="24"/>
            </w:rPr>
            <w:t>编制依据</w:t>
          </w:r>
          <w:r>
            <w:rPr>
              <w:spacing w:val="-102"/>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34"/>
            </w:tabs>
            <w:spacing w:before="68" w:line="220" w:lineRule="auto"/>
            <w:ind w:left="200"/>
            <w:rPr>
              <w:rFonts w:ascii="Times New Roman" w:hAnsi="Times New Roman" w:eastAsia="Times New Roman" w:cs="Times New Roman"/>
              <w:sz w:val="24"/>
              <w:szCs w:val="24"/>
            </w:rPr>
          </w:pPr>
          <w:bookmarkStart w:id="7" w:name="bookmark8"/>
          <w:bookmarkEnd w:id="7"/>
          <w:r>
            <w:fldChar w:fldCharType="begin"/>
          </w:r>
          <w:r>
            <w:instrText xml:space="preserve"> HYPERLINK \l "bookmark8" </w:instrText>
          </w:r>
          <w:r>
            <w:fldChar w:fldCharType="separate"/>
          </w:r>
          <w:r>
            <w:rPr>
              <w:rFonts w:ascii="Times New Roman" w:hAnsi="Times New Roman" w:eastAsia="Times New Roman" w:cs="Times New Roman"/>
              <w:spacing w:val="2"/>
              <w:sz w:val="24"/>
              <w:szCs w:val="24"/>
            </w:rPr>
            <w:t>4.</w:t>
          </w:r>
          <w:r>
            <w:rPr>
              <w:rFonts w:ascii="Times New Roman" w:hAnsi="Times New Roman" w:eastAsia="Times New Roman" w:cs="Times New Roman"/>
              <w:spacing w:val="-17"/>
              <w:sz w:val="24"/>
              <w:szCs w:val="24"/>
            </w:rPr>
            <w:t xml:space="preserve"> </w:t>
          </w:r>
          <w:r>
            <w:rPr>
              <w:spacing w:val="2"/>
              <w:sz w:val="24"/>
              <w:szCs w:val="24"/>
            </w:rPr>
            <w:t>监理工作程</w:t>
          </w:r>
          <w:r>
            <w:rPr>
              <w:spacing w:val="-98"/>
              <w:sz w:val="24"/>
              <w:szCs w:val="24"/>
            </w:rPr>
            <w:t xml:space="preserve"> </w:t>
          </w:r>
          <w:r>
            <w:rPr>
              <w:sz w:val="24"/>
              <w:szCs w:val="24"/>
            </w:rPr>
            <w:tab/>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pPr>
            <w:pStyle w:val="4"/>
            <w:tabs>
              <w:tab w:val="right" w:leader="dot" w:pos="8830"/>
            </w:tabs>
            <w:spacing w:before="74" w:line="220" w:lineRule="auto"/>
            <w:ind w:left="659"/>
            <w:rPr>
              <w:rFonts w:ascii="Times New Roman" w:hAnsi="Times New Roman" w:eastAsia="Times New Roman" w:cs="Times New Roman"/>
              <w:sz w:val="24"/>
              <w:szCs w:val="24"/>
            </w:rPr>
          </w:pPr>
          <w:bookmarkStart w:id="8" w:name="bookmark9"/>
          <w:bookmarkEnd w:id="8"/>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4.1</w:t>
          </w:r>
          <w:r>
            <w:rPr>
              <w:rFonts w:ascii="Times New Roman" w:hAnsi="Times New Roman" w:eastAsia="Times New Roman" w:cs="Times New Roman"/>
              <w:spacing w:val="46"/>
              <w:sz w:val="24"/>
              <w:szCs w:val="24"/>
            </w:rPr>
            <w:t xml:space="preserve"> </w:t>
          </w:r>
          <w:r>
            <w:rPr>
              <w:spacing w:val="3"/>
              <w:sz w:val="24"/>
              <w:szCs w:val="24"/>
            </w:rPr>
            <w:t>质量控制程序</w:t>
          </w:r>
          <w:r>
            <w:rPr>
              <w:spacing w:val="-104"/>
              <w:sz w:val="24"/>
              <w:szCs w:val="24"/>
            </w:rPr>
            <w:t xml:space="preserve"> </w:t>
          </w:r>
          <w:r>
            <w:rPr>
              <w:sz w:val="24"/>
              <w:szCs w:val="24"/>
            </w:rPr>
            <w:tab/>
          </w:r>
          <w:r>
            <w:rPr>
              <w:rFonts w:ascii="Times New Roman" w:hAnsi="Times New Roman" w:eastAsia="Times New Roman" w:cs="Times New Roman"/>
              <w:sz w:val="24"/>
              <w:szCs w:val="24"/>
            </w:rPr>
            <w:t>3</w:t>
          </w:r>
          <w:r>
            <w:rPr>
              <w:rFonts w:ascii="Times New Roman" w:hAnsi="Times New Roman" w:eastAsia="Times New Roman" w:cs="Times New Roman"/>
              <w:sz w:val="24"/>
              <w:szCs w:val="24"/>
            </w:rPr>
            <w:fldChar w:fldCharType="end"/>
          </w:r>
        </w:p>
        <w:p>
          <w:pPr>
            <w:pStyle w:val="4"/>
            <w:tabs>
              <w:tab w:val="right" w:leader="dot" w:pos="8845"/>
            </w:tabs>
            <w:spacing w:before="74" w:line="220" w:lineRule="auto"/>
            <w:ind w:left="659"/>
            <w:rPr>
              <w:rFonts w:ascii="Times New Roman" w:hAnsi="Times New Roman" w:eastAsia="Times New Roman" w:cs="Times New Roman"/>
              <w:sz w:val="24"/>
              <w:szCs w:val="24"/>
            </w:rPr>
          </w:pPr>
          <w:bookmarkStart w:id="9" w:name="bookmark10"/>
          <w:bookmarkEnd w:id="9"/>
          <w:r>
            <w:fldChar w:fldCharType="begin"/>
          </w:r>
          <w:r>
            <w:instrText xml:space="preserve"> HYPERLINK \l "bookmark10" </w:instrText>
          </w:r>
          <w:r>
            <w:fldChar w:fldCharType="separate"/>
          </w:r>
          <w:r>
            <w:rPr>
              <w:rFonts w:ascii="Times New Roman" w:hAnsi="Times New Roman" w:eastAsia="Times New Roman" w:cs="Times New Roman"/>
              <w:spacing w:val="3"/>
              <w:sz w:val="24"/>
              <w:szCs w:val="24"/>
            </w:rPr>
            <w:t>4.2</w:t>
          </w:r>
          <w:r>
            <w:rPr>
              <w:rFonts w:ascii="Times New Roman" w:hAnsi="Times New Roman" w:eastAsia="Times New Roman" w:cs="Times New Roman"/>
              <w:spacing w:val="46"/>
              <w:sz w:val="24"/>
              <w:szCs w:val="24"/>
            </w:rPr>
            <w:t xml:space="preserve"> </w:t>
          </w:r>
          <w:r>
            <w:rPr>
              <w:spacing w:val="3"/>
              <w:sz w:val="24"/>
              <w:szCs w:val="24"/>
            </w:rPr>
            <w:t>进度开箱程序</w:t>
          </w:r>
          <w:r>
            <w:rPr>
              <w:spacing w:val="-104"/>
              <w:sz w:val="24"/>
              <w:szCs w:val="24"/>
            </w:rPr>
            <w:t xml:space="preserve"> </w:t>
          </w:r>
          <w:r>
            <w:rPr>
              <w:sz w:val="24"/>
              <w:szCs w:val="24"/>
            </w:rPr>
            <w:tab/>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pPr>
            <w:pStyle w:val="4"/>
            <w:tabs>
              <w:tab w:val="right" w:leader="dot" w:pos="8817"/>
            </w:tabs>
            <w:spacing w:before="94" w:line="220" w:lineRule="auto"/>
            <w:ind w:left="659"/>
            <w:rPr>
              <w:rFonts w:ascii="Times New Roman" w:hAnsi="Times New Roman" w:eastAsia="Times New Roman" w:cs="Times New Roman"/>
              <w:sz w:val="24"/>
              <w:szCs w:val="24"/>
            </w:rPr>
          </w:pPr>
          <w:bookmarkStart w:id="10" w:name="bookmark11"/>
          <w:bookmarkEnd w:id="10"/>
          <w:r>
            <w:fldChar w:fldCharType="begin"/>
          </w:r>
          <w:r>
            <w:instrText xml:space="preserve"> HYPERLINK \l "bookmark11" </w:instrText>
          </w:r>
          <w:r>
            <w:fldChar w:fldCharType="separate"/>
          </w:r>
          <w:r>
            <w:rPr>
              <w:rFonts w:ascii="Times New Roman" w:hAnsi="Times New Roman" w:eastAsia="Times New Roman" w:cs="Times New Roman"/>
              <w:spacing w:val="2"/>
              <w:sz w:val="24"/>
              <w:szCs w:val="24"/>
            </w:rPr>
            <w:t>4.3</w:t>
          </w:r>
          <w:r>
            <w:rPr>
              <w:rFonts w:ascii="Times New Roman" w:hAnsi="Times New Roman" w:eastAsia="Times New Roman" w:cs="Times New Roman"/>
              <w:spacing w:val="55"/>
              <w:sz w:val="24"/>
              <w:szCs w:val="24"/>
            </w:rPr>
            <w:t xml:space="preserve"> </w:t>
          </w:r>
          <w:r>
            <w:rPr>
              <w:spacing w:val="2"/>
              <w:sz w:val="24"/>
              <w:szCs w:val="24"/>
            </w:rPr>
            <w:t>安全控制程序</w:t>
          </w:r>
          <w:r>
            <w:rPr>
              <w:spacing w:val="-104"/>
              <w:sz w:val="24"/>
              <w:szCs w:val="24"/>
            </w:rPr>
            <w:t xml:space="preserve"> </w:t>
          </w:r>
          <w:r>
            <w:rPr>
              <w:sz w:val="24"/>
              <w:szCs w:val="24"/>
            </w:rPr>
            <w:tab/>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p>
        <w:p>
          <w:pPr>
            <w:pStyle w:val="4"/>
            <w:tabs>
              <w:tab w:val="right" w:leader="dot" w:pos="8819"/>
            </w:tabs>
            <w:spacing w:before="54" w:line="220" w:lineRule="auto"/>
            <w:ind w:left="659"/>
            <w:rPr>
              <w:rFonts w:ascii="Times New Roman" w:hAnsi="Times New Roman" w:eastAsia="Times New Roman" w:cs="Times New Roman"/>
              <w:sz w:val="24"/>
              <w:szCs w:val="24"/>
            </w:rPr>
          </w:pPr>
          <w:bookmarkStart w:id="11" w:name="bookmark12"/>
          <w:bookmarkEnd w:id="11"/>
          <w:r>
            <w:fldChar w:fldCharType="begin"/>
          </w:r>
          <w:r>
            <w:instrText xml:space="preserve"> HYPERLINK \l "bookmark12" </w:instrText>
          </w:r>
          <w:r>
            <w:fldChar w:fldCharType="separate"/>
          </w:r>
          <w:r>
            <w:rPr>
              <w:rFonts w:ascii="Times New Roman" w:hAnsi="Times New Roman" w:eastAsia="Times New Roman" w:cs="Times New Roman"/>
              <w:spacing w:val="-20"/>
              <w:sz w:val="24"/>
              <w:szCs w:val="24"/>
            </w:rPr>
            <w:t xml:space="preserve">4.4  </w:t>
          </w:r>
          <w:r>
            <w:rPr>
              <w:spacing w:val="-20"/>
              <w:sz w:val="24"/>
              <w:szCs w:val="24"/>
            </w:rPr>
            <w:t>投资控制程序</w:t>
          </w:r>
          <w:r>
            <w:rPr>
              <w:spacing w:val="-101"/>
              <w:sz w:val="24"/>
              <w:szCs w:val="24"/>
            </w:rPr>
            <w:t xml:space="preserve"> </w:t>
          </w:r>
          <w:r>
            <w:rPr>
              <w:sz w:val="24"/>
              <w:szCs w:val="24"/>
            </w:rPr>
            <w:tab/>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pPr>
            <w:pStyle w:val="4"/>
            <w:tabs>
              <w:tab w:val="right" w:leader="dot" w:pos="8830"/>
            </w:tabs>
            <w:spacing w:before="83" w:line="219" w:lineRule="auto"/>
            <w:ind w:left="659"/>
            <w:rPr>
              <w:rFonts w:ascii="Times New Roman" w:hAnsi="Times New Roman" w:eastAsia="Times New Roman" w:cs="Times New Roman"/>
              <w:sz w:val="24"/>
              <w:szCs w:val="24"/>
            </w:rPr>
          </w:pPr>
          <w:bookmarkStart w:id="12" w:name="bookmark13"/>
          <w:bookmarkEnd w:id="12"/>
          <w:r>
            <w:fldChar w:fldCharType="begin"/>
          </w:r>
          <w:r>
            <w:instrText xml:space="preserve"> HYPERLINK \l "bookmark13" </w:instrText>
          </w:r>
          <w:r>
            <w:fldChar w:fldCharType="separate"/>
          </w:r>
          <w:r>
            <w:rPr>
              <w:rFonts w:ascii="Times New Roman" w:hAnsi="Times New Roman" w:eastAsia="Times New Roman" w:cs="Times New Roman"/>
              <w:spacing w:val="2"/>
              <w:sz w:val="24"/>
              <w:szCs w:val="24"/>
            </w:rPr>
            <w:t>4.5</w:t>
          </w:r>
          <w:r>
            <w:rPr>
              <w:rFonts w:ascii="Times New Roman" w:hAnsi="Times New Roman" w:eastAsia="Times New Roman" w:cs="Times New Roman"/>
              <w:spacing w:val="51"/>
              <w:sz w:val="24"/>
              <w:szCs w:val="24"/>
            </w:rPr>
            <w:t xml:space="preserve"> </w:t>
          </w:r>
          <w:r>
            <w:rPr>
              <w:spacing w:val="2"/>
              <w:sz w:val="24"/>
              <w:szCs w:val="24"/>
            </w:rPr>
            <w:t>开工申请控制程序</w:t>
          </w:r>
          <w:r>
            <w:rPr>
              <w:spacing w:val="-104"/>
              <w:sz w:val="24"/>
              <w:szCs w:val="24"/>
            </w:rPr>
            <w:t xml:space="preserve"> </w:t>
          </w:r>
          <w:r>
            <w:rPr>
              <w:sz w:val="24"/>
              <w:szCs w:val="24"/>
            </w:rPr>
            <w:tab/>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795"/>
            </w:tabs>
            <w:spacing w:before="58" w:line="212" w:lineRule="auto"/>
            <w:ind w:left="659"/>
            <w:rPr>
              <w:sz w:val="14"/>
              <w:szCs w:val="14"/>
            </w:rPr>
          </w:pPr>
          <w:bookmarkStart w:id="13" w:name="bookmark14"/>
          <w:bookmarkEnd w:id="13"/>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4.6</w:t>
          </w:r>
          <w:r>
            <w:rPr>
              <w:rFonts w:ascii="Times New Roman" w:hAnsi="Times New Roman" w:eastAsia="Times New Roman" w:cs="Times New Roman"/>
              <w:spacing w:val="42"/>
              <w:sz w:val="24"/>
              <w:szCs w:val="24"/>
            </w:rPr>
            <w:t xml:space="preserve"> </w:t>
          </w:r>
          <w:r>
            <w:rPr>
              <w:spacing w:val="1"/>
              <w:sz w:val="24"/>
              <w:szCs w:val="24"/>
            </w:rPr>
            <w:t>工程测量控制程序</w:t>
          </w:r>
          <w:r>
            <w:rPr>
              <w:spacing w:val="-104"/>
              <w:sz w:val="24"/>
              <w:szCs w:val="24"/>
            </w:rPr>
            <w:t xml:space="preserve"> </w:t>
          </w:r>
          <w:r>
            <w:rPr>
              <w:sz w:val="24"/>
              <w:szCs w:val="24"/>
            </w:rPr>
            <w:tab/>
          </w:r>
          <w:r>
            <w:rPr>
              <w:spacing w:val="-112"/>
              <w:sz w:val="24"/>
              <w:szCs w:val="24"/>
            </w:rPr>
            <w:t xml:space="preserve"> </w:t>
          </w:r>
          <w:r>
            <w:rPr>
              <w:rFonts w:ascii="Times New Roman" w:hAnsi="Times New Roman" w:eastAsia="Times New Roman" w:cs="Times New Roman"/>
              <w:sz w:val="24"/>
              <w:szCs w:val="24"/>
            </w:rPr>
            <w:t>____</w:t>
          </w:r>
          <w:r>
            <w:rPr>
              <w:rFonts w:ascii="Times New Roman" w:hAnsi="Times New Roman" w:eastAsia="Times New Roman" w:cs="Times New Roman"/>
              <w:spacing w:val="36"/>
              <w:w w:val="101"/>
              <w:sz w:val="24"/>
              <w:szCs w:val="24"/>
            </w:rPr>
            <w:t xml:space="preserve"> </w:t>
          </w:r>
          <w:r>
            <w:rPr>
              <w:sz w:val="14"/>
              <w:szCs w:val="14"/>
            </w:rPr>
            <w:t>……………………………………………………</w:t>
          </w:r>
          <w:r>
            <w:rPr>
              <w:spacing w:val="-1"/>
              <w:sz w:val="14"/>
              <w:szCs w:val="14"/>
            </w:rPr>
            <w:t>………………………………</w:t>
          </w:r>
          <w:r>
            <w:rPr>
              <w:position w:val="-1"/>
              <w:sz w:val="14"/>
              <w:szCs w:val="14"/>
            </w:rPr>
            <w:drawing>
              <wp:inline distT="0" distB="0" distL="0" distR="0">
                <wp:extent cx="88265" cy="882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90"/>
                        <a:stretch>
                          <a:fillRect/>
                        </a:stretch>
                      </pic:blipFill>
                      <pic:spPr>
                        <a:xfrm>
                          <a:off x="0" y="0"/>
                          <a:ext cx="88899" cy="88811"/>
                        </a:xfrm>
                        <a:prstGeom prst="rect">
                          <a:avLst/>
                        </a:prstGeom>
                      </pic:spPr>
                    </pic:pic>
                  </a:graphicData>
                </a:graphic>
              </wp:inline>
            </w:drawing>
          </w:r>
          <w:r>
            <w:rPr>
              <w:position w:val="-1"/>
              <w:sz w:val="14"/>
              <w:szCs w:val="14"/>
            </w:rPr>
            <w:fldChar w:fldCharType="end"/>
          </w:r>
        </w:p>
        <w:p>
          <w:pPr>
            <w:pStyle w:val="4"/>
            <w:tabs>
              <w:tab w:val="right" w:leader="dot" w:pos="8860"/>
            </w:tabs>
            <w:spacing w:before="36" w:line="206" w:lineRule="auto"/>
            <w:ind w:left="659"/>
            <w:rPr>
              <w:rFonts w:ascii="Times New Roman" w:hAnsi="Times New Roman" w:eastAsia="Times New Roman" w:cs="Times New Roman"/>
              <w:sz w:val="24"/>
              <w:szCs w:val="24"/>
            </w:rPr>
          </w:pPr>
          <w:bookmarkStart w:id="14" w:name="bookmark15"/>
          <w:bookmarkEnd w:id="14"/>
          <w:r>
            <w:fldChar w:fldCharType="begin"/>
          </w:r>
          <w:r>
            <w:instrText xml:space="preserve"> HYPERLINK \l "bookmark15" </w:instrText>
          </w:r>
          <w:r>
            <w:fldChar w:fldCharType="separate"/>
          </w:r>
          <w:r>
            <w:rPr>
              <w:spacing w:val="-18"/>
              <w:sz w:val="24"/>
              <w:szCs w:val="24"/>
            </w:rPr>
            <w:t>4.7</w:t>
          </w:r>
          <w:r>
            <w:rPr>
              <w:spacing w:val="-61"/>
              <w:sz w:val="24"/>
              <w:szCs w:val="24"/>
            </w:rPr>
            <w:t xml:space="preserve"> </w:t>
          </w:r>
          <w:r>
            <w:rPr>
              <w:spacing w:val="-18"/>
              <w:sz w:val="24"/>
              <w:szCs w:val="24"/>
            </w:rPr>
            <w:t>建筑材料控制程序</w:t>
          </w:r>
          <w:r>
            <w:rPr>
              <w:sz w:val="24"/>
              <w:szCs w:val="24"/>
            </w:rPr>
            <w:tab/>
          </w:r>
          <w:r>
            <w:rPr>
              <w:spacing w:val="87"/>
              <w:sz w:val="24"/>
              <w:szCs w:val="24"/>
            </w:rPr>
            <w:t xml:space="preserve"> </w:t>
          </w:r>
          <w:r>
            <w:rPr>
              <w:rFonts w:ascii="Times New Roman" w:hAnsi="Times New Roman" w:eastAsia="Times New Roman" w:cs="Times New Roman"/>
              <w:spacing w:val="-4"/>
              <w:position w:val="9"/>
              <w:sz w:val="24"/>
              <w:szCs w:val="24"/>
            </w:rPr>
            <w:t>___________-</w:t>
          </w:r>
          <w:r>
            <w:rPr>
              <w:rFonts w:ascii="Times New Roman" w:hAnsi="Times New Roman" w:eastAsia="Times New Roman" w:cs="Times New Roman"/>
              <w:spacing w:val="-4"/>
              <w:position w:val="9"/>
              <w:sz w:val="24"/>
              <w:szCs w:val="24"/>
              <w:u w:val="single" w:color="auto"/>
            </w:rPr>
            <w:t xml:space="preserve">  …</w:t>
          </w:r>
          <w:r>
            <w:rPr>
              <w:rFonts w:ascii="Times New Roman" w:hAnsi="Times New Roman" w:eastAsia="Times New Roman" w:cs="Times New Roman"/>
              <w:spacing w:val="-34"/>
              <w:position w:val="9"/>
              <w:sz w:val="24"/>
              <w:szCs w:val="24"/>
            </w:rPr>
            <w:t xml:space="preserve"> </w:t>
          </w:r>
          <w:r>
            <w:rPr>
              <w:rFonts w:ascii="Times New Roman" w:hAnsi="Times New Roman" w:eastAsia="Times New Roman" w:cs="Times New Roman"/>
              <w:spacing w:val="-4"/>
              <w:position w:val="9"/>
              <w:sz w:val="24"/>
              <w:szCs w:val="24"/>
            </w:rPr>
            <w:t>…………………9</w:t>
          </w:r>
          <w:r>
            <w:rPr>
              <w:rFonts w:ascii="Times New Roman" w:hAnsi="Times New Roman" w:eastAsia="Times New Roman" w:cs="Times New Roman"/>
              <w:spacing w:val="-4"/>
              <w:position w:val="9"/>
              <w:sz w:val="24"/>
              <w:szCs w:val="24"/>
            </w:rPr>
            <w:fldChar w:fldCharType="end"/>
          </w:r>
        </w:p>
        <w:p>
          <w:pPr>
            <w:pStyle w:val="4"/>
            <w:tabs>
              <w:tab w:val="right" w:leader="dot" w:pos="9030"/>
            </w:tabs>
            <w:spacing w:before="77" w:line="219" w:lineRule="auto"/>
            <w:ind w:left="659"/>
            <w:rPr>
              <w:rFonts w:ascii="Times New Roman" w:hAnsi="Times New Roman" w:eastAsia="Times New Roman" w:cs="Times New Roman"/>
              <w:sz w:val="24"/>
              <w:szCs w:val="24"/>
            </w:rPr>
          </w:pPr>
          <w:bookmarkStart w:id="15" w:name="bookmark16"/>
          <w:bookmarkEnd w:id="15"/>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4.8  </w:t>
          </w:r>
          <w:r>
            <w:rPr>
              <w:spacing w:val="-1"/>
              <w:sz w:val="24"/>
              <w:szCs w:val="24"/>
            </w:rPr>
            <w:t>预验收、隐蔽。分项、分部工程验收程序</w:t>
          </w:r>
          <w:r>
            <w:rPr>
              <w:spacing w:val="-98"/>
              <w:sz w:val="24"/>
              <w:szCs w:val="24"/>
            </w:rPr>
            <w:t xml:space="preserve"> </w:t>
          </w:r>
          <w:r>
            <w:rPr>
              <w:sz w:val="24"/>
              <w:szCs w:val="24"/>
            </w:rPr>
            <w:tab/>
          </w:r>
          <w:r>
            <w:rPr>
              <w:spacing w:val="-32"/>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pPr>
            <w:pStyle w:val="4"/>
            <w:tabs>
              <w:tab w:val="right" w:leader="dot" w:pos="8860"/>
            </w:tabs>
            <w:spacing w:before="75" w:line="220" w:lineRule="auto"/>
            <w:ind w:left="200"/>
            <w:rPr>
              <w:rFonts w:ascii="Times New Roman" w:hAnsi="Times New Roman" w:eastAsia="Times New Roman" w:cs="Times New Roman"/>
              <w:sz w:val="24"/>
              <w:szCs w:val="24"/>
            </w:rPr>
          </w:pPr>
          <w:bookmarkStart w:id="16" w:name="bookmark17"/>
          <w:bookmarkEnd w:id="16"/>
          <w:r>
            <w:fldChar w:fldCharType="begin"/>
          </w:r>
          <w:r>
            <w:instrText xml:space="preserve"> HYPERLINK \l "bookmark17" </w:instrText>
          </w:r>
          <w:r>
            <w:fldChar w:fldCharType="separate"/>
          </w:r>
          <w:r>
            <w:rPr>
              <w:rFonts w:ascii="Times New Roman" w:hAnsi="Times New Roman" w:eastAsia="Times New Roman" w:cs="Times New Roman"/>
              <w:spacing w:val="4"/>
              <w:sz w:val="24"/>
              <w:szCs w:val="24"/>
            </w:rPr>
            <w:t>5.</w:t>
          </w:r>
          <w:r>
            <w:rPr>
              <w:rFonts w:ascii="Times New Roman" w:hAnsi="Times New Roman" w:eastAsia="Times New Roman" w:cs="Times New Roman"/>
              <w:spacing w:val="31"/>
              <w:sz w:val="24"/>
              <w:szCs w:val="24"/>
            </w:rPr>
            <w:t xml:space="preserve"> </w:t>
          </w:r>
          <w:r>
            <w:rPr>
              <w:spacing w:val="4"/>
              <w:sz w:val="24"/>
              <w:szCs w:val="24"/>
            </w:rPr>
            <w:t>监理工作质量控制及控制要点</w:t>
          </w:r>
          <w:r>
            <w:rPr>
              <w:spacing w:val="-112"/>
              <w:sz w:val="24"/>
              <w:szCs w:val="24"/>
            </w:rPr>
            <w:t xml:space="preserve"> </w:t>
          </w:r>
          <w:r>
            <w:rPr>
              <w:sz w:val="24"/>
              <w:szCs w:val="24"/>
            </w:rPr>
            <w:tab/>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pStyle w:val="4"/>
            <w:tabs>
              <w:tab w:val="right" w:leader="dot" w:pos="9010"/>
            </w:tabs>
            <w:spacing w:before="84" w:line="220" w:lineRule="auto"/>
            <w:ind w:left="659"/>
            <w:rPr>
              <w:rFonts w:ascii="Times New Roman" w:hAnsi="Times New Roman" w:eastAsia="Times New Roman" w:cs="Times New Roman"/>
              <w:sz w:val="24"/>
              <w:szCs w:val="24"/>
            </w:rPr>
          </w:pPr>
          <w:bookmarkStart w:id="17" w:name="bookmark18"/>
          <w:bookmarkEnd w:id="17"/>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rPr>
            <w:t>5.1</w:t>
          </w:r>
          <w:r>
            <w:rPr>
              <w:rFonts w:ascii="Times New Roman" w:hAnsi="Times New Roman" w:eastAsia="Times New Roman" w:cs="Times New Roman"/>
              <w:spacing w:val="49"/>
              <w:sz w:val="24"/>
              <w:szCs w:val="24"/>
            </w:rPr>
            <w:t xml:space="preserve"> </w:t>
          </w:r>
          <w:r>
            <w:rPr>
              <w:spacing w:val="1"/>
              <w:sz w:val="24"/>
              <w:szCs w:val="24"/>
            </w:rPr>
            <w:t>质量控制目标</w:t>
          </w:r>
          <w:r>
            <w:rPr>
              <w:spacing w:val="-99"/>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9010"/>
            </w:tabs>
            <w:spacing w:before="64" w:line="219" w:lineRule="auto"/>
            <w:ind w:left="659"/>
            <w:rPr>
              <w:rFonts w:ascii="Times New Roman" w:hAnsi="Times New Roman" w:eastAsia="Times New Roman" w:cs="Times New Roman"/>
              <w:sz w:val="24"/>
              <w:szCs w:val="24"/>
            </w:rPr>
          </w:pPr>
          <w:bookmarkStart w:id="18" w:name="bookmark19"/>
          <w:bookmarkEnd w:id="18"/>
          <w:r>
            <w:fldChar w:fldCharType="begin"/>
          </w:r>
          <w:r>
            <w:instrText xml:space="preserve"> HYPERLINK \l "bookmark19" </w:instrText>
          </w:r>
          <w:r>
            <w:fldChar w:fldCharType="separate"/>
          </w:r>
          <w:r>
            <w:rPr>
              <w:rFonts w:ascii="Times New Roman" w:hAnsi="Times New Roman" w:eastAsia="Times New Roman" w:cs="Times New Roman"/>
              <w:spacing w:val="2"/>
              <w:sz w:val="24"/>
              <w:szCs w:val="24"/>
            </w:rPr>
            <w:t>5.2</w:t>
          </w:r>
          <w:r>
            <w:rPr>
              <w:rFonts w:ascii="Times New Roman" w:hAnsi="Times New Roman" w:eastAsia="Times New Roman" w:cs="Times New Roman"/>
              <w:spacing w:val="52"/>
              <w:sz w:val="24"/>
              <w:szCs w:val="24"/>
            </w:rPr>
            <w:t xml:space="preserve"> </w:t>
          </w:r>
          <w:r>
            <w:rPr>
              <w:spacing w:val="2"/>
              <w:sz w:val="24"/>
              <w:szCs w:val="24"/>
            </w:rPr>
            <w:t>专业工程特点</w:t>
          </w:r>
          <w:r>
            <w:rPr>
              <w:spacing w:val="-111"/>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9010"/>
            </w:tabs>
            <w:spacing w:before="73" w:line="219" w:lineRule="auto"/>
            <w:ind w:left="659"/>
            <w:rPr>
              <w:rFonts w:ascii="Times New Roman" w:hAnsi="Times New Roman" w:eastAsia="Times New Roman" w:cs="Times New Roman"/>
              <w:sz w:val="24"/>
              <w:szCs w:val="24"/>
            </w:rPr>
          </w:pPr>
          <w:bookmarkStart w:id="19" w:name="bookmark20"/>
          <w:bookmarkEnd w:id="19"/>
          <w:r>
            <w:fldChar w:fldCharType="begin"/>
          </w:r>
          <w:r>
            <w:instrText xml:space="preserve"> HYPERLINK \l "bookmark20" </w:instrText>
          </w:r>
          <w:r>
            <w:fldChar w:fldCharType="separate"/>
          </w:r>
          <w:r>
            <w:rPr>
              <w:rFonts w:ascii="Times New Roman" w:hAnsi="Times New Roman" w:eastAsia="Times New Roman" w:cs="Times New Roman"/>
              <w:sz w:val="24"/>
              <w:szCs w:val="24"/>
            </w:rPr>
            <w:t>5.3</w:t>
          </w:r>
          <w:r>
            <w:rPr>
              <w:rFonts w:ascii="Times New Roman" w:hAnsi="Times New Roman" w:eastAsia="Times New Roman" w:cs="Times New Roman"/>
              <w:spacing w:val="51"/>
              <w:sz w:val="24"/>
              <w:szCs w:val="24"/>
            </w:rPr>
            <w:t xml:space="preserve"> </w:t>
          </w:r>
          <w:r>
            <w:rPr>
              <w:sz w:val="24"/>
              <w:szCs w:val="24"/>
            </w:rPr>
            <w:t>原材料质量控制的重点</w:t>
          </w:r>
          <w:r>
            <w:rPr>
              <w:spacing w:val="-112"/>
              <w:sz w:val="24"/>
              <w:szCs w:val="24"/>
            </w:rPr>
            <w:t xml:space="preserve"> </w:t>
          </w:r>
          <w:r>
            <w:rPr>
              <w:sz w:val="24"/>
              <w:szCs w:val="24"/>
            </w:rPr>
            <w:tab/>
          </w:r>
          <w:r>
            <w:rPr>
              <w:spacing w:val="-5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9010"/>
            </w:tabs>
            <w:spacing w:before="67" w:line="219" w:lineRule="auto"/>
            <w:ind w:left="659"/>
            <w:rPr>
              <w:rFonts w:ascii="Times New Roman" w:hAnsi="Times New Roman" w:eastAsia="Times New Roman" w:cs="Times New Roman"/>
              <w:sz w:val="24"/>
              <w:szCs w:val="24"/>
            </w:rPr>
          </w:pPr>
          <w:bookmarkStart w:id="20" w:name="bookmark21"/>
          <w:bookmarkEnd w:id="20"/>
          <w:r>
            <w:fldChar w:fldCharType="begin"/>
          </w:r>
          <w:r>
            <w:instrText xml:space="preserve"> HYPERLINK \l "bookmark21" </w:instrText>
          </w:r>
          <w:r>
            <w:fldChar w:fldCharType="separate"/>
          </w:r>
          <w:r>
            <w:rPr>
              <w:rFonts w:ascii="Times New Roman" w:hAnsi="Times New Roman" w:eastAsia="Times New Roman" w:cs="Times New Roman"/>
              <w:spacing w:val="-7"/>
              <w:sz w:val="24"/>
              <w:szCs w:val="24"/>
            </w:rPr>
            <w:t>5.4</w:t>
          </w:r>
          <w:r>
            <w:rPr>
              <w:rFonts w:ascii="Times New Roman" w:hAnsi="Times New Roman" w:eastAsia="Times New Roman" w:cs="Times New Roman"/>
              <w:spacing w:val="61"/>
              <w:sz w:val="24"/>
              <w:szCs w:val="24"/>
            </w:rPr>
            <w:t xml:space="preserve"> </w:t>
          </w:r>
          <w:r>
            <w:rPr>
              <w:spacing w:val="-7"/>
              <w:sz w:val="24"/>
              <w:szCs w:val="24"/>
            </w:rPr>
            <w:t>支架管桩基础的施工质量控制</w:t>
          </w:r>
          <w:r>
            <w:rPr>
              <w:spacing w:val="-110"/>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p>
          <w:pPr>
            <w:pStyle w:val="4"/>
            <w:tabs>
              <w:tab w:val="right" w:leader="dot" w:pos="8990"/>
            </w:tabs>
            <w:spacing w:before="76" w:line="219" w:lineRule="auto"/>
            <w:ind w:left="659"/>
            <w:rPr>
              <w:rFonts w:ascii="Times New Roman" w:hAnsi="Times New Roman" w:eastAsia="Times New Roman" w:cs="Times New Roman"/>
              <w:sz w:val="24"/>
              <w:szCs w:val="24"/>
            </w:rPr>
          </w:pPr>
          <w:bookmarkStart w:id="21" w:name="bookmark22"/>
          <w:bookmarkEnd w:id="21"/>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5.5</w:t>
          </w:r>
          <w:r>
            <w:rPr>
              <w:rFonts w:ascii="Times New Roman" w:hAnsi="Times New Roman" w:eastAsia="Times New Roman" w:cs="Times New Roman"/>
              <w:spacing w:val="48"/>
              <w:w w:val="101"/>
              <w:sz w:val="24"/>
              <w:szCs w:val="24"/>
            </w:rPr>
            <w:t xml:space="preserve"> </w:t>
          </w:r>
          <w:r>
            <w:rPr>
              <w:spacing w:val="1"/>
              <w:sz w:val="24"/>
              <w:szCs w:val="24"/>
            </w:rPr>
            <w:t>钢筋工程质量控制</w:t>
          </w:r>
          <w:r>
            <w:rPr>
              <w:spacing w:val="-111"/>
              <w:sz w:val="24"/>
              <w:szCs w:val="24"/>
            </w:rPr>
            <w:t xml:space="preserve"> </w:t>
          </w:r>
          <w:r>
            <w:rPr>
              <w:sz w:val="24"/>
              <w:szCs w:val="24"/>
            </w:rPr>
            <w:tab/>
          </w:r>
          <w:r>
            <w:rPr>
              <w:spacing w:val="-82"/>
              <w:sz w:val="24"/>
              <w:szCs w:val="24"/>
            </w:rPr>
            <w:t xml:space="preserve">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8"/>
              <w:sz w:val="24"/>
              <w:szCs w:val="24"/>
            </w:rPr>
            <w:fldChar w:fldCharType="end"/>
          </w:r>
        </w:p>
        <w:p>
          <w:pPr>
            <w:pStyle w:val="4"/>
            <w:tabs>
              <w:tab w:val="right" w:leader="dot" w:pos="9000"/>
            </w:tabs>
            <w:spacing w:before="73" w:line="219" w:lineRule="auto"/>
            <w:ind w:left="659"/>
            <w:rPr>
              <w:rFonts w:ascii="Times New Roman" w:hAnsi="Times New Roman" w:eastAsia="Times New Roman" w:cs="Times New Roman"/>
              <w:sz w:val="24"/>
              <w:szCs w:val="24"/>
            </w:rPr>
          </w:pPr>
          <w:bookmarkStart w:id="22" w:name="bookmark23"/>
          <w:bookmarkEnd w:id="22"/>
          <w:r>
            <w:fldChar w:fldCharType="begin"/>
          </w:r>
          <w:r>
            <w:instrText xml:space="preserve"> HYPERLINK \l "bookmark23" </w:instrText>
          </w:r>
          <w:r>
            <w:fldChar w:fldCharType="separate"/>
          </w:r>
          <w:r>
            <w:rPr>
              <w:rFonts w:ascii="Times New Roman" w:hAnsi="Times New Roman" w:eastAsia="Times New Roman" w:cs="Times New Roman"/>
              <w:sz w:val="24"/>
              <w:szCs w:val="24"/>
            </w:rPr>
            <w:t>5.6</w:t>
          </w:r>
          <w:r>
            <w:rPr>
              <w:rFonts w:ascii="Times New Roman" w:hAnsi="Times New Roman" w:eastAsia="Times New Roman" w:cs="Times New Roman"/>
              <w:spacing w:val="59"/>
              <w:w w:val="101"/>
              <w:sz w:val="24"/>
              <w:szCs w:val="24"/>
            </w:rPr>
            <w:t xml:space="preserve"> </w:t>
          </w:r>
          <w:r>
            <w:rPr>
              <w:sz w:val="24"/>
              <w:szCs w:val="24"/>
            </w:rPr>
            <w:t>模板工程质量控制</w:t>
          </w:r>
          <w:r>
            <w:rPr>
              <w:spacing w:val="-111"/>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8"/>
              <w:sz w:val="24"/>
              <w:szCs w:val="24"/>
            </w:rPr>
            <w:fldChar w:fldCharType="end"/>
          </w:r>
        </w:p>
        <w:p>
          <w:pPr>
            <w:pStyle w:val="4"/>
            <w:tabs>
              <w:tab w:val="right" w:leader="dot" w:pos="9000"/>
            </w:tabs>
            <w:spacing w:before="58" w:line="220" w:lineRule="auto"/>
            <w:ind w:left="659"/>
            <w:rPr>
              <w:rFonts w:ascii="Times New Roman" w:hAnsi="Times New Roman" w:eastAsia="Times New Roman" w:cs="Times New Roman"/>
              <w:sz w:val="24"/>
              <w:szCs w:val="24"/>
            </w:rPr>
          </w:pPr>
          <w:bookmarkStart w:id="23" w:name="bookmark24"/>
          <w:bookmarkEnd w:id="23"/>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5.7  </w:t>
          </w:r>
          <w:r>
            <w:rPr>
              <w:spacing w:val="1"/>
              <w:sz w:val="24"/>
              <w:szCs w:val="24"/>
            </w:rPr>
            <w:t>混凝土工程质量控制</w:t>
          </w:r>
          <w:r>
            <w:rPr>
              <w:spacing w:val="-105"/>
              <w:sz w:val="24"/>
              <w:szCs w:val="24"/>
            </w:rPr>
            <w:t xml:space="preserve"> </w:t>
          </w:r>
          <w:r>
            <w:rPr>
              <w:sz w:val="24"/>
              <w:szCs w:val="24"/>
            </w:rPr>
            <w:tab/>
          </w:r>
          <w:r>
            <w:rPr>
              <w:rFonts w:ascii="Times New Roman" w:hAnsi="Times New Roman" w:eastAsia="Times New Roman" w:cs="Times New Roman"/>
              <w:spacing w:val="-1"/>
              <w:sz w:val="24"/>
              <w:szCs w:val="24"/>
            </w:rPr>
            <w:t>17</w:t>
          </w:r>
          <w:r>
            <w:rPr>
              <w:rFonts w:ascii="Times New Roman" w:hAnsi="Times New Roman" w:eastAsia="Times New Roman" w:cs="Times New Roman"/>
              <w:spacing w:val="-1"/>
              <w:sz w:val="24"/>
              <w:szCs w:val="24"/>
            </w:rPr>
            <w:fldChar w:fldCharType="end"/>
          </w:r>
        </w:p>
        <w:p>
          <w:pPr>
            <w:pStyle w:val="4"/>
            <w:tabs>
              <w:tab w:val="right" w:leader="dot" w:pos="9015"/>
            </w:tabs>
            <w:spacing w:before="74" w:line="220" w:lineRule="auto"/>
            <w:ind w:left="200"/>
            <w:rPr>
              <w:rFonts w:ascii="Times New Roman" w:hAnsi="Times New Roman" w:eastAsia="Times New Roman" w:cs="Times New Roman"/>
              <w:sz w:val="24"/>
              <w:szCs w:val="24"/>
            </w:rPr>
          </w:pPr>
          <w:bookmarkStart w:id="24" w:name="bookmark25"/>
          <w:bookmarkEnd w:id="24"/>
          <w:r>
            <w:fldChar w:fldCharType="begin"/>
          </w:r>
          <w:r>
            <w:instrText xml:space="preserve"> HYPERLINK \l "bookmark25" </w:instrText>
          </w:r>
          <w:r>
            <w:fldChar w:fldCharType="separate"/>
          </w:r>
          <w:r>
            <w:rPr>
              <w:rFonts w:ascii="Times New Roman" w:hAnsi="Times New Roman" w:eastAsia="Times New Roman" w:cs="Times New Roman"/>
              <w:spacing w:val="-17"/>
              <w:w w:val="85"/>
              <w:sz w:val="24"/>
              <w:szCs w:val="24"/>
            </w:rPr>
            <w:t>6.</w:t>
          </w:r>
          <w:r>
            <w:rPr>
              <w:rFonts w:ascii="Times New Roman" w:hAnsi="Times New Roman" w:eastAsia="Times New Roman" w:cs="Times New Roman"/>
              <w:spacing w:val="27"/>
              <w:w w:val="101"/>
              <w:sz w:val="24"/>
              <w:szCs w:val="24"/>
            </w:rPr>
            <w:t xml:space="preserve">  </w:t>
          </w:r>
          <w:r>
            <w:rPr>
              <w:spacing w:val="-17"/>
              <w:w w:val="85"/>
              <w:sz w:val="24"/>
              <w:szCs w:val="24"/>
            </w:rPr>
            <w:t>监理工作方法及措施</w:t>
          </w:r>
          <w:r>
            <w:rPr>
              <w:spacing w:val="-99"/>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922"/>
            </w:tabs>
            <w:spacing w:before="74" w:line="220" w:lineRule="auto"/>
            <w:ind w:left="659"/>
            <w:rPr>
              <w:sz w:val="14"/>
              <w:szCs w:val="14"/>
            </w:rPr>
          </w:pPr>
          <w:bookmarkStart w:id="25" w:name="bookmark26"/>
          <w:bookmarkEnd w:id="25"/>
          <w:r>
            <w:fldChar w:fldCharType="begin"/>
          </w:r>
          <w:r>
            <w:instrText xml:space="preserve"> HYPERLINK \l "bookmark26" </w:instrText>
          </w:r>
          <w:r>
            <w:fldChar w:fldCharType="separate"/>
          </w:r>
          <w:r>
            <w:rPr>
              <w:spacing w:val="-16"/>
              <w:sz w:val="24"/>
              <w:szCs w:val="24"/>
            </w:rPr>
            <w:t>6.1施工进度控制</w:t>
          </w:r>
          <w:r>
            <w:rPr>
              <w:sz w:val="24"/>
              <w:szCs w:val="24"/>
            </w:rPr>
            <w:tab/>
          </w:r>
          <w:r>
            <w:rPr>
              <w:position w:val="-1"/>
              <w:sz w:val="24"/>
              <w:szCs w:val="24"/>
            </w:rPr>
            <w:drawing>
              <wp:inline distT="0" distB="0" distL="0" distR="0">
                <wp:extent cx="88265" cy="882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1"/>
                        <a:stretch>
                          <a:fillRect/>
                        </a:stretch>
                      </pic:blipFill>
                      <pic:spPr>
                        <a:xfrm>
                          <a:off x="0" y="0"/>
                          <a:ext cx="88393" cy="88811"/>
                        </a:xfrm>
                        <a:prstGeom prst="rect">
                          <a:avLst/>
                        </a:prstGeom>
                      </pic:spPr>
                    </pic:pic>
                  </a:graphicData>
                </a:graphic>
              </wp:inline>
            </w:drawing>
          </w:r>
          <w:r>
            <w:rPr>
              <w:sz w:val="14"/>
              <w:szCs w:val="14"/>
            </w:rPr>
            <w:t>5</w:t>
          </w:r>
          <w:r>
            <w:rPr>
              <w:sz w:val="14"/>
              <w:szCs w:val="14"/>
            </w:rPr>
            <w:fldChar w:fldCharType="end"/>
          </w:r>
        </w:p>
        <w:p>
          <w:pPr>
            <w:pStyle w:val="4"/>
            <w:tabs>
              <w:tab w:val="right" w:leader="dot" w:pos="9015"/>
            </w:tabs>
            <w:spacing w:before="64" w:line="220" w:lineRule="auto"/>
            <w:ind w:left="659"/>
            <w:rPr>
              <w:rFonts w:ascii="Times New Roman" w:hAnsi="Times New Roman" w:eastAsia="Times New Roman" w:cs="Times New Roman"/>
              <w:sz w:val="24"/>
              <w:szCs w:val="24"/>
            </w:rPr>
          </w:pPr>
          <w:bookmarkStart w:id="26" w:name="bookmark27"/>
          <w:bookmarkEnd w:id="26"/>
          <w:r>
            <w:fldChar w:fldCharType="begin"/>
          </w:r>
          <w:r>
            <w:instrText xml:space="preserve"> HYPERLINK \l "bookmark27" </w:instrText>
          </w:r>
          <w:r>
            <w:fldChar w:fldCharType="separate"/>
          </w:r>
          <w:r>
            <w:rPr>
              <w:rFonts w:ascii="Times New Roman" w:hAnsi="Times New Roman" w:eastAsia="Times New Roman" w:cs="Times New Roman"/>
              <w:spacing w:val="-20"/>
              <w:sz w:val="24"/>
              <w:szCs w:val="24"/>
            </w:rPr>
            <w:t xml:space="preserve">6.2  </w:t>
          </w:r>
          <w:r>
            <w:rPr>
              <w:spacing w:val="-20"/>
              <w:sz w:val="24"/>
              <w:szCs w:val="24"/>
            </w:rPr>
            <w:t>工程质量控制</w:t>
          </w:r>
          <w:r>
            <w:rPr>
              <w:spacing w:val="-101"/>
              <w:sz w:val="24"/>
              <w:szCs w:val="24"/>
            </w:rPr>
            <w:t xml:space="preserve"> </w:t>
          </w:r>
          <w:r>
            <w:rPr>
              <w:sz w:val="24"/>
              <w:szCs w:val="24"/>
            </w:rPr>
            <w:tab/>
          </w:r>
          <w:r>
            <w:rPr>
              <w:rFonts w:ascii="Times New Roman" w:hAnsi="Times New Roman" w:eastAsia="Times New Roman" w:cs="Times New Roman"/>
              <w:spacing w:val="1"/>
              <w:sz w:val="24"/>
              <w:szCs w:val="24"/>
            </w:rPr>
            <w:t>26</w:t>
          </w:r>
          <w:r>
            <w:rPr>
              <w:rFonts w:ascii="Times New Roman" w:hAnsi="Times New Roman" w:eastAsia="Times New Roman" w:cs="Times New Roman"/>
              <w:spacing w:val="1"/>
              <w:sz w:val="24"/>
              <w:szCs w:val="24"/>
            </w:rPr>
            <w:fldChar w:fldCharType="end"/>
          </w:r>
        </w:p>
        <w:p>
          <w:pPr>
            <w:pStyle w:val="4"/>
            <w:tabs>
              <w:tab w:val="right" w:leader="dot" w:pos="9004"/>
            </w:tabs>
            <w:spacing w:before="94" w:line="220" w:lineRule="auto"/>
            <w:ind w:left="659"/>
            <w:rPr>
              <w:rFonts w:ascii="Times New Roman" w:hAnsi="Times New Roman" w:eastAsia="Times New Roman" w:cs="Times New Roman"/>
              <w:sz w:val="24"/>
              <w:szCs w:val="24"/>
            </w:rPr>
          </w:pPr>
          <w:bookmarkStart w:id="27" w:name="bookmark28"/>
          <w:bookmarkEnd w:id="27"/>
          <w:r>
            <w:fldChar w:fldCharType="begin"/>
          </w:r>
          <w:r>
            <w:instrText xml:space="preserve"> HYPERLINK \l "bookmark28" </w:instrText>
          </w:r>
          <w:r>
            <w:fldChar w:fldCharType="separate"/>
          </w:r>
          <w:r>
            <w:rPr>
              <w:rFonts w:ascii="Times New Roman" w:hAnsi="Times New Roman" w:eastAsia="Times New Roman" w:cs="Times New Roman"/>
              <w:spacing w:val="-25"/>
              <w:w w:val="94"/>
              <w:sz w:val="24"/>
              <w:szCs w:val="24"/>
            </w:rPr>
            <w:t xml:space="preserve">6.3  </w:t>
          </w:r>
          <w:r>
            <w:rPr>
              <w:spacing w:val="-25"/>
              <w:w w:val="94"/>
              <w:sz w:val="24"/>
              <w:szCs w:val="24"/>
            </w:rPr>
            <w:t>投资控制</w:t>
          </w:r>
          <w:r>
            <w:rPr>
              <w:spacing w:val="-94"/>
              <w:sz w:val="24"/>
              <w:szCs w:val="24"/>
            </w:rPr>
            <w:t xml:space="preserve"> </w:t>
          </w:r>
          <w:r>
            <w:rPr>
              <w:sz w:val="24"/>
              <w:szCs w:val="24"/>
            </w:rPr>
            <w:tab/>
          </w:r>
          <w:r>
            <w:rPr>
              <w:spacing w:val="-43"/>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2"/>
              <w:sz w:val="24"/>
              <w:szCs w:val="24"/>
            </w:rPr>
            <w:fldChar w:fldCharType="end"/>
          </w:r>
        </w:p>
        <w:p>
          <w:pPr>
            <w:pStyle w:val="4"/>
            <w:tabs>
              <w:tab w:val="right" w:leader="dot" w:pos="9015"/>
            </w:tabs>
            <w:spacing w:before="103" w:line="219" w:lineRule="auto"/>
            <w:ind w:left="659"/>
            <w:rPr>
              <w:rFonts w:ascii="Times New Roman" w:hAnsi="Times New Roman" w:eastAsia="Times New Roman" w:cs="Times New Roman"/>
              <w:sz w:val="24"/>
              <w:szCs w:val="24"/>
            </w:rPr>
          </w:pPr>
          <w:bookmarkStart w:id="28" w:name="bookmark29"/>
          <w:bookmarkEnd w:id="28"/>
          <w:r>
            <w:fldChar w:fldCharType="begin"/>
          </w:r>
          <w:r>
            <w:instrText xml:space="preserve"> HYPERLINK \l "bookmark29" </w:instrText>
          </w:r>
          <w:r>
            <w:fldChar w:fldCharType="separate"/>
          </w:r>
          <w:r>
            <w:rPr>
              <w:rFonts w:ascii="Times New Roman" w:hAnsi="Times New Roman" w:eastAsia="Times New Roman" w:cs="Times New Roman"/>
              <w:spacing w:val="-7"/>
              <w:sz w:val="24"/>
              <w:szCs w:val="24"/>
            </w:rPr>
            <w:t>6.4</w:t>
          </w:r>
          <w:r>
            <w:rPr>
              <w:rFonts w:ascii="Times New Roman" w:hAnsi="Times New Roman" w:eastAsia="Times New Roman" w:cs="Times New Roman"/>
              <w:spacing w:val="34"/>
              <w:sz w:val="24"/>
              <w:szCs w:val="24"/>
            </w:rPr>
            <w:t xml:space="preserve"> </w:t>
          </w:r>
          <w:r>
            <w:rPr>
              <w:spacing w:val="-7"/>
              <w:sz w:val="24"/>
              <w:szCs w:val="24"/>
            </w:rPr>
            <w:t>安全文明施工管理</w:t>
          </w:r>
          <w:r>
            <w:rPr>
              <w:spacing w:val="-98"/>
              <w:sz w:val="24"/>
              <w:szCs w:val="24"/>
            </w:rPr>
            <w:t xml:space="preserve"> </w:t>
          </w:r>
          <w:r>
            <w:rPr>
              <w:sz w:val="24"/>
              <w:szCs w:val="24"/>
            </w:rPr>
            <w:tab/>
          </w:r>
          <w:r>
            <w:rPr>
              <w:rFonts w:ascii="Times New Roman" w:hAnsi="Times New Roman" w:eastAsia="Times New Roman" w:cs="Times New Roman"/>
              <w:spacing w:val="-1"/>
              <w:sz w:val="24"/>
              <w:szCs w:val="24"/>
            </w:rPr>
            <w:t>26</w:t>
          </w:r>
          <w:r>
            <w:rPr>
              <w:rFonts w:ascii="Times New Roman" w:hAnsi="Times New Roman" w:eastAsia="Times New Roman" w:cs="Times New Roman"/>
              <w:spacing w:val="-1"/>
              <w:sz w:val="24"/>
              <w:szCs w:val="24"/>
            </w:rPr>
            <w:fldChar w:fldCharType="end"/>
          </w:r>
        </w:p>
        <w:p>
          <w:pPr>
            <w:pStyle w:val="4"/>
            <w:tabs>
              <w:tab w:val="right" w:leader="dot" w:pos="9015"/>
            </w:tabs>
            <w:spacing w:before="36" w:line="219" w:lineRule="auto"/>
            <w:ind w:left="659"/>
            <w:rPr>
              <w:rFonts w:ascii="Times New Roman" w:hAnsi="Times New Roman" w:eastAsia="Times New Roman" w:cs="Times New Roman"/>
              <w:sz w:val="24"/>
              <w:szCs w:val="24"/>
            </w:rPr>
          </w:pPr>
          <w:bookmarkStart w:id="29" w:name="bookmark30"/>
          <w:bookmarkEnd w:id="29"/>
          <w:r>
            <w:fldChar w:fldCharType="begin"/>
          </w:r>
          <w:r>
            <w:instrText xml:space="preserve"> HYPERLINK \l "bookmark30" </w:instrText>
          </w:r>
          <w:r>
            <w:fldChar w:fldCharType="separate"/>
          </w:r>
          <w:r>
            <w:rPr>
              <w:rFonts w:ascii="Times New Roman" w:hAnsi="Times New Roman" w:eastAsia="Times New Roman" w:cs="Times New Roman"/>
              <w:spacing w:val="-12"/>
              <w:sz w:val="24"/>
              <w:szCs w:val="24"/>
            </w:rPr>
            <w:t xml:space="preserve">6.5  </w:t>
          </w:r>
          <w:r>
            <w:rPr>
              <w:spacing w:val="-12"/>
              <w:sz w:val="24"/>
              <w:szCs w:val="24"/>
            </w:rPr>
            <w:t>信息管理</w:t>
          </w:r>
          <w:r>
            <w:rPr>
              <w:spacing w:val="-93"/>
              <w:sz w:val="24"/>
              <w:szCs w:val="24"/>
            </w:rPr>
            <w:t xml:space="preserve"> </w:t>
          </w:r>
          <w:r>
            <w:rPr>
              <w:sz w:val="24"/>
              <w:szCs w:val="24"/>
            </w:rPr>
            <w:tab/>
          </w:r>
          <w:r>
            <w:rPr>
              <w:rFonts w:ascii="Times New Roman" w:hAnsi="Times New Roman" w:eastAsia="Times New Roman" w:cs="Times New Roman"/>
              <w:spacing w:val="-1"/>
              <w:sz w:val="24"/>
              <w:szCs w:val="24"/>
            </w:rPr>
            <w:t>27</w:t>
          </w:r>
          <w:r>
            <w:rPr>
              <w:rFonts w:ascii="Times New Roman" w:hAnsi="Times New Roman" w:eastAsia="Times New Roman" w:cs="Times New Roman"/>
              <w:spacing w:val="-1"/>
              <w:sz w:val="24"/>
              <w:szCs w:val="24"/>
            </w:rPr>
            <w:fldChar w:fldCharType="end"/>
          </w:r>
        </w:p>
        <w:p>
          <w:pPr>
            <w:pStyle w:val="4"/>
            <w:tabs>
              <w:tab w:val="right" w:leader="dot" w:pos="8942"/>
            </w:tabs>
            <w:spacing w:before="65" w:line="219" w:lineRule="auto"/>
            <w:rPr>
              <w:rFonts w:ascii="仿宋" w:hAnsi="仿宋" w:eastAsia="仿宋" w:cs="仿宋"/>
              <w:sz w:val="14"/>
              <w:szCs w:val="14"/>
            </w:rPr>
          </w:pPr>
          <w:bookmarkStart w:id="30" w:name="bookmark31"/>
          <w:bookmarkEnd w:id="30"/>
          <w:r>
            <w:fldChar w:fldCharType="begin"/>
          </w:r>
          <w:r>
            <w:instrText xml:space="preserve"> HYPERLINK \l "bookmark31" </w:instrText>
          </w:r>
          <w:r>
            <w:fldChar w:fldCharType="separate"/>
          </w:r>
          <w:r>
            <w:rPr>
              <w:spacing w:val="-6"/>
              <w:sz w:val="24"/>
              <w:szCs w:val="24"/>
            </w:rPr>
            <w:t>7.工程验收</w:t>
          </w:r>
          <w:r>
            <w:rPr>
              <w:sz w:val="24"/>
              <w:szCs w:val="24"/>
            </w:rPr>
            <w:tab/>
          </w:r>
          <w:r>
            <w:rPr>
              <w:rFonts w:ascii="仿宋" w:hAnsi="仿宋" w:eastAsia="仿宋" w:cs="仿宋"/>
              <w:b/>
              <w:bCs/>
              <w:spacing w:val="-11"/>
              <w:sz w:val="21"/>
              <w:szCs w:val="21"/>
            </w:rPr>
            <w:t>27</w:t>
          </w:r>
          <w:r>
            <w:rPr>
              <w:rFonts w:ascii="仿宋" w:hAnsi="仿宋" w:eastAsia="仿宋" w:cs="仿宋"/>
              <w:spacing w:val="-11"/>
              <w:sz w:val="14"/>
              <w:szCs w:val="14"/>
            </w:rPr>
            <w:fldChar w:fldCharType="end"/>
          </w:r>
        </w:p>
      </w:sdtContent>
    </w:sd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tabs>
          <w:tab w:val="left" w:pos="308"/>
        </w:tabs>
        <w:bidi w:val="0"/>
        <w:jc w:val="left"/>
        <w:rPr>
          <w:rFonts w:hint="eastAsia"/>
          <w:lang w:val="en-US" w:eastAsia="zh-CN"/>
        </w:rPr>
        <w:sectPr>
          <w:headerReference r:id="rId8" w:type="default"/>
          <w:footerReference r:id="rId9" w:type="default"/>
          <w:pgSz w:w="11900" w:h="16840"/>
          <w:pgMar w:top="1417" w:right="850" w:bottom="850" w:left="1417" w:header="0" w:footer="0" w:gutter="0"/>
          <w:pgNumType w:fmt="decimal" w:start="1"/>
          <w:cols w:space="720" w:num="1"/>
        </w:sectPr>
      </w:pPr>
    </w:p>
    <w:p>
      <w:pPr>
        <w:pStyle w:val="4"/>
        <w:keepNext w:val="0"/>
        <w:keepLines w:val="0"/>
        <w:pageBreakBefore w:val="0"/>
        <w:widowControl/>
        <w:numPr>
          <w:ilvl w:val="0"/>
          <w:numId w:val="2"/>
        </w:numPr>
        <w:kinsoku w:val="0"/>
        <w:wordWrap/>
        <w:overflowPunct/>
        <w:topLinePunct w:val="0"/>
        <w:autoSpaceDE w:val="0"/>
        <w:autoSpaceDN w:val="0"/>
        <w:bidi w:val="0"/>
        <w:adjustRightInd w:val="0"/>
        <w:snapToGrid w:val="0"/>
        <w:spacing w:before="196" w:line="440" w:lineRule="exact"/>
        <w:ind w:left="6"/>
        <w:textAlignment w:val="baseline"/>
        <w:rPr>
          <w:b/>
          <w:bCs/>
          <w:spacing w:val="-18"/>
          <w:sz w:val="25"/>
          <w:szCs w:val="25"/>
        </w:rPr>
      </w:pPr>
      <w:bookmarkStart w:id="31" w:name="bookmark32"/>
      <w:bookmarkEnd w:id="31"/>
      <w:r>
        <w:rPr>
          <w:b/>
          <w:bCs/>
          <w:spacing w:val="-18"/>
          <w:sz w:val="25"/>
          <w:szCs w:val="25"/>
        </w:rPr>
        <w:t>工程概况</w:t>
      </w:r>
    </w:p>
    <w:p>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pPr>
      <w:r>
        <w:rPr>
          <w:spacing w:val="-2"/>
          <w:sz w:val="25"/>
          <w:szCs w:val="25"/>
        </w:rPr>
        <w:t>1.1工程名称：</w:t>
      </w:r>
    </w:p>
    <w:p>
      <w:pPr>
        <w:pStyle w:val="4"/>
        <w:keepNext w:val="0"/>
        <w:keepLines w:val="0"/>
        <w:pageBreakBefore w:val="0"/>
        <w:widowControl/>
        <w:kinsoku w:val="0"/>
        <w:wordWrap/>
        <w:overflowPunct/>
        <w:topLinePunct w:val="0"/>
        <w:autoSpaceDE w:val="0"/>
        <w:autoSpaceDN w:val="0"/>
        <w:bidi w:val="0"/>
        <w:adjustRightInd w:val="0"/>
        <w:snapToGrid w:val="0"/>
        <w:spacing w:before="75" w:line="440" w:lineRule="exact"/>
        <w:ind w:right="2437"/>
        <w:textAlignment w:val="baseline"/>
        <w:rPr>
          <w:rFonts w:ascii="宋体" w:hAnsi="宋体" w:eastAsia="宋体" w:cs="宋体"/>
          <w:spacing w:val="-10"/>
          <w:sz w:val="25"/>
          <w:szCs w:val="25"/>
        </w:rPr>
      </w:pPr>
      <w:r>
        <w:rPr>
          <w:rFonts w:ascii="宋体" w:hAnsi="宋体" w:eastAsia="宋体" w:cs="宋体"/>
          <w:spacing w:val="-10"/>
          <w:sz w:val="25"/>
          <w:szCs w:val="25"/>
        </w:rPr>
        <w:t>高邮市鑫辰新能源有限公司汤庄镇</w:t>
      </w:r>
      <w:r>
        <w:rPr>
          <w:rFonts w:hint="eastAsia" w:cs="宋体"/>
          <w:spacing w:val="-10"/>
          <w:sz w:val="25"/>
          <w:szCs w:val="25"/>
          <w:lang w:val="en-US" w:eastAsia="zh-CN"/>
        </w:rPr>
        <w:t>61</w:t>
      </w:r>
      <w:r>
        <w:rPr>
          <w:rFonts w:ascii="宋体" w:hAnsi="宋体" w:eastAsia="宋体" w:cs="宋体"/>
          <w:spacing w:val="-10"/>
          <w:sz w:val="25"/>
          <w:szCs w:val="25"/>
        </w:rPr>
        <w:t>MW渔光互补光伏发电项目</w:t>
      </w:r>
    </w:p>
    <w:p>
      <w:pPr>
        <w:pStyle w:val="12"/>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spacing w:val="-10"/>
          <w:sz w:val="25"/>
          <w:szCs w:val="25"/>
        </w:rPr>
        <w:t>1.2参建单位：</w:t>
      </w:r>
    </w:p>
    <w:p>
      <w:pPr>
        <w:pStyle w:val="12"/>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en-US"/>
        </w:rPr>
        <w:t>1.2.1建设单位： 高邮市鑫辰新能源有限公司</w:t>
      </w:r>
    </w:p>
    <w:p>
      <w:pPr>
        <w:pStyle w:val="12"/>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en-US"/>
        </w:rPr>
        <w:t>1.2.2</w:t>
      </w:r>
      <w:r>
        <w:rPr>
          <w:rFonts w:hint="eastAsia" w:ascii="宋体" w:hAnsi="宋体" w:eastAsia="宋体" w:cs="宋体"/>
          <w:spacing w:val="-10"/>
          <w:sz w:val="25"/>
          <w:szCs w:val="25"/>
          <w:lang w:val="en-US" w:eastAsia="zh-CN"/>
        </w:rPr>
        <w:t>总包</w:t>
      </w:r>
      <w:r>
        <w:rPr>
          <w:rFonts w:hint="eastAsia" w:ascii="宋体" w:hAnsi="宋体" w:eastAsia="宋体" w:cs="宋体"/>
          <w:spacing w:val="-10"/>
          <w:sz w:val="25"/>
          <w:szCs w:val="25"/>
          <w:lang w:val="en-US" w:eastAsia="en-US"/>
        </w:rPr>
        <w:t>单位：信息产业电子第十一设计研究院科技工程股份有限公司</w:t>
      </w:r>
    </w:p>
    <w:p>
      <w:pPr>
        <w:pStyle w:val="12"/>
        <w:keepNext w:val="0"/>
        <w:keepLines w:val="0"/>
        <w:pageBreakBefore w:val="0"/>
        <w:widowControl/>
        <w:kinsoku w:val="0"/>
        <w:wordWrap/>
        <w:overflowPunct/>
        <w:topLinePunct w:val="0"/>
        <w:autoSpaceDE w:val="0"/>
        <w:autoSpaceDN w:val="0"/>
        <w:bidi w:val="0"/>
        <w:adjustRightInd w:val="0"/>
        <w:snapToGrid w:val="0"/>
        <w:spacing w:before="87" w:line="440" w:lineRule="exact"/>
        <w:ind w:firstLine="1150" w:firstLineChars="500"/>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zh-CN"/>
        </w:rPr>
        <w:t xml:space="preserve">      新霖飞（扬州）光伏科技有限公司</w:t>
      </w:r>
    </w:p>
    <w:p>
      <w:pPr>
        <w:pStyle w:val="12"/>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en-US"/>
        </w:rPr>
        <w:t>1.2.3监理单位：</w:t>
      </w:r>
      <w:r>
        <w:rPr>
          <w:rFonts w:hint="eastAsia" w:ascii="宋体" w:hAnsi="宋体" w:eastAsia="宋体" w:cs="宋体"/>
          <w:spacing w:val="-10"/>
          <w:sz w:val="25"/>
          <w:szCs w:val="25"/>
          <w:lang w:val="en-US" w:eastAsia="zh-CN"/>
        </w:rPr>
        <w:t>江苏苏安</w:t>
      </w:r>
      <w:r>
        <w:rPr>
          <w:rFonts w:hint="eastAsia" w:ascii="宋体" w:hAnsi="宋体" w:eastAsia="宋体" w:cs="宋体"/>
          <w:spacing w:val="-10"/>
          <w:sz w:val="25"/>
          <w:szCs w:val="25"/>
          <w:lang w:val="en-US" w:eastAsia="en-US"/>
        </w:rPr>
        <w:t>电力工程</w:t>
      </w:r>
      <w:r>
        <w:rPr>
          <w:rFonts w:hint="eastAsia" w:ascii="宋体" w:hAnsi="宋体" w:eastAsia="宋体" w:cs="宋体"/>
          <w:spacing w:val="-10"/>
          <w:sz w:val="25"/>
          <w:szCs w:val="25"/>
          <w:lang w:val="en-US" w:eastAsia="zh-CN"/>
        </w:rPr>
        <w:t>管</w:t>
      </w:r>
      <w:r>
        <w:rPr>
          <w:rFonts w:hint="eastAsia" w:ascii="宋体" w:hAnsi="宋体" w:eastAsia="宋体" w:cs="宋体"/>
          <w:spacing w:val="-10"/>
          <w:sz w:val="25"/>
          <w:szCs w:val="25"/>
          <w:lang w:val="en-US" w:eastAsia="en-US"/>
        </w:rPr>
        <w:t>理有限公司</w:t>
      </w:r>
    </w:p>
    <w:p>
      <w:pPr>
        <w:pStyle w:val="12"/>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ascii="宋体" w:hAnsi="宋体" w:eastAsia="宋体" w:cs="宋体"/>
          <w:spacing w:val="-10"/>
          <w:sz w:val="25"/>
          <w:szCs w:val="25"/>
        </w:rPr>
      </w:pPr>
      <w:r>
        <w:rPr>
          <w:rFonts w:hint="eastAsia" w:ascii="宋体" w:hAnsi="宋体" w:eastAsia="宋体" w:cs="宋体"/>
          <w:spacing w:val="-10"/>
          <w:sz w:val="25"/>
          <w:szCs w:val="25"/>
          <w:lang w:val="en-US" w:eastAsia="en-US"/>
        </w:rPr>
        <w:t>1.3工程地址：江苏省扬州市高邮市汤庄镇联谊</w:t>
      </w:r>
      <w:r>
        <w:rPr>
          <w:rFonts w:hint="eastAsia" w:ascii="宋体" w:hAnsi="宋体" w:eastAsia="宋体" w:cs="宋体"/>
          <w:spacing w:val="-10"/>
          <w:sz w:val="25"/>
          <w:szCs w:val="25"/>
          <w:lang w:val="en-US" w:eastAsia="zh-CN"/>
        </w:rPr>
        <w:t>、</w:t>
      </w:r>
      <w:r>
        <w:rPr>
          <w:rFonts w:ascii="宋体" w:hAnsi="宋体" w:eastAsia="宋体" w:cs="宋体"/>
          <w:spacing w:val="-10"/>
          <w:sz w:val="25"/>
          <w:szCs w:val="25"/>
        </w:rPr>
        <w:t>缦阳村、友谊村</w:t>
      </w:r>
    </w:p>
    <w:p>
      <w:pPr>
        <w:pStyle w:val="4"/>
        <w:spacing w:before="95" w:line="275" w:lineRule="auto"/>
        <w:ind w:right="3680"/>
        <w:rPr>
          <w:sz w:val="25"/>
          <w:szCs w:val="25"/>
        </w:rPr>
      </w:pPr>
      <w:r>
        <w:rPr>
          <w:spacing w:val="-10"/>
          <w:sz w:val="25"/>
          <w:szCs w:val="25"/>
        </w:rPr>
        <w:t>1.4工程规模：</w:t>
      </w:r>
    </w:p>
    <w:p>
      <w:pPr>
        <w:pStyle w:val="14"/>
        <w:keepLines w:val="0"/>
        <w:pageBreakBefore w:val="0"/>
        <w:widowControl w:val="0"/>
        <w:kinsoku/>
        <w:wordWrap/>
        <w:overflowPunct/>
        <w:topLinePunct w:val="0"/>
        <w:autoSpaceDE/>
        <w:autoSpaceDN/>
        <w:bidi w:val="0"/>
        <w:snapToGrid/>
        <w:spacing w:line="360" w:lineRule="auto"/>
        <w:ind w:left="0" w:leftChars="0" w:firstLine="480" w:firstLineChars="200"/>
        <w:jc w:val="both"/>
        <w:textAlignment w:val="auto"/>
        <w:rPr>
          <w:rFonts w:hint="eastAsia" w:eastAsia="宋体"/>
          <w:sz w:val="24"/>
          <w:szCs w:val="24"/>
        </w:rPr>
      </w:pPr>
      <w:bookmarkStart w:id="32" w:name="_Toc182214601"/>
      <w:bookmarkStart w:id="33" w:name="_Toc19283"/>
      <w:bookmarkStart w:id="34" w:name="_Toc16018"/>
      <w:bookmarkStart w:id="35" w:name="_Toc26112"/>
      <w:bookmarkStart w:id="36" w:name="_Toc8652"/>
      <w:bookmarkStart w:id="37" w:name="_Toc16143"/>
      <w:bookmarkStart w:id="38" w:name="_Toc21087"/>
      <w:bookmarkStart w:id="39" w:name="_Toc21153"/>
      <w:bookmarkStart w:id="40" w:name="_Toc32183"/>
      <w:bookmarkStart w:id="41" w:name="_Toc3798671"/>
      <w:bookmarkStart w:id="42" w:name="_Hlk81296335"/>
      <w:bookmarkStart w:id="43" w:name="_Toc3344402"/>
      <w:bookmarkStart w:id="44" w:name="_Toc3798605"/>
      <w:bookmarkStart w:id="45" w:name="_Toc3769896"/>
      <w:bookmarkStart w:id="46" w:name="_Toc3798052"/>
      <w:r>
        <w:rPr>
          <w:rFonts w:hint="eastAsia" w:eastAsia="宋体"/>
          <w:sz w:val="24"/>
          <w:szCs w:val="24"/>
        </w:rPr>
        <w:t>本项目建设场地位于江苏省扬州市高邮市汤庄镇，地理中心坐标位于北纬32.7498°，东经119.6451°，项目地交通方便。项目交流侧装机容量为61MW，直流侧装机容量74.4952MWp。场址区域主要为鱼塘，占地面积约1140.8亩。</w:t>
      </w:r>
    </w:p>
    <w:p>
      <w:pPr>
        <w:pStyle w:val="14"/>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eastAsia="宋体"/>
          <w:sz w:val="24"/>
          <w:szCs w:val="24"/>
        </w:rPr>
      </w:pPr>
      <w:r>
        <w:rPr>
          <w:rFonts w:hint="eastAsia" w:eastAsia="宋体"/>
          <w:sz w:val="24"/>
          <w:szCs w:val="24"/>
        </w:rPr>
        <w:t>本工程总装机容量61MW，本项目与高邮市鑫辰新能源有限公司汤庄镇70MW渔光互补光伏发电项目、高邮市鑫辰新能源有限公司汤庄镇78MW渔光互补光伏发电项目共建一座 220 kV升压站</w:t>
      </w:r>
      <w:r>
        <w:rPr>
          <w:rFonts w:hint="eastAsia" w:eastAsia="宋体"/>
          <w:sz w:val="24"/>
          <w:szCs w:val="24"/>
          <w:lang w:val="en-US" w:eastAsia="zh-CN"/>
        </w:rPr>
        <w:t>;</w:t>
      </w:r>
      <w:r>
        <w:rPr>
          <w:rFonts w:hint="eastAsia" w:eastAsia="宋体"/>
          <w:sz w:val="24"/>
          <w:szCs w:val="24"/>
        </w:rPr>
        <w:t>本项目光伏所发电力升压至 220kV后，通过1回220kV线路接入220kV</w:t>
      </w:r>
      <w:r>
        <w:rPr>
          <w:rFonts w:hint="eastAsia" w:eastAsia="宋体"/>
          <w:sz w:val="24"/>
          <w:szCs w:val="24"/>
          <w:lang w:val="en-US" w:eastAsia="zh-CN"/>
        </w:rPr>
        <w:t>新纪</w:t>
      </w:r>
      <w:r>
        <w:rPr>
          <w:rFonts w:hint="eastAsia" w:eastAsia="宋体"/>
          <w:sz w:val="24"/>
          <w:szCs w:val="24"/>
        </w:rPr>
        <w:t>变220kV母线；新建线路路径长度约</w:t>
      </w:r>
      <w:r>
        <w:rPr>
          <w:rFonts w:hint="eastAsia" w:eastAsia="宋体"/>
          <w:sz w:val="24"/>
          <w:szCs w:val="24"/>
          <w:lang w:val="en-US" w:eastAsia="zh-CN"/>
        </w:rPr>
        <w:t>8.7</w:t>
      </w:r>
      <w:r>
        <w:rPr>
          <w:rFonts w:hint="eastAsia" w:eastAsia="宋体"/>
          <w:sz w:val="24"/>
          <w:szCs w:val="24"/>
        </w:rPr>
        <w:t>公里</w:t>
      </w:r>
      <w:r>
        <w:rPr>
          <w:rFonts w:hint="eastAsia" w:eastAsia="宋体"/>
          <w:sz w:val="24"/>
          <w:szCs w:val="24"/>
          <w:lang w:eastAsia="zh-CN"/>
        </w:rPr>
        <w:t>。</w:t>
      </w:r>
      <w:r>
        <w:rPr>
          <w:rFonts w:hint="eastAsia" w:eastAsia="宋体"/>
          <w:sz w:val="24"/>
          <w:szCs w:val="24"/>
        </w:rPr>
        <w:t>本项目光伏电站分为22个子系统，每个子系统配置1台3125kVA箱变，每7台或8台箱变为1回集电线路，共有3回集电线路接入220kV升压站。</w:t>
      </w:r>
      <w:bookmarkEnd w:id="32"/>
      <w:bookmarkEnd w:id="33"/>
      <w:bookmarkEnd w:id="34"/>
      <w:bookmarkEnd w:id="35"/>
      <w:bookmarkEnd w:id="36"/>
      <w:bookmarkEnd w:id="37"/>
      <w:bookmarkEnd w:id="38"/>
      <w:bookmarkEnd w:id="39"/>
      <w:bookmarkEnd w:id="40"/>
    </w:p>
    <w:bookmarkEnd w:id="41"/>
    <w:bookmarkEnd w:id="42"/>
    <w:bookmarkEnd w:id="43"/>
    <w:bookmarkEnd w:id="44"/>
    <w:bookmarkEnd w:id="45"/>
    <w:bookmarkEnd w:id="46"/>
    <w:p>
      <w:pPr>
        <w:pStyle w:val="4"/>
        <w:spacing w:before="242" w:line="220" w:lineRule="auto"/>
        <w:ind w:left="3"/>
        <w:rPr>
          <w:sz w:val="25"/>
          <w:szCs w:val="25"/>
        </w:rPr>
      </w:pPr>
      <w:r>
        <w:rPr>
          <w:b/>
          <w:bCs/>
          <w:spacing w:val="-17"/>
          <w:sz w:val="25"/>
          <w:szCs w:val="25"/>
        </w:rPr>
        <w:t>2、监理范围：</w:t>
      </w:r>
    </w:p>
    <w:p>
      <w:pPr>
        <w:pStyle w:val="4"/>
        <w:spacing w:before="176" w:line="338" w:lineRule="auto"/>
        <w:ind w:right="4" w:firstLine="479"/>
        <w:jc w:val="both"/>
        <w:rPr>
          <w:rFonts w:ascii="宋体" w:hAnsi="宋体" w:eastAsia="宋体" w:cs="宋体"/>
          <w:spacing w:val="-12"/>
          <w:sz w:val="25"/>
          <w:szCs w:val="25"/>
        </w:rPr>
      </w:pPr>
      <w:r>
        <w:rPr>
          <w:spacing w:val="-12"/>
          <w:sz w:val="25"/>
          <w:szCs w:val="25"/>
        </w:rPr>
        <w:t>工程承包范围内的所有项目，在施工过程中工程量、工</w:t>
      </w:r>
      <w:r>
        <w:rPr>
          <w:spacing w:val="-13"/>
          <w:sz w:val="25"/>
          <w:szCs w:val="25"/>
        </w:rPr>
        <w:t>程规模调整或设计变更等均属本</w:t>
      </w:r>
      <w:r>
        <w:rPr>
          <w:sz w:val="25"/>
          <w:szCs w:val="25"/>
        </w:rPr>
        <w:t xml:space="preserve"> </w:t>
      </w:r>
      <w:r>
        <w:rPr>
          <w:spacing w:val="-13"/>
          <w:sz w:val="25"/>
          <w:szCs w:val="25"/>
        </w:rPr>
        <w:t>监理</w:t>
      </w:r>
      <w:r>
        <w:rPr>
          <w:rFonts w:ascii="宋体" w:hAnsi="宋体" w:eastAsia="宋体" w:cs="宋体"/>
          <w:spacing w:val="-12"/>
          <w:sz w:val="25"/>
          <w:szCs w:val="25"/>
        </w:rPr>
        <w:t>范围。控制工程建设的投资、建设工期、工程质量和安全文明施工，进行工程建设合同 管理，协调有关单位的工作关系，工程相关的资料收集和归档，协助委托人办理与项目相关的手续、证照、批文等工作。</w:t>
      </w:r>
    </w:p>
    <w:p>
      <w:pPr>
        <w:spacing w:line="338" w:lineRule="auto"/>
        <w:rPr>
          <w:sz w:val="25"/>
          <w:szCs w:val="25"/>
        </w:rPr>
      </w:pPr>
    </w:p>
    <w:p>
      <w:pPr>
        <w:bidi w:val="0"/>
        <w:rPr>
          <w:rFonts w:ascii="Arial" w:hAnsi="Arial" w:eastAsia="Arial" w:cs="Arial"/>
          <w:snapToGrid w:val="0"/>
          <w:color w:val="000000"/>
          <w:kern w:val="0"/>
          <w:sz w:val="21"/>
          <w:szCs w:val="21"/>
          <w:lang w:val="en-US" w:eastAsia="en-US" w:bidi="ar-SA"/>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tabs>
          <w:tab w:val="left" w:pos="291"/>
        </w:tabs>
        <w:bidi w:val="0"/>
        <w:jc w:val="left"/>
        <w:rPr>
          <w:rFonts w:hint="eastAsia" w:eastAsia="宋体"/>
          <w:lang w:val="en-US" w:eastAsia="zh-CN"/>
        </w:rPr>
      </w:pPr>
      <w:r>
        <w:rPr>
          <w:rFonts w:hint="eastAsia" w:eastAsia="宋体"/>
          <w:lang w:val="en-US" w:eastAsia="zh-CN"/>
        </w:rPr>
        <w:tab/>
      </w:r>
    </w:p>
    <w:p>
      <w:pPr>
        <w:bidi w:val="0"/>
        <w:rPr>
          <w:rFonts w:hint="eastAsia" w:ascii="Arial" w:hAnsi="Arial" w:eastAsia="Arial" w:cs="Arial"/>
          <w:snapToGrid w:val="0"/>
          <w:color w:val="000000"/>
          <w:kern w:val="0"/>
          <w:sz w:val="21"/>
          <w:szCs w:val="21"/>
          <w:lang w:val="en-US" w:eastAsia="zh-CN" w:bidi="ar-SA"/>
        </w:rPr>
      </w:pPr>
    </w:p>
    <w:p>
      <w:pPr>
        <w:tabs>
          <w:tab w:val="left" w:pos="504"/>
        </w:tabs>
        <w:bidi w:val="0"/>
        <w:jc w:val="left"/>
        <w:rPr>
          <w:rFonts w:hint="eastAsia"/>
          <w:lang w:val="en-US" w:eastAsia="zh-CN"/>
        </w:rPr>
        <w:sectPr>
          <w:headerReference r:id="rId10" w:type="default"/>
          <w:footerReference r:id="rId11" w:type="default"/>
          <w:pgSz w:w="11900" w:h="16840"/>
          <w:pgMar w:top="1120" w:right="994" w:bottom="1340" w:left="1390" w:header="931" w:footer="1223" w:gutter="0"/>
          <w:pgNumType w:fmt="decimal"/>
          <w:cols w:space="720" w:num="1"/>
        </w:sectPr>
      </w:pPr>
    </w:p>
    <w:p>
      <w:pPr>
        <w:pStyle w:val="4"/>
        <w:spacing w:before="161" w:line="219" w:lineRule="auto"/>
        <w:ind w:left="9"/>
        <w:rPr>
          <w:rFonts w:ascii="宋体" w:hAnsi="宋体" w:eastAsia="宋体" w:cs="宋体"/>
          <w:b/>
          <w:bCs/>
          <w:spacing w:val="2"/>
          <w:sz w:val="25"/>
          <w:szCs w:val="25"/>
        </w:rPr>
      </w:pPr>
      <w:r>
        <w:rPr>
          <w:rFonts w:ascii="宋体" w:hAnsi="宋体" w:eastAsia="宋体" w:cs="宋体"/>
          <w:b/>
          <w:bCs/>
          <w:spacing w:val="2"/>
          <w:sz w:val="25"/>
          <w:szCs w:val="25"/>
        </w:rPr>
        <w:t>3、编制依据</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rFonts w:ascii="宋体" w:hAnsi="宋体" w:eastAsia="宋体" w:cs="宋体"/>
          <w:spacing w:val="2"/>
          <w:sz w:val="25"/>
          <w:szCs w:val="25"/>
        </w:rPr>
      </w:pPr>
      <w:r>
        <w:rPr>
          <w:rFonts w:ascii="宋体" w:hAnsi="宋体" w:eastAsia="宋体" w:cs="宋体"/>
          <w:spacing w:val="2"/>
          <w:sz w:val="25"/>
          <w:szCs w:val="25"/>
        </w:rPr>
        <w:t>3.1《中华人民共和国建筑法》</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rFonts w:ascii="宋体" w:hAnsi="宋体" w:eastAsia="宋体" w:cs="宋体"/>
          <w:spacing w:val="2"/>
          <w:sz w:val="25"/>
          <w:szCs w:val="25"/>
        </w:rPr>
      </w:pPr>
      <w:r>
        <w:rPr>
          <w:rFonts w:ascii="宋体" w:hAnsi="宋体" w:eastAsia="宋体" w:cs="宋体"/>
          <w:spacing w:val="2"/>
          <w:sz w:val="25"/>
          <w:szCs w:val="25"/>
        </w:rPr>
        <w:t>3.2《中华人民共和国合同法》</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rFonts w:ascii="宋体" w:hAnsi="宋体" w:eastAsia="宋体" w:cs="宋体"/>
          <w:spacing w:val="2"/>
          <w:sz w:val="25"/>
          <w:szCs w:val="25"/>
        </w:rPr>
      </w:pPr>
      <w:r>
        <w:rPr>
          <w:rFonts w:ascii="宋体" w:hAnsi="宋体" w:eastAsia="宋体" w:cs="宋体"/>
          <w:spacing w:val="2"/>
          <w:sz w:val="25"/>
          <w:szCs w:val="25"/>
        </w:rPr>
        <w:t>3.3《中华人民共和国招标投标法》</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sz w:val="25"/>
          <w:szCs w:val="25"/>
        </w:rPr>
      </w:pPr>
      <w:r>
        <w:rPr>
          <w:spacing w:val="2"/>
          <w:sz w:val="25"/>
          <w:szCs w:val="25"/>
        </w:rPr>
        <w:t>3.4《建设工程质量管理条例》国务院(1999)第279号令</w:t>
      </w:r>
    </w:p>
    <w:p>
      <w:pPr>
        <w:pStyle w:val="4"/>
        <w:keepNext w:val="0"/>
        <w:keepLines w:val="0"/>
        <w:pageBreakBefore w:val="0"/>
        <w:widowControl/>
        <w:kinsoku w:val="0"/>
        <w:wordWrap/>
        <w:overflowPunct/>
        <w:topLinePunct w:val="0"/>
        <w:autoSpaceDE w:val="0"/>
        <w:autoSpaceDN w:val="0"/>
        <w:bidi w:val="0"/>
        <w:adjustRightInd w:val="0"/>
        <w:snapToGrid w:val="0"/>
        <w:spacing w:before="174" w:line="400" w:lineRule="exact"/>
        <w:ind w:left="9" w:right="3374"/>
        <w:textAlignment w:val="baseline"/>
        <w:rPr>
          <w:rFonts w:ascii="Times New Roman" w:hAnsi="Times New Roman" w:eastAsia="Times New Roman" w:cs="Times New Roman"/>
          <w:sz w:val="25"/>
          <w:szCs w:val="25"/>
        </w:rPr>
      </w:pPr>
      <w:r>
        <w:rPr>
          <w:spacing w:val="1"/>
          <w:sz w:val="25"/>
          <w:szCs w:val="25"/>
        </w:rPr>
        <w:t>3.5《建设工程安全生产管理条例》国务院(2003)第393号令</w:t>
      </w:r>
      <w:r>
        <w:rPr>
          <w:spacing w:val="18"/>
          <w:sz w:val="25"/>
          <w:szCs w:val="25"/>
        </w:rPr>
        <w:t xml:space="preserve"> </w:t>
      </w:r>
      <w:r>
        <w:rPr>
          <w:spacing w:val="-11"/>
          <w:sz w:val="25"/>
          <w:szCs w:val="25"/>
        </w:rPr>
        <w:t>3.6《建设工程监理规范》</w:t>
      </w:r>
      <w:r>
        <w:rPr>
          <w:rFonts w:ascii="Times New Roman" w:hAnsi="Times New Roman" w:eastAsia="Times New Roman" w:cs="Times New Roman"/>
          <w:spacing w:val="-11"/>
          <w:sz w:val="25"/>
          <w:szCs w:val="25"/>
        </w:rPr>
        <w:t>GBT50319-2013</w:t>
      </w:r>
    </w:p>
    <w:p>
      <w:pPr>
        <w:pStyle w:val="4"/>
        <w:keepNext w:val="0"/>
        <w:keepLines w:val="0"/>
        <w:pageBreakBefore w:val="0"/>
        <w:widowControl/>
        <w:kinsoku w:val="0"/>
        <w:wordWrap/>
        <w:overflowPunct/>
        <w:topLinePunct w:val="0"/>
        <w:autoSpaceDE w:val="0"/>
        <w:autoSpaceDN w:val="0"/>
        <w:bidi w:val="0"/>
        <w:adjustRightInd w:val="0"/>
        <w:snapToGrid w:val="0"/>
        <w:spacing w:before="44" w:line="400" w:lineRule="exact"/>
        <w:ind w:left="9"/>
        <w:textAlignment w:val="baseline"/>
        <w:rPr>
          <w:sz w:val="25"/>
          <w:szCs w:val="25"/>
        </w:rPr>
      </w:pPr>
      <w:r>
        <w:rPr>
          <w:spacing w:val="-8"/>
          <w:sz w:val="25"/>
          <w:szCs w:val="25"/>
        </w:rPr>
        <w:t>3.7《工程测量规范》GB 50026-2007</w:t>
      </w:r>
    </w:p>
    <w:p>
      <w:pPr>
        <w:pStyle w:val="4"/>
        <w:keepNext w:val="0"/>
        <w:keepLines w:val="0"/>
        <w:pageBreakBefore w:val="0"/>
        <w:widowControl/>
        <w:kinsoku w:val="0"/>
        <w:wordWrap/>
        <w:overflowPunct/>
        <w:topLinePunct w:val="0"/>
        <w:autoSpaceDE w:val="0"/>
        <w:autoSpaceDN w:val="0"/>
        <w:bidi w:val="0"/>
        <w:adjustRightInd w:val="0"/>
        <w:snapToGrid w:val="0"/>
        <w:spacing w:before="150" w:line="400" w:lineRule="exact"/>
        <w:ind w:left="9" w:right="3702"/>
        <w:textAlignment w:val="baseline"/>
        <w:rPr>
          <w:rFonts w:ascii="Times New Roman" w:hAnsi="Times New Roman" w:eastAsia="Times New Roman" w:cs="Times New Roman"/>
          <w:sz w:val="25"/>
          <w:szCs w:val="25"/>
        </w:rPr>
      </w:pPr>
      <w:r>
        <w:rPr>
          <w:spacing w:val="-5"/>
          <w:sz w:val="25"/>
          <w:szCs w:val="25"/>
        </w:rPr>
        <w:t>3.8《建筑地基基础工程施工质量验收规范》GB50202-2002</w:t>
      </w:r>
      <w:r>
        <w:rPr>
          <w:spacing w:val="12"/>
          <w:sz w:val="25"/>
          <w:szCs w:val="25"/>
        </w:rPr>
        <w:t xml:space="preserve"> </w:t>
      </w:r>
      <w:r>
        <w:rPr>
          <w:spacing w:val="-10"/>
          <w:sz w:val="25"/>
          <w:szCs w:val="25"/>
        </w:rPr>
        <w:t>3.9 《混凝土结构工程施工质量验收规范》</w:t>
      </w:r>
      <w:r>
        <w:rPr>
          <w:rFonts w:ascii="Times New Roman" w:hAnsi="Times New Roman" w:eastAsia="Times New Roman" w:cs="Times New Roman"/>
          <w:spacing w:val="-10"/>
          <w:sz w:val="25"/>
          <w:szCs w:val="25"/>
        </w:rPr>
        <w:t>GB50204-2015</w:t>
      </w:r>
    </w:p>
    <w:p>
      <w:pPr>
        <w:pStyle w:val="4"/>
        <w:keepNext w:val="0"/>
        <w:keepLines w:val="0"/>
        <w:pageBreakBefore w:val="0"/>
        <w:widowControl/>
        <w:kinsoku w:val="0"/>
        <w:wordWrap/>
        <w:overflowPunct/>
        <w:topLinePunct w:val="0"/>
        <w:autoSpaceDE w:val="0"/>
        <w:autoSpaceDN w:val="0"/>
        <w:bidi w:val="0"/>
        <w:adjustRightInd w:val="0"/>
        <w:snapToGrid w:val="0"/>
        <w:spacing w:before="48" w:line="400" w:lineRule="exact"/>
        <w:ind w:left="9" w:right="3695"/>
        <w:textAlignment w:val="baseline"/>
        <w:rPr>
          <w:sz w:val="25"/>
          <w:szCs w:val="25"/>
        </w:rPr>
      </w:pPr>
      <w:r>
        <w:rPr>
          <w:spacing w:val="-8"/>
          <w:sz w:val="25"/>
          <w:szCs w:val="25"/>
        </w:rPr>
        <w:t>3.10 《砌体结构工程施工质量验收规范》</w:t>
      </w:r>
      <w:r>
        <w:rPr>
          <w:spacing w:val="71"/>
          <w:sz w:val="25"/>
          <w:szCs w:val="25"/>
        </w:rPr>
        <w:t xml:space="preserve"> </w:t>
      </w:r>
      <w:r>
        <w:rPr>
          <w:rFonts w:ascii="Times New Roman" w:hAnsi="Times New Roman" w:eastAsia="Times New Roman" w:cs="Times New Roman"/>
          <w:spacing w:val="-8"/>
          <w:sz w:val="25"/>
          <w:szCs w:val="25"/>
        </w:rPr>
        <w:t>GB</w:t>
      </w:r>
      <w:r>
        <w:rPr>
          <w:rFonts w:ascii="Times New Roman" w:hAnsi="Times New Roman" w:eastAsia="Times New Roman" w:cs="Times New Roman"/>
          <w:spacing w:val="54"/>
          <w:sz w:val="25"/>
          <w:szCs w:val="25"/>
        </w:rPr>
        <w:t xml:space="preserve"> </w:t>
      </w:r>
      <w:r>
        <w:rPr>
          <w:rFonts w:ascii="Times New Roman" w:hAnsi="Times New Roman" w:eastAsia="Times New Roman" w:cs="Times New Roman"/>
          <w:spacing w:val="-8"/>
          <w:sz w:val="25"/>
          <w:szCs w:val="25"/>
        </w:rPr>
        <w:t>50203-2011</w:t>
      </w:r>
      <w:r>
        <w:rPr>
          <w:rFonts w:ascii="Times New Roman" w:hAnsi="Times New Roman" w:eastAsia="Times New Roman" w:cs="Times New Roman"/>
          <w:sz w:val="25"/>
          <w:szCs w:val="25"/>
        </w:rPr>
        <w:t xml:space="preserve"> </w:t>
      </w:r>
      <w:r>
        <w:rPr>
          <w:spacing w:val="-8"/>
          <w:sz w:val="25"/>
          <w:szCs w:val="25"/>
        </w:rPr>
        <w:t>3.11《建筑地面工程施工质量验收规范》GB 50209-2010</w:t>
      </w:r>
    </w:p>
    <w:p>
      <w:pPr>
        <w:pStyle w:val="4"/>
        <w:keepNext w:val="0"/>
        <w:keepLines w:val="0"/>
        <w:pageBreakBefore w:val="0"/>
        <w:widowControl/>
        <w:kinsoku w:val="0"/>
        <w:wordWrap/>
        <w:overflowPunct/>
        <w:topLinePunct w:val="0"/>
        <w:autoSpaceDE w:val="0"/>
        <w:autoSpaceDN w:val="0"/>
        <w:bidi w:val="0"/>
        <w:adjustRightInd w:val="0"/>
        <w:snapToGrid w:val="0"/>
        <w:spacing w:before="184" w:line="400" w:lineRule="exact"/>
        <w:ind w:left="9" w:right="3846"/>
        <w:textAlignment w:val="baseline"/>
        <w:rPr>
          <w:rFonts w:ascii="Times New Roman" w:hAnsi="Times New Roman" w:eastAsia="Times New Roman" w:cs="Times New Roman"/>
          <w:sz w:val="25"/>
          <w:szCs w:val="25"/>
        </w:rPr>
      </w:pPr>
      <w:r>
        <w:rPr>
          <w:spacing w:val="-9"/>
          <w:sz w:val="25"/>
          <w:szCs w:val="25"/>
        </w:rPr>
        <w:t>3.12《给水排水管道工程施工及验收规范》</w:t>
      </w:r>
      <w:r>
        <w:rPr>
          <w:rFonts w:ascii="Times New Roman" w:hAnsi="Times New Roman" w:eastAsia="Times New Roman" w:cs="Times New Roman"/>
          <w:spacing w:val="-9"/>
          <w:sz w:val="25"/>
          <w:szCs w:val="25"/>
        </w:rPr>
        <w:t>GB 50268-2008</w:t>
      </w:r>
      <w:r>
        <w:rPr>
          <w:rFonts w:ascii="Times New Roman" w:hAnsi="Times New Roman" w:eastAsia="Times New Roman" w:cs="Times New Roman"/>
          <w:spacing w:val="15"/>
          <w:w w:val="101"/>
          <w:sz w:val="25"/>
          <w:szCs w:val="25"/>
        </w:rPr>
        <w:t xml:space="preserve"> </w:t>
      </w:r>
      <w:r>
        <w:rPr>
          <w:spacing w:val="-10"/>
          <w:sz w:val="25"/>
          <w:szCs w:val="25"/>
        </w:rPr>
        <w:t>3.13《建筑电气工程施工质量验收规范</w:t>
      </w:r>
      <w:r>
        <w:rPr>
          <w:spacing w:val="-11"/>
          <w:sz w:val="25"/>
          <w:szCs w:val="25"/>
        </w:rPr>
        <w:t>》</w:t>
      </w:r>
      <w:r>
        <w:rPr>
          <w:rFonts w:ascii="Times New Roman" w:hAnsi="Times New Roman" w:eastAsia="Times New Roman" w:cs="Times New Roman"/>
          <w:spacing w:val="-11"/>
          <w:sz w:val="25"/>
          <w:szCs w:val="25"/>
        </w:rPr>
        <w:t>GB50303-2011</w:t>
      </w:r>
    </w:p>
    <w:p>
      <w:pPr>
        <w:pStyle w:val="4"/>
        <w:keepNext w:val="0"/>
        <w:keepLines w:val="0"/>
        <w:pageBreakBefore w:val="0"/>
        <w:widowControl/>
        <w:kinsoku w:val="0"/>
        <w:wordWrap/>
        <w:overflowPunct/>
        <w:topLinePunct w:val="0"/>
        <w:autoSpaceDE w:val="0"/>
        <w:autoSpaceDN w:val="0"/>
        <w:bidi w:val="0"/>
        <w:adjustRightInd w:val="0"/>
        <w:snapToGrid w:val="0"/>
        <w:spacing w:before="163" w:line="400" w:lineRule="exact"/>
        <w:ind w:left="9" w:right="3836"/>
        <w:textAlignment w:val="baseline"/>
        <w:rPr>
          <w:rFonts w:ascii="Times New Roman" w:hAnsi="Times New Roman" w:eastAsia="Times New Roman" w:cs="Times New Roman"/>
          <w:sz w:val="25"/>
          <w:szCs w:val="25"/>
        </w:rPr>
      </w:pPr>
      <w:r>
        <w:rPr>
          <w:spacing w:val="-8"/>
          <w:sz w:val="25"/>
          <w:szCs w:val="25"/>
        </w:rPr>
        <w:t>3.14《建筑电气照明装置施工与验收规范》</w:t>
      </w:r>
      <w:r>
        <w:rPr>
          <w:rFonts w:ascii="Times New Roman" w:hAnsi="Times New Roman" w:eastAsia="Times New Roman" w:cs="Times New Roman"/>
          <w:spacing w:val="-8"/>
          <w:sz w:val="25"/>
          <w:szCs w:val="25"/>
        </w:rPr>
        <w:t>GB 5</w:t>
      </w:r>
      <w:r>
        <w:rPr>
          <w:rFonts w:ascii="Times New Roman" w:hAnsi="Times New Roman" w:eastAsia="Times New Roman" w:cs="Times New Roman"/>
          <w:spacing w:val="-9"/>
          <w:sz w:val="25"/>
          <w:szCs w:val="25"/>
        </w:rPr>
        <w:t>0617-2010</w:t>
      </w:r>
      <w:r>
        <w:rPr>
          <w:rFonts w:ascii="Times New Roman" w:hAnsi="Times New Roman" w:eastAsia="Times New Roman" w:cs="Times New Roman"/>
          <w:sz w:val="25"/>
          <w:szCs w:val="25"/>
        </w:rPr>
        <w:t xml:space="preserve"> </w:t>
      </w:r>
      <w:r>
        <w:rPr>
          <w:spacing w:val="-9"/>
          <w:sz w:val="25"/>
          <w:szCs w:val="25"/>
        </w:rPr>
        <w:t>3.15《电气设备交接试验标准》</w:t>
      </w:r>
      <w:r>
        <w:rPr>
          <w:rFonts w:ascii="Times New Roman" w:hAnsi="Times New Roman" w:eastAsia="Times New Roman" w:cs="Times New Roman"/>
          <w:spacing w:val="-9"/>
          <w:sz w:val="25"/>
          <w:szCs w:val="25"/>
        </w:rPr>
        <w:t>GB 50150—2006</w:t>
      </w:r>
    </w:p>
    <w:p>
      <w:pPr>
        <w:pStyle w:val="4"/>
        <w:keepNext w:val="0"/>
        <w:keepLines w:val="0"/>
        <w:pageBreakBefore w:val="0"/>
        <w:widowControl/>
        <w:kinsoku w:val="0"/>
        <w:wordWrap/>
        <w:overflowPunct/>
        <w:topLinePunct w:val="0"/>
        <w:autoSpaceDE w:val="0"/>
        <w:autoSpaceDN w:val="0"/>
        <w:bidi w:val="0"/>
        <w:adjustRightInd w:val="0"/>
        <w:snapToGrid w:val="0"/>
        <w:spacing w:before="162" w:line="400" w:lineRule="exact"/>
        <w:ind w:left="9" w:right="2746"/>
        <w:textAlignment w:val="baseline"/>
        <w:rPr>
          <w:rFonts w:ascii="Times New Roman" w:hAnsi="Times New Roman" w:eastAsia="Times New Roman" w:cs="Times New Roman"/>
          <w:sz w:val="25"/>
          <w:szCs w:val="25"/>
        </w:rPr>
      </w:pPr>
      <w:r>
        <w:rPr>
          <w:spacing w:val="-5"/>
          <w:sz w:val="25"/>
          <w:szCs w:val="25"/>
        </w:rPr>
        <w:t>3.16《电气装置安装工程母线装置施工及验收规范》</w:t>
      </w:r>
      <w:r>
        <w:rPr>
          <w:rFonts w:ascii="Times New Roman" w:hAnsi="Times New Roman" w:eastAsia="Times New Roman" w:cs="Times New Roman"/>
          <w:spacing w:val="-5"/>
          <w:sz w:val="25"/>
          <w:szCs w:val="25"/>
        </w:rPr>
        <w:t>GB 50149-2010</w:t>
      </w:r>
      <w:r>
        <w:rPr>
          <w:rFonts w:ascii="Times New Roman" w:hAnsi="Times New Roman" w:eastAsia="Times New Roman" w:cs="Times New Roman"/>
          <w:sz w:val="25"/>
          <w:szCs w:val="25"/>
        </w:rPr>
        <w:t xml:space="preserve"> </w:t>
      </w:r>
      <w:r>
        <w:rPr>
          <w:spacing w:val="-8"/>
          <w:sz w:val="25"/>
          <w:szCs w:val="25"/>
        </w:rPr>
        <w:t>3.17《电气装置盘、柜及二次回路施工及验收规范》</w:t>
      </w:r>
      <w:r>
        <w:rPr>
          <w:rFonts w:ascii="Times New Roman" w:hAnsi="Times New Roman" w:eastAsia="Times New Roman" w:cs="Times New Roman"/>
          <w:spacing w:val="-8"/>
          <w:sz w:val="25"/>
          <w:szCs w:val="25"/>
        </w:rPr>
        <w:t>GB 50171</w:t>
      </w:r>
      <w:r>
        <w:rPr>
          <w:rFonts w:ascii="Times New Roman" w:hAnsi="Times New Roman" w:eastAsia="Times New Roman" w:cs="Times New Roman"/>
          <w:spacing w:val="-9"/>
          <w:sz w:val="25"/>
          <w:szCs w:val="25"/>
        </w:rPr>
        <w:t>-2012</w:t>
      </w:r>
      <w:r>
        <w:rPr>
          <w:rFonts w:ascii="Times New Roman" w:hAnsi="Times New Roman" w:eastAsia="Times New Roman" w:cs="Times New Roman"/>
          <w:sz w:val="25"/>
          <w:szCs w:val="25"/>
        </w:rPr>
        <w:t xml:space="preserve">   </w:t>
      </w:r>
      <w:r>
        <w:rPr>
          <w:spacing w:val="-5"/>
          <w:sz w:val="25"/>
          <w:szCs w:val="25"/>
        </w:rPr>
        <w:t>3.18《电气装置安装工程蓄电池施工及验收规范》</w:t>
      </w:r>
      <w:r>
        <w:rPr>
          <w:rFonts w:ascii="Times New Roman" w:hAnsi="Times New Roman" w:eastAsia="Times New Roman" w:cs="Times New Roman"/>
          <w:spacing w:val="-5"/>
          <w:sz w:val="25"/>
          <w:szCs w:val="25"/>
        </w:rPr>
        <w:t>GB 50172-2012</w:t>
      </w:r>
    </w:p>
    <w:p>
      <w:pPr>
        <w:pStyle w:val="4"/>
        <w:keepNext w:val="0"/>
        <w:keepLines w:val="0"/>
        <w:pageBreakBefore w:val="0"/>
        <w:widowControl/>
        <w:kinsoku w:val="0"/>
        <w:wordWrap/>
        <w:overflowPunct/>
        <w:topLinePunct w:val="0"/>
        <w:autoSpaceDE w:val="0"/>
        <w:autoSpaceDN w:val="0"/>
        <w:bidi w:val="0"/>
        <w:adjustRightInd w:val="0"/>
        <w:snapToGrid w:val="0"/>
        <w:spacing w:before="26" w:line="400" w:lineRule="exact"/>
        <w:ind w:left="9"/>
        <w:textAlignment w:val="baseline"/>
        <w:rPr>
          <w:rFonts w:ascii="Times New Roman" w:hAnsi="Times New Roman" w:eastAsia="Times New Roman" w:cs="Times New Roman"/>
          <w:sz w:val="25"/>
          <w:szCs w:val="25"/>
        </w:rPr>
      </w:pPr>
      <w:r>
        <w:rPr>
          <w:spacing w:val="-10"/>
          <w:sz w:val="25"/>
          <w:szCs w:val="25"/>
        </w:rPr>
        <w:t>3.19《电气装置安装工程电缆线路施工及验收规范》</w:t>
      </w:r>
      <w:r>
        <w:rPr>
          <w:rFonts w:ascii="Times New Roman" w:hAnsi="Times New Roman" w:eastAsia="Times New Roman" w:cs="Times New Roman"/>
          <w:spacing w:val="-10"/>
          <w:sz w:val="25"/>
          <w:szCs w:val="25"/>
        </w:rPr>
        <w:t>GB50168-2006</w:t>
      </w:r>
    </w:p>
    <w:p>
      <w:pPr>
        <w:pStyle w:val="4"/>
        <w:keepNext w:val="0"/>
        <w:keepLines w:val="0"/>
        <w:pageBreakBefore w:val="0"/>
        <w:widowControl/>
        <w:kinsoku w:val="0"/>
        <w:wordWrap/>
        <w:overflowPunct/>
        <w:topLinePunct w:val="0"/>
        <w:autoSpaceDE w:val="0"/>
        <w:autoSpaceDN w:val="0"/>
        <w:bidi w:val="0"/>
        <w:adjustRightInd w:val="0"/>
        <w:snapToGrid w:val="0"/>
        <w:spacing w:before="174" w:line="400" w:lineRule="exact"/>
        <w:ind w:left="9" w:right="2746"/>
        <w:textAlignment w:val="baseline"/>
        <w:rPr>
          <w:rFonts w:ascii="Times New Roman" w:hAnsi="Times New Roman" w:eastAsia="Times New Roman" w:cs="Times New Roman"/>
          <w:sz w:val="25"/>
          <w:szCs w:val="25"/>
        </w:rPr>
      </w:pPr>
      <w:r>
        <w:rPr>
          <w:spacing w:val="-5"/>
          <w:sz w:val="25"/>
          <w:szCs w:val="25"/>
        </w:rPr>
        <w:t>3.20《电气装置安装工程接地装置施工及验收规范》</w:t>
      </w:r>
      <w:r>
        <w:rPr>
          <w:rFonts w:ascii="Times New Roman" w:hAnsi="Times New Roman" w:eastAsia="Times New Roman" w:cs="Times New Roman"/>
          <w:spacing w:val="-5"/>
          <w:sz w:val="25"/>
          <w:szCs w:val="25"/>
        </w:rPr>
        <w:t>GB 50169-2006</w:t>
      </w:r>
      <w:r>
        <w:rPr>
          <w:rFonts w:ascii="Times New Roman" w:hAnsi="Times New Roman" w:eastAsia="Times New Roman" w:cs="Times New Roman"/>
          <w:sz w:val="25"/>
          <w:szCs w:val="25"/>
        </w:rPr>
        <w:t xml:space="preserve"> </w:t>
      </w:r>
      <w:r>
        <w:rPr>
          <w:spacing w:val="-10"/>
          <w:sz w:val="25"/>
          <w:szCs w:val="25"/>
        </w:rPr>
        <w:t>3.21《光伏发电站设计规范(含条文说明)》</w:t>
      </w:r>
      <w:r>
        <w:rPr>
          <w:rFonts w:ascii="Times New Roman" w:hAnsi="Times New Roman" w:eastAsia="Times New Roman" w:cs="Times New Roman"/>
          <w:spacing w:val="-10"/>
          <w:sz w:val="25"/>
          <w:szCs w:val="25"/>
        </w:rPr>
        <w:t>GB50797-2012</w:t>
      </w:r>
    </w:p>
    <w:p>
      <w:pPr>
        <w:pStyle w:val="4"/>
        <w:keepNext w:val="0"/>
        <w:keepLines w:val="0"/>
        <w:pageBreakBefore w:val="0"/>
        <w:widowControl/>
        <w:kinsoku w:val="0"/>
        <w:wordWrap/>
        <w:overflowPunct/>
        <w:topLinePunct w:val="0"/>
        <w:autoSpaceDE w:val="0"/>
        <w:autoSpaceDN w:val="0"/>
        <w:bidi w:val="0"/>
        <w:adjustRightInd w:val="0"/>
        <w:snapToGrid w:val="0"/>
        <w:spacing w:before="9" w:line="400" w:lineRule="exact"/>
        <w:ind w:left="9" w:right="71" w:rightChars="0"/>
        <w:jc w:val="both"/>
        <w:textAlignment w:val="baseline"/>
        <w:rPr>
          <w:sz w:val="25"/>
          <w:szCs w:val="25"/>
        </w:rPr>
      </w:pPr>
      <w:r>
        <w:rPr>
          <w:spacing w:val="-10"/>
          <w:sz w:val="25"/>
          <w:szCs w:val="25"/>
        </w:rPr>
        <w:t>3.22《光伏发电工程施工规范》</w:t>
      </w:r>
      <w:r>
        <w:rPr>
          <w:rFonts w:ascii="Times New Roman" w:hAnsi="Times New Roman" w:eastAsia="Times New Roman" w:cs="Times New Roman"/>
          <w:spacing w:val="-10"/>
          <w:sz w:val="25"/>
          <w:szCs w:val="25"/>
        </w:rPr>
        <w:t>GB50794-2012</w:t>
      </w:r>
      <w:r>
        <w:rPr>
          <w:rFonts w:ascii="Times New Roman" w:hAnsi="Times New Roman" w:eastAsia="Times New Roman" w:cs="Times New Roman"/>
          <w:spacing w:val="13"/>
          <w:sz w:val="25"/>
          <w:szCs w:val="25"/>
        </w:rPr>
        <w:t xml:space="preserve"> </w:t>
      </w:r>
      <w:r>
        <w:rPr>
          <w:spacing w:val="-8"/>
          <w:sz w:val="25"/>
          <w:szCs w:val="25"/>
        </w:rPr>
        <w:t>3.23《光伏发电工程验收规范》GB50796-2012</w:t>
      </w:r>
      <w:r>
        <w:rPr>
          <w:spacing w:val="18"/>
          <w:sz w:val="25"/>
          <w:szCs w:val="25"/>
        </w:rPr>
        <w:t xml:space="preserve"> </w:t>
      </w:r>
      <w:r>
        <w:rPr>
          <w:spacing w:val="-6"/>
          <w:sz w:val="25"/>
          <w:szCs w:val="25"/>
        </w:rPr>
        <w:t>3.24</w:t>
      </w:r>
      <w:r>
        <w:rPr>
          <w:rFonts w:hint="eastAsia"/>
          <w:spacing w:val="-6"/>
          <w:sz w:val="25"/>
          <w:szCs w:val="25"/>
          <w:lang w:val="en-US" w:eastAsia="zh-CN"/>
        </w:rPr>
        <w:t xml:space="preserve"> </w:t>
      </w:r>
      <w:r>
        <w:rPr>
          <w:spacing w:val="-6"/>
          <w:sz w:val="25"/>
          <w:szCs w:val="25"/>
        </w:rPr>
        <w:t>本工程承包合同、监理合同</w:t>
      </w:r>
    </w:p>
    <w:p>
      <w:pPr>
        <w:pStyle w:val="4"/>
        <w:keepNext w:val="0"/>
        <w:keepLines w:val="0"/>
        <w:pageBreakBefore w:val="0"/>
        <w:widowControl/>
        <w:kinsoku w:val="0"/>
        <w:wordWrap/>
        <w:overflowPunct/>
        <w:topLinePunct w:val="0"/>
        <w:autoSpaceDE w:val="0"/>
        <w:autoSpaceDN w:val="0"/>
        <w:bidi w:val="0"/>
        <w:adjustRightInd w:val="0"/>
        <w:snapToGrid w:val="0"/>
        <w:spacing w:before="51" w:line="400" w:lineRule="exact"/>
        <w:ind w:left="9"/>
        <w:textAlignment w:val="baseline"/>
        <w:rPr>
          <w:sz w:val="25"/>
          <w:szCs w:val="25"/>
        </w:rPr>
      </w:pPr>
      <w:r>
        <w:rPr>
          <w:spacing w:val="2"/>
          <w:sz w:val="25"/>
          <w:szCs w:val="25"/>
        </w:rPr>
        <w:t>3.25</w:t>
      </w:r>
      <w:r>
        <w:rPr>
          <w:rFonts w:hint="eastAsia"/>
          <w:spacing w:val="2"/>
          <w:sz w:val="25"/>
          <w:szCs w:val="25"/>
          <w:lang w:val="en-US" w:eastAsia="zh-CN"/>
        </w:rPr>
        <w:t xml:space="preserve"> </w:t>
      </w:r>
      <w:r>
        <w:rPr>
          <w:spacing w:val="2"/>
          <w:sz w:val="25"/>
          <w:szCs w:val="25"/>
        </w:rPr>
        <w:t>与本工程有关的其它文件本工程勘察、设计文件</w:t>
      </w:r>
    </w:p>
    <w:p>
      <w:pPr>
        <w:pStyle w:val="4"/>
        <w:keepNext w:val="0"/>
        <w:keepLines w:val="0"/>
        <w:pageBreakBefore w:val="0"/>
        <w:widowControl/>
        <w:kinsoku w:val="0"/>
        <w:wordWrap/>
        <w:overflowPunct/>
        <w:topLinePunct w:val="0"/>
        <w:autoSpaceDE w:val="0"/>
        <w:autoSpaceDN w:val="0"/>
        <w:bidi w:val="0"/>
        <w:adjustRightInd w:val="0"/>
        <w:snapToGrid w:val="0"/>
        <w:spacing w:before="142" w:line="400" w:lineRule="exact"/>
        <w:textAlignment w:val="baseline"/>
        <w:rPr>
          <w:b/>
          <w:bCs/>
          <w:spacing w:val="-12"/>
          <w:sz w:val="25"/>
          <w:szCs w:val="25"/>
        </w:rPr>
      </w:pPr>
    </w:p>
    <w:p>
      <w:pPr>
        <w:pStyle w:val="4"/>
        <w:keepNext w:val="0"/>
        <w:keepLines w:val="0"/>
        <w:pageBreakBefore w:val="0"/>
        <w:widowControl/>
        <w:kinsoku w:val="0"/>
        <w:wordWrap/>
        <w:overflowPunct/>
        <w:topLinePunct w:val="0"/>
        <w:autoSpaceDE w:val="0"/>
        <w:autoSpaceDN w:val="0"/>
        <w:bidi w:val="0"/>
        <w:adjustRightInd w:val="0"/>
        <w:snapToGrid w:val="0"/>
        <w:spacing w:before="142" w:line="260" w:lineRule="exact"/>
        <w:ind w:left="11"/>
        <w:textAlignment w:val="baseline"/>
        <w:rPr>
          <w:sz w:val="25"/>
          <w:szCs w:val="25"/>
        </w:rPr>
      </w:pPr>
      <w:r>
        <w:rPr>
          <w:b/>
          <w:bCs/>
          <w:spacing w:val="-12"/>
          <w:sz w:val="25"/>
          <w:szCs w:val="25"/>
        </w:rPr>
        <w:t>4、监理工作程序</w:t>
      </w:r>
    </w:p>
    <w:p>
      <w:pPr>
        <w:pStyle w:val="4"/>
        <w:keepNext w:val="0"/>
        <w:keepLines w:val="0"/>
        <w:pageBreakBefore w:val="0"/>
        <w:widowControl/>
        <w:kinsoku w:val="0"/>
        <w:wordWrap/>
        <w:overflowPunct/>
        <w:topLinePunct w:val="0"/>
        <w:autoSpaceDE w:val="0"/>
        <w:autoSpaceDN w:val="0"/>
        <w:bidi w:val="0"/>
        <w:adjustRightInd w:val="0"/>
        <w:snapToGrid w:val="0"/>
        <w:spacing w:before="193" w:line="260" w:lineRule="exact"/>
        <w:ind w:left="11"/>
        <w:textAlignment w:val="baseline"/>
        <w:outlineLvl w:val="2"/>
        <w:rPr>
          <w:rFonts w:ascii="Arial"/>
          <w:sz w:val="21"/>
        </w:rPr>
      </w:pPr>
      <w:r>
        <w:rPr>
          <w:b/>
          <w:bCs/>
          <w:spacing w:val="5"/>
          <w:sz w:val="25"/>
          <w:szCs w:val="25"/>
        </w:rPr>
        <w:t>4.1质量控制程</w:t>
      </w:r>
    </w:p>
    <w:p>
      <w:pPr>
        <w:spacing w:line="440" w:lineRule="auto"/>
        <w:rPr>
          <w:rFonts w:ascii="Arial"/>
          <w:sz w:val="21"/>
        </w:rPr>
      </w:pPr>
      <w:bookmarkStart w:id="47" w:name="bookmark33"/>
      <w:bookmarkEnd w:id="47"/>
    </w:p>
    <w:p>
      <w:pPr>
        <w:pStyle w:val="4"/>
        <w:spacing w:before="65" w:line="219" w:lineRule="auto"/>
        <w:ind w:left="2799"/>
        <w:rPr>
          <w:sz w:val="20"/>
          <w:szCs w:val="20"/>
        </w:rPr>
      </w:pPr>
      <w:r>
        <w:drawing>
          <wp:anchor distT="0" distB="0" distL="0" distR="0" simplePos="0" relativeHeight="252139520" behindDoc="1" locked="0" layoutInCell="1" allowOverlap="1">
            <wp:simplePos x="0" y="0"/>
            <wp:positionH relativeFrom="column">
              <wp:posOffset>355600</wp:posOffset>
            </wp:positionH>
            <wp:positionV relativeFrom="paragraph">
              <wp:posOffset>-121920</wp:posOffset>
            </wp:positionV>
            <wp:extent cx="5327650" cy="8350250"/>
            <wp:effectExtent l="0" t="0" r="6350" b="1270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92"/>
                    <a:stretch>
                      <a:fillRect/>
                    </a:stretch>
                  </pic:blipFill>
                  <pic:spPr>
                    <a:xfrm>
                      <a:off x="0" y="0"/>
                      <a:ext cx="5327633" cy="8350262"/>
                    </a:xfrm>
                    <a:prstGeom prst="rect">
                      <a:avLst/>
                    </a:prstGeom>
                  </pic:spPr>
                </pic:pic>
              </a:graphicData>
            </a:graphic>
          </wp:anchor>
        </w:drawing>
      </w:r>
      <w:r>
        <w:rPr>
          <w:spacing w:val="-14"/>
          <w:sz w:val="20"/>
          <w:szCs w:val="20"/>
        </w:rPr>
        <w:t>审批开工申请、下达开工令</w:t>
      </w:r>
    </w:p>
    <w:p>
      <w:pPr>
        <w:spacing w:line="292" w:lineRule="auto"/>
        <w:rPr>
          <w:rFonts w:ascii="Arial"/>
          <w:sz w:val="21"/>
        </w:rPr>
      </w:pPr>
    </w:p>
    <w:p>
      <w:pPr>
        <w:spacing w:line="293" w:lineRule="auto"/>
        <w:rPr>
          <w:rFonts w:ascii="Arial"/>
          <w:sz w:val="21"/>
        </w:rPr>
      </w:pPr>
    </w:p>
    <w:p>
      <w:pPr>
        <w:pStyle w:val="4"/>
        <w:spacing w:before="65" w:line="161" w:lineRule="auto"/>
        <w:ind w:left="4559"/>
        <w:rPr>
          <w:sz w:val="20"/>
          <w:szCs w:val="20"/>
        </w:rPr>
      </w:pPr>
      <w:r>
        <mc:AlternateContent>
          <mc:Choice Requires="wps">
            <w:drawing>
              <wp:anchor distT="0" distB="0" distL="114300" distR="114300" simplePos="0" relativeHeight="252142592" behindDoc="0" locked="0" layoutInCell="1" allowOverlap="1">
                <wp:simplePos x="0" y="0"/>
                <wp:positionH relativeFrom="column">
                  <wp:posOffset>888365</wp:posOffset>
                </wp:positionH>
                <wp:positionV relativeFrom="paragraph">
                  <wp:posOffset>28575</wp:posOffset>
                </wp:positionV>
                <wp:extent cx="971550" cy="36703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971550" cy="367030"/>
                        </a:xfrm>
                        <a:prstGeom prst="rect">
                          <a:avLst/>
                        </a:prstGeom>
                        <a:noFill/>
                        <a:ln>
                          <a:noFill/>
                        </a:ln>
                      </wps:spPr>
                      <wps:txbx>
                        <w:txbxContent>
                          <w:p>
                            <w:pPr>
                              <w:pStyle w:val="4"/>
                              <w:spacing w:before="20" w:line="219" w:lineRule="auto"/>
                              <w:ind w:left="210"/>
                              <w:rPr>
                                <w:sz w:val="20"/>
                                <w:szCs w:val="20"/>
                              </w:rPr>
                            </w:pPr>
                            <w:r>
                              <w:rPr>
                                <w:spacing w:val="-13"/>
                                <w:sz w:val="20"/>
                                <w:szCs w:val="20"/>
                              </w:rPr>
                              <w:t>承包单位申报</w:t>
                            </w:r>
                          </w:p>
                          <w:p>
                            <w:pPr>
                              <w:pStyle w:val="4"/>
                              <w:spacing w:before="62" w:line="219" w:lineRule="auto"/>
                              <w:ind w:left="20"/>
                              <w:rPr>
                                <w:sz w:val="20"/>
                                <w:szCs w:val="20"/>
                              </w:rPr>
                            </w:pPr>
                            <w:r>
                              <w:rPr>
                                <w:spacing w:val="-13"/>
                                <w:sz w:val="20"/>
                                <w:szCs w:val="20"/>
                              </w:rPr>
                              <w:t>分项分部工程方案</w:t>
                            </w:r>
                          </w:p>
                        </w:txbxContent>
                      </wps:txbx>
                      <wps:bodyPr lIns="0" tIns="0" rIns="0" bIns="0" upright="0"/>
                    </wps:wsp>
                  </a:graphicData>
                </a:graphic>
              </wp:anchor>
            </w:drawing>
          </mc:Choice>
          <mc:Fallback>
            <w:pict>
              <v:shape id="_x0000_s1026" o:spid="_x0000_s1026" o:spt="202" type="#_x0000_t202" style="position:absolute;left:0pt;margin-left:69.95pt;margin-top:2.25pt;height:28.9pt;width:76.5pt;z-index:252142592;mso-width-relative:page;mso-height-relative:page;" filled="f" stroked="f" coordsize="21600,21600" o:gfxdata="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9x3ubWAAAACAEAAA8AAAAAAAAAAQAgAAAAIgAAAGRycy9kb3ducmV2LnhtbFBLAQIU&#10;ABQAAAAIAIdO4kDODWw1vAEAAHUDAAAOAAAAAAAAAAEAIAAAACUBAABkcnMvZTJvRG9jLnhtbFBL&#10;BQYAAAAABgAGAFkBAABTBQAAAAA=&#10;">
                <v:fill on="f" focussize="0,0"/>
                <v:stroke on="f"/>
                <v:imagedata o:title=""/>
                <o:lock v:ext="edit" aspectratio="f"/>
                <v:textbox inset="0mm,0mm,0mm,0mm">
                  <w:txbxContent>
                    <w:p>
                      <w:pPr>
                        <w:pStyle w:val="4"/>
                        <w:spacing w:before="20" w:line="219" w:lineRule="auto"/>
                        <w:ind w:left="210"/>
                        <w:rPr>
                          <w:sz w:val="20"/>
                          <w:szCs w:val="20"/>
                        </w:rPr>
                      </w:pPr>
                      <w:r>
                        <w:rPr>
                          <w:spacing w:val="-13"/>
                          <w:sz w:val="20"/>
                          <w:szCs w:val="20"/>
                        </w:rPr>
                        <w:t>承包单位申报</w:t>
                      </w:r>
                    </w:p>
                    <w:p>
                      <w:pPr>
                        <w:pStyle w:val="4"/>
                        <w:spacing w:before="62" w:line="219" w:lineRule="auto"/>
                        <w:ind w:left="20"/>
                        <w:rPr>
                          <w:sz w:val="20"/>
                          <w:szCs w:val="20"/>
                        </w:rPr>
                      </w:pPr>
                      <w:r>
                        <w:rPr>
                          <w:spacing w:val="-13"/>
                          <w:sz w:val="20"/>
                          <w:szCs w:val="20"/>
                        </w:rPr>
                        <w:t>分项分部工程方案</w:t>
                      </w:r>
                    </w:p>
                  </w:txbxContent>
                </v:textbox>
              </v:shape>
            </w:pict>
          </mc:Fallback>
        </mc:AlternateContent>
      </w:r>
      <w:r>
        <w:rPr>
          <w:spacing w:val="-13"/>
          <w:sz w:val="20"/>
          <w:szCs w:val="20"/>
        </w:rPr>
        <w:t>承包单位申报</w:t>
      </w:r>
    </w:p>
    <w:p>
      <w:pPr>
        <w:pStyle w:val="4"/>
        <w:spacing w:line="154" w:lineRule="exact"/>
        <w:ind w:left="7139"/>
        <w:rPr>
          <w:sz w:val="20"/>
          <w:szCs w:val="20"/>
        </w:rPr>
      </w:pPr>
      <w:r>
        <w:rPr>
          <w:spacing w:val="-14"/>
          <w:position w:val="-4"/>
          <w:sz w:val="20"/>
          <w:szCs w:val="20"/>
        </w:rPr>
        <w:t>加倍复试或换材料</w:t>
      </w:r>
    </w:p>
    <w:p>
      <w:pPr>
        <w:pStyle w:val="4"/>
        <w:spacing w:line="200" w:lineRule="auto"/>
        <w:ind w:left="4269"/>
        <w:rPr>
          <w:sz w:val="20"/>
          <w:szCs w:val="20"/>
        </w:rPr>
      </w:pPr>
      <w:r>
        <mc:AlternateContent>
          <mc:Choice Requires="wps">
            <w:drawing>
              <wp:anchor distT="0" distB="0" distL="114300" distR="114300" simplePos="0" relativeHeight="252144640" behindDoc="0" locked="0" layoutInCell="1" allowOverlap="1">
                <wp:simplePos x="0" y="0"/>
                <wp:positionH relativeFrom="column">
                  <wp:posOffset>558800</wp:posOffset>
                </wp:positionH>
                <wp:positionV relativeFrom="paragraph">
                  <wp:posOffset>95885</wp:posOffset>
                </wp:positionV>
                <wp:extent cx="250190" cy="4064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250190" cy="406400"/>
                        </a:xfrm>
                        <a:prstGeom prst="rect">
                          <a:avLst/>
                        </a:prstGeom>
                        <a:noFill/>
                        <a:ln>
                          <a:noFill/>
                        </a:ln>
                      </wps:spPr>
                      <wps:txbx>
                        <w:txbxContent>
                          <w:p>
                            <w:pPr>
                              <w:pStyle w:val="4"/>
                              <w:spacing w:before="19" w:line="189" w:lineRule="auto"/>
                              <w:ind w:left="20"/>
                              <w:rPr>
                                <w:sz w:val="20"/>
                                <w:szCs w:val="20"/>
                              </w:rPr>
                            </w:pPr>
                            <w:r>
                              <w:rPr>
                                <w:rFonts w:ascii="楷体" w:hAnsi="楷体" w:eastAsia="楷体" w:cs="楷体"/>
                                <w:spacing w:val="6"/>
                                <w:position w:val="1"/>
                                <w:sz w:val="31"/>
                                <w:szCs w:val="31"/>
                              </w:rPr>
                              <w:t>修</w:t>
                            </w:r>
                            <w:r>
                              <w:rPr>
                                <w:rFonts w:ascii="楷体" w:hAnsi="楷体" w:eastAsia="楷体" w:cs="楷体"/>
                                <w:spacing w:val="-79"/>
                                <w:position w:val="1"/>
                                <w:sz w:val="31"/>
                                <w:szCs w:val="31"/>
                              </w:rPr>
                              <w:t xml:space="preserve"> </w:t>
                            </w:r>
                            <w:r>
                              <w:rPr>
                                <w:spacing w:val="6"/>
                                <w:position w:val="-5"/>
                                <w:sz w:val="20"/>
                                <w:szCs w:val="20"/>
                              </w:rPr>
                              <w:t>改</w:t>
                            </w:r>
                          </w:p>
                        </w:txbxContent>
                      </wps:txbx>
                      <wps:bodyPr vert="eaVert" lIns="0" tIns="0" rIns="0" bIns="0" upright="1"/>
                    </wps:wsp>
                  </a:graphicData>
                </a:graphic>
              </wp:anchor>
            </w:drawing>
          </mc:Choice>
          <mc:Fallback>
            <w:pict>
              <v:shape id="_x0000_s1026" o:spid="_x0000_s1026" o:spt="202" type="#_x0000_t202" style="position:absolute;left:0pt;margin-left:44pt;margin-top:7.55pt;height:32pt;width:19.7pt;z-index:252144640;mso-width-relative:page;mso-height-relative:page;" filled="f" stroked="f" coordsize="21600,21600" o:gfxdata="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f9+7I1QAAAAgBAAAPAAAAAAAAAAEAIAAAACIAAABkcnMvZG93bnJldi54&#10;bWxQSwECFAAUAAAACACHTuJA6MvX/MQBAACDAwAADgAAAAAAAAABACAAAAAkAQAAZHJzL2Uyb0Rv&#10;Yy54bWxQSwUGAAAAAAYABgBZAQAAWgUAAAAA&#10;">
                <v:fill on="f" focussize="0,0"/>
                <v:stroke on="f"/>
                <v:imagedata o:title=""/>
                <o:lock v:ext="edit" aspectratio="f"/>
                <v:textbox inset="0mm,0mm,0mm,0mm" style="layout-flow:vertical-ideographic;">
                  <w:txbxContent>
                    <w:p>
                      <w:pPr>
                        <w:pStyle w:val="4"/>
                        <w:spacing w:before="19" w:line="189" w:lineRule="auto"/>
                        <w:ind w:left="20"/>
                        <w:rPr>
                          <w:sz w:val="20"/>
                          <w:szCs w:val="20"/>
                        </w:rPr>
                      </w:pPr>
                      <w:r>
                        <w:rPr>
                          <w:rFonts w:ascii="楷体" w:hAnsi="楷体" w:eastAsia="楷体" w:cs="楷体"/>
                          <w:spacing w:val="6"/>
                          <w:position w:val="1"/>
                          <w:sz w:val="31"/>
                          <w:szCs w:val="31"/>
                        </w:rPr>
                        <w:t>修</w:t>
                      </w:r>
                      <w:r>
                        <w:rPr>
                          <w:rFonts w:ascii="楷体" w:hAnsi="楷体" w:eastAsia="楷体" w:cs="楷体"/>
                          <w:spacing w:val="-79"/>
                          <w:position w:val="1"/>
                          <w:sz w:val="31"/>
                          <w:szCs w:val="31"/>
                        </w:rPr>
                        <w:t xml:space="preserve"> </w:t>
                      </w:r>
                      <w:r>
                        <w:rPr>
                          <w:spacing w:val="6"/>
                          <w:position w:val="-5"/>
                          <w:sz w:val="20"/>
                          <w:szCs w:val="20"/>
                        </w:rPr>
                        <w:t>改</w:t>
                      </w:r>
                    </w:p>
                  </w:txbxContent>
                </v:textbox>
              </v:shape>
            </w:pict>
          </mc:Fallback>
        </mc:AlternateContent>
      </w:r>
      <w:r>
        <w:rPr>
          <w:spacing w:val="-13"/>
          <w:sz w:val="20"/>
          <w:szCs w:val="20"/>
        </w:rPr>
        <w:t>材料合格证、复验单</w:t>
      </w:r>
    </w:p>
    <w:p>
      <w:pPr>
        <w:spacing w:line="296" w:lineRule="auto"/>
        <w:rPr>
          <w:rFonts w:ascii="Arial"/>
          <w:sz w:val="21"/>
        </w:rPr>
      </w:pPr>
    </w:p>
    <w:p>
      <w:pPr>
        <w:pStyle w:val="4"/>
        <w:spacing w:before="65" w:line="157" w:lineRule="auto"/>
        <w:ind w:left="6019"/>
        <w:rPr>
          <w:sz w:val="20"/>
          <w:szCs w:val="20"/>
        </w:rPr>
      </w:pPr>
      <w:r>
        <w:rPr>
          <w:spacing w:val="-3"/>
          <w:sz w:val="20"/>
          <w:szCs w:val="20"/>
        </w:rPr>
        <w:t>不合格</w:t>
      </w:r>
    </w:p>
    <w:p>
      <w:pPr>
        <w:pStyle w:val="4"/>
        <w:spacing w:line="155" w:lineRule="exact"/>
        <w:ind w:left="1729"/>
        <w:rPr>
          <w:sz w:val="20"/>
          <w:szCs w:val="20"/>
        </w:rPr>
      </w:pPr>
      <w:r>
        <w:rPr>
          <w:spacing w:val="-10"/>
          <w:position w:val="-1"/>
          <w:sz w:val="20"/>
          <w:szCs w:val="20"/>
        </w:rPr>
        <w:t>不合格</w:t>
      </w:r>
    </w:p>
    <w:p>
      <w:pPr>
        <w:pStyle w:val="4"/>
        <w:spacing w:before="1" w:line="206" w:lineRule="auto"/>
        <w:ind w:left="3319"/>
        <w:rPr>
          <w:sz w:val="20"/>
          <w:szCs w:val="20"/>
        </w:rPr>
      </w:pPr>
      <w:r>
        <w:rPr>
          <w:spacing w:val="-14"/>
          <w:sz w:val="20"/>
          <w:szCs w:val="20"/>
        </w:rPr>
        <w:t>监理审批</w:t>
      </w:r>
    </w:p>
    <w:p>
      <w:pPr>
        <w:spacing w:line="274" w:lineRule="auto"/>
        <w:rPr>
          <w:rFonts w:ascii="Arial"/>
          <w:sz w:val="21"/>
        </w:rPr>
      </w:pPr>
    </w:p>
    <w:p>
      <w:pPr>
        <w:pStyle w:val="4"/>
        <w:spacing w:before="66" w:line="175" w:lineRule="auto"/>
        <w:ind w:left="1869"/>
        <w:rPr>
          <w:sz w:val="20"/>
          <w:szCs w:val="20"/>
        </w:rPr>
      </w:pPr>
      <w:r>
        <w:rPr>
          <w:spacing w:val="-3"/>
          <w:sz w:val="20"/>
          <w:szCs w:val="20"/>
        </w:rPr>
        <w:t>整改</w:t>
      </w:r>
    </w:p>
    <w:p>
      <w:pPr>
        <w:pStyle w:val="4"/>
        <w:spacing w:line="210" w:lineRule="auto"/>
        <w:ind w:left="2869"/>
        <w:rPr>
          <w:sz w:val="20"/>
          <w:szCs w:val="20"/>
        </w:rPr>
      </w:pPr>
      <w:r>
        <w:rPr>
          <w:spacing w:val="-14"/>
          <w:sz w:val="20"/>
          <w:szCs w:val="20"/>
        </w:rPr>
        <w:t>分部、分项工程施工</w:t>
      </w:r>
    </w:p>
    <w:p>
      <w:pPr>
        <w:spacing w:line="425" w:lineRule="auto"/>
        <w:rPr>
          <w:rFonts w:ascii="Arial"/>
          <w:sz w:val="21"/>
        </w:rPr>
      </w:pPr>
      <w:r>
        <mc:AlternateContent>
          <mc:Choice Requires="wps">
            <w:drawing>
              <wp:anchor distT="0" distB="0" distL="114300" distR="114300" simplePos="0" relativeHeight="252146688" behindDoc="0" locked="0" layoutInCell="1" allowOverlap="1">
                <wp:simplePos x="0" y="0"/>
                <wp:positionH relativeFrom="column">
                  <wp:posOffset>4171950</wp:posOffset>
                </wp:positionH>
                <wp:positionV relativeFrom="paragraph">
                  <wp:posOffset>208915</wp:posOffset>
                </wp:positionV>
                <wp:extent cx="169545" cy="33845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69545" cy="338455"/>
                        </a:xfrm>
                        <a:prstGeom prst="rect">
                          <a:avLst/>
                        </a:prstGeom>
                        <a:noFill/>
                        <a:ln>
                          <a:noFill/>
                        </a:ln>
                      </wps:spPr>
                      <wps:txbx>
                        <w:txbxContent>
                          <w:p>
                            <w:pPr>
                              <w:pStyle w:val="4"/>
                              <w:spacing w:before="19" w:line="203" w:lineRule="auto"/>
                              <w:ind w:left="20"/>
                              <w:rPr>
                                <w:sz w:val="20"/>
                                <w:szCs w:val="20"/>
                              </w:rPr>
                            </w:pPr>
                            <w:r>
                              <w:rPr>
                                <w:rFonts w:ascii="仿宋" w:hAnsi="仿宋" w:eastAsia="仿宋" w:cs="仿宋"/>
                                <w:spacing w:val="2"/>
                                <w:sz w:val="20"/>
                                <w:szCs w:val="20"/>
                              </w:rPr>
                              <w:t>整</w:t>
                            </w:r>
                            <w:r>
                              <w:rPr>
                                <w:rFonts w:ascii="仿宋" w:hAnsi="仿宋" w:eastAsia="仿宋" w:cs="仿宋"/>
                                <w:spacing w:val="-12"/>
                                <w:sz w:val="20"/>
                                <w:szCs w:val="20"/>
                              </w:rPr>
                              <w:t xml:space="preserve"> </w:t>
                            </w:r>
                            <w:r>
                              <w:rPr>
                                <w:spacing w:val="2"/>
                                <w:sz w:val="20"/>
                                <w:szCs w:val="20"/>
                              </w:rPr>
                              <w:t>改</w:t>
                            </w:r>
                          </w:p>
                        </w:txbxContent>
                      </wps:txbx>
                      <wps:bodyPr vert="eaVert" lIns="0" tIns="0" rIns="0" bIns="0" upright="1"/>
                    </wps:wsp>
                  </a:graphicData>
                </a:graphic>
              </wp:anchor>
            </w:drawing>
          </mc:Choice>
          <mc:Fallback>
            <w:pict>
              <v:shape id="_x0000_s1026" o:spid="_x0000_s1026" o:spt="202" type="#_x0000_t202" style="position:absolute;left:0pt;margin-left:328.5pt;margin-top:16.45pt;height:26.65pt;width:13.35pt;z-index:252146688;mso-width-relative:page;mso-height-relative:page;" filled="f" stroked="f" coordsize="21600,21600" o:gfxdata="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57GPdcAAAAJAQAADwAAAAAAAAABACAAAAAiAAAAZHJzL2Rvd25yZXYu&#10;eG1sUEsBAhQAFAAAAAgAh07iQGRlMEjDAQAAgwMAAA4AAAAAAAAAAQAgAAAAJgEAAGRycy9lMm9E&#10;b2MueG1sUEsFBgAAAAAGAAYAWQEAAFsFAAAAAA==&#10;">
                <v:fill on="f" focussize="0,0"/>
                <v:stroke on="f"/>
                <v:imagedata o:title=""/>
                <o:lock v:ext="edit" aspectratio="f"/>
                <v:textbox inset="0mm,0mm,0mm,0mm" style="layout-flow:vertical-ideographic;">
                  <w:txbxContent>
                    <w:p>
                      <w:pPr>
                        <w:pStyle w:val="4"/>
                        <w:spacing w:before="19" w:line="203" w:lineRule="auto"/>
                        <w:ind w:left="20"/>
                        <w:rPr>
                          <w:sz w:val="20"/>
                          <w:szCs w:val="20"/>
                        </w:rPr>
                      </w:pPr>
                      <w:r>
                        <w:rPr>
                          <w:rFonts w:ascii="仿宋" w:hAnsi="仿宋" w:eastAsia="仿宋" w:cs="仿宋"/>
                          <w:spacing w:val="2"/>
                          <w:sz w:val="20"/>
                          <w:szCs w:val="20"/>
                        </w:rPr>
                        <w:t>整</w:t>
                      </w:r>
                      <w:r>
                        <w:rPr>
                          <w:rFonts w:ascii="仿宋" w:hAnsi="仿宋" w:eastAsia="仿宋" w:cs="仿宋"/>
                          <w:spacing w:val="-12"/>
                          <w:sz w:val="20"/>
                          <w:szCs w:val="20"/>
                        </w:rPr>
                        <w:t xml:space="preserve"> </w:t>
                      </w:r>
                      <w:r>
                        <w:rPr>
                          <w:spacing w:val="2"/>
                          <w:sz w:val="20"/>
                          <w:szCs w:val="20"/>
                        </w:rPr>
                        <w:t>改</w:t>
                      </w:r>
                    </w:p>
                  </w:txbxContent>
                </v:textbox>
              </v:shape>
            </w:pict>
          </mc:Fallback>
        </mc:AlternateContent>
      </w:r>
    </w:p>
    <w:p>
      <w:pPr>
        <w:pStyle w:val="4"/>
        <w:spacing w:before="65" w:line="219" w:lineRule="auto"/>
        <w:ind w:left="2869"/>
        <w:rPr>
          <w:sz w:val="20"/>
          <w:szCs w:val="20"/>
        </w:rPr>
      </w:pPr>
      <w:r>
        <w:rPr>
          <w:spacing w:val="-12"/>
          <w:sz w:val="20"/>
          <w:szCs w:val="20"/>
        </w:rPr>
        <w:t>施工试验及监理取样</w:t>
      </w:r>
    </w:p>
    <w:p>
      <w:pPr>
        <w:spacing w:line="295" w:lineRule="auto"/>
        <w:rPr>
          <w:rFonts w:ascii="Arial"/>
          <w:sz w:val="21"/>
        </w:rPr>
      </w:pPr>
    </w:p>
    <w:p>
      <w:pPr>
        <w:pStyle w:val="4"/>
        <w:spacing w:before="65" w:line="166" w:lineRule="auto"/>
        <w:ind w:left="5429"/>
        <w:rPr>
          <w:sz w:val="20"/>
          <w:szCs w:val="20"/>
        </w:rPr>
      </w:pPr>
      <w:r>
        <w:rPr>
          <w:spacing w:val="-8"/>
          <w:sz w:val="20"/>
          <w:szCs w:val="20"/>
        </w:rPr>
        <w:t>不合格</w:t>
      </w:r>
    </w:p>
    <w:p>
      <w:pPr>
        <w:pStyle w:val="4"/>
        <w:spacing w:line="201" w:lineRule="auto"/>
        <w:ind w:left="2869"/>
        <w:rPr>
          <w:sz w:val="20"/>
          <w:szCs w:val="20"/>
        </w:rPr>
      </w:pPr>
      <w:r>
        <w:rPr>
          <w:spacing w:val="-13"/>
          <w:sz w:val="20"/>
          <w:szCs w:val="20"/>
        </w:rPr>
        <w:t>各分项隐蔽工程自检</w:t>
      </w:r>
    </w:p>
    <w:p>
      <w:pPr>
        <w:pStyle w:val="4"/>
        <w:spacing w:before="72" w:line="219" w:lineRule="auto"/>
        <w:ind w:left="6699"/>
        <w:rPr>
          <w:sz w:val="20"/>
          <w:szCs w:val="20"/>
        </w:rPr>
      </w:pPr>
      <w:r>
        <w:rPr>
          <w:spacing w:val="-18"/>
          <w:sz w:val="20"/>
          <w:szCs w:val="20"/>
        </w:rPr>
        <w:t>附：</w:t>
      </w:r>
    </w:p>
    <w:p>
      <w:pPr>
        <w:pStyle w:val="4"/>
        <w:spacing w:before="204" w:line="219" w:lineRule="auto"/>
        <w:ind w:left="3059"/>
        <w:rPr>
          <w:sz w:val="20"/>
          <w:szCs w:val="20"/>
        </w:rPr>
      </w:pPr>
      <w:r>
        <mc:AlternateContent>
          <mc:Choice Requires="wps">
            <w:drawing>
              <wp:anchor distT="0" distB="0" distL="114300" distR="114300" simplePos="0" relativeHeight="252140544" behindDoc="0" locked="0" layoutInCell="1" allowOverlap="1">
                <wp:simplePos x="0" y="0"/>
                <wp:positionH relativeFrom="column">
                  <wp:posOffset>4241165</wp:posOffset>
                </wp:positionH>
                <wp:positionV relativeFrom="paragraph">
                  <wp:posOffset>21590</wp:posOffset>
                </wp:positionV>
                <wp:extent cx="1282700" cy="7620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282700" cy="762000"/>
                        </a:xfrm>
                        <a:prstGeom prst="rect">
                          <a:avLst/>
                        </a:prstGeom>
                        <a:noFill/>
                        <a:ln>
                          <a:noFill/>
                        </a:ln>
                      </wps:spPr>
                      <wps:txbx>
                        <w:txbxContent>
                          <w:p>
                            <w:pPr>
                              <w:pStyle w:val="4"/>
                              <w:spacing w:before="20" w:line="219" w:lineRule="auto"/>
                              <w:ind w:left="20"/>
                              <w:rPr>
                                <w:sz w:val="20"/>
                                <w:szCs w:val="20"/>
                              </w:rPr>
                            </w:pPr>
                            <w:r>
                              <w:rPr>
                                <w:spacing w:val="-10"/>
                                <w:sz w:val="20"/>
                                <w:szCs w:val="20"/>
                              </w:rPr>
                              <w:t>1、隐蔽单</w:t>
                            </w:r>
                          </w:p>
                          <w:p>
                            <w:pPr>
                              <w:pStyle w:val="4"/>
                              <w:spacing w:before="62" w:line="219" w:lineRule="auto"/>
                              <w:ind w:left="20"/>
                              <w:rPr>
                                <w:sz w:val="20"/>
                                <w:szCs w:val="20"/>
                              </w:rPr>
                            </w:pPr>
                            <w:r>
                              <w:rPr>
                                <w:spacing w:val="-16"/>
                                <w:sz w:val="20"/>
                                <w:szCs w:val="20"/>
                              </w:rPr>
                              <w:t>2、预检单</w:t>
                            </w:r>
                          </w:p>
                          <w:p>
                            <w:pPr>
                              <w:pStyle w:val="4"/>
                              <w:spacing w:before="83" w:line="220" w:lineRule="auto"/>
                              <w:ind w:left="20"/>
                              <w:rPr>
                                <w:sz w:val="20"/>
                                <w:szCs w:val="20"/>
                              </w:rPr>
                            </w:pPr>
                            <w:r>
                              <w:rPr>
                                <w:spacing w:val="-12"/>
                                <w:sz w:val="20"/>
                                <w:szCs w:val="20"/>
                              </w:rPr>
                              <w:t>3、质量保证资料</w:t>
                            </w:r>
                          </w:p>
                          <w:p>
                            <w:pPr>
                              <w:pStyle w:val="4"/>
                              <w:spacing w:before="61" w:line="220" w:lineRule="auto"/>
                              <w:ind w:left="20"/>
                              <w:rPr>
                                <w:sz w:val="20"/>
                                <w:szCs w:val="20"/>
                              </w:rPr>
                            </w:pPr>
                            <w:r>
                              <w:rPr>
                                <w:spacing w:val="-11"/>
                                <w:sz w:val="20"/>
                                <w:szCs w:val="20"/>
                              </w:rPr>
                              <w:t>4、分项工程质量评定表</w:t>
                            </w:r>
                          </w:p>
                        </w:txbxContent>
                      </wps:txbx>
                      <wps:bodyPr lIns="0" tIns="0" rIns="0" bIns="0" upright="1"/>
                    </wps:wsp>
                  </a:graphicData>
                </a:graphic>
              </wp:anchor>
            </w:drawing>
          </mc:Choice>
          <mc:Fallback>
            <w:pict>
              <v:shape id="_x0000_s1026" o:spid="_x0000_s1026" o:spt="202" type="#_x0000_t202" style="position:absolute;left:0pt;margin-left:333.95pt;margin-top:1.7pt;height:60pt;width:101pt;z-index:252140544;mso-width-relative:page;mso-height-relative:page;" filled="f" stroked="f" coordsize="21600,21600" o:gfxdata="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ZUj1wAAAAkBAAAPAAAAAAAAAAEAIAAAACIAAABkcnMvZG93bnJldi54bWxQSwEC&#10;FAAUAAAACACHTuJAOKiQWbwBAAB2AwAADgAAAAAAAAABACAAAAAmAQAAZHJzL2Uyb0RvYy54bWxQ&#10;SwUGAAAAAAYABgBZAQAAVAUAAAAA&#10;">
                <v:fill on="f" focussize="0,0"/>
                <v:stroke on="f"/>
                <v:imagedata o:title=""/>
                <o:lock v:ext="edit" aspectratio="f"/>
                <v:textbox inset="0mm,0mm,0mm,0mm">
                  <w:txbxContent>
                    <w:p>
                      <w:pPr>
                        <w:pStyle w:val="4"/>
                        <w:spacing w:before="20" w:line="219" w:lineRule="auto"/>
                        <w:ind w:left="20"/>
                        <w:rPr>
                          <w:sz w:val="20"/>
                          <w:szCs w:val="20"/>
                        </w:rPr>
                      </w:pPr>
                      <w:r>
                        <w:rPr>
                          <w:spacing w:val="-10"/>
                          <w:sz w:val="20"/>
                          <w:szCs w:val="20"/>
                        </w:rPr>
                        <w:t>1、隐蔽单</w:t>
                      </w:r>
                    </w:p>
                    <w:p>
                      <w:pPr>
                        <w:pStyle w:val="4"/>
                        <w:spacing w:before="62" w:line="219" w:lineRule="auto"/>
                        <w:ind w:left="20"/>
                        <w:rPr>
                          <w:sz w:val="20"/>
                          <w:szCs w:val="20"/>
                        </w:rPr>
                      </w:pPr>
                      <w:r>
                        <w:rPr>
                          <w:spacing w:val="-16"/>
                          <w:sz w:val="20"/>
                          <w:szCs w:val="20"/>
                        </w:rPr>
                        <w:t>2、预检单</w:t>
                      </w:r>
                    </w:p>
                    <w:p>
                      <w:pPr>
                        <w:pStyle w:val="4"/>
                        <w:spacing w:before="83" w:line="220" w:lineRule="auto"/>
                        <w:ind w:left="20"/>
                        <w:rPr>
                          <w:sz w:val="20"/>
                          <w:szCs w:val="20"/>
                        </w:rPr>
                      </w:pPr>
                      <w:r>
                        <w:rPr>
                          <w:spacing w:val="-12"/>
                          <w:sz w:val="20"/>
                          <w:szCs w:val="20"/>
                        </w:rPr>
                        <w:t>3、质量保证资料</w:t>
                      </w:r>
                    </w:p>
                    <w:p>
                      <w:pPr>
                        <w:pStyle w:val="4"/>
                        <w:spacing w:before="61" w:line="220" w:lineRule="auto"/>
                        <w:ind w:left="20"/>
                        <w:rPr>
                          <w:sz w:val="20"/>
                          <w:szCs w:val="20"/>
                        </w:rPr>
                      </w:pPr>
                      <w:r>
                        <w:rPr>
                          <w:spacing w:val="-11"/>
                          <w:sz w:val="20"/>
                          <w:szCs w:val="20"/>
                        </w:rPr>
                        <w:t>4、分项工程质量评定表</w:t>
                      </w:r>
                    </w:p>
                  </w:txbxContent>
                </v:textbox>
              </v:shape>
            </w:pict>
          </mc:Fallback>
        </mc:AlternateContent>
      </w:r>
      <w:r>
        <w:rPr>
          <w:spacing w:val="-12"/>
          <w:sz w:val="20"/>
          <w:szCs w:val="20"/>
        </w:rPr>
        <w:t>填报工程报验单</w:t>
      </w:r>
    </w:p>
    <w:p>
      <w:pPr>
        <w:pStyle w:val="4"/>
        <w:spacing w:before="202" w:line="166" w:lineRule="auto"/>
        <w:ind w:left="4229"/>
        <w:rPr>
          <w:sz w:val="20"/>
          <w:szCs w:val="20"/>
        </w:rPr>
      </w:pPr>
      <w:r>
        <w:rPr>
          <w:spacing w:val="-3"/>
          <w:sz w:val="20"/>
          <w:szCs w:val="20"/>
        </w:rPr>
        <w:t>合格</w:t>
      </w:r>
    </w:p>
    <w:p>
      <w:pPr>
        <w:pStyle w:val="4"/>
        <w:spacing w:before="1" w:line="200" w:lineRule="auto"/>
        <w:ind w:left="1309"/>
        <w:rPr>
          <w:sz w:val="20"/>
          <w:szCs w:val="20"/>
        </w:rPr>
      </w:pPr>
      <w:r>
        <w:rPr>
          <w:spacing w:val="-10"/>
          <w:sz w:val="20"/>
          <w:szCs w:val="20"/>
        </w:rPr>
        <w:t>不合格</w:t>
      </w:r>
    </w:p>
    <w:p>
      <w:pPr>
        <w:pStyle w:val="4"/>
        <w:spacing w:before="81" w:line="218" w:lineRule="auto"/>
        <w:ind w:left="2319"/>
        <w:rPr>
          <w:sz w:val="20"/>
          <w:szCs w:val="20"/>
        </w:rPr>
      </w:pPr>
      <w:r>
        <w:rPr>
          <w:spacing w:val="-14"/>
          <w:sz w:val="20"/>
          <w:szCs w:val="20"/>
        </w:rPr>
        <w:t>监理工程师现场检查及审查试验报告</w:t>
      </w:r>
    </w:p>
    <w:p>
      <w:pPr>
        <w:pStyle w:val="4"/>
        <w:spacing w:before="196" w:line="219" w:lineRule="auto"/>
        <w:ind w:left="4229"/>
        <w:rPr>
          <w:sz w:val="20"/>
          <w:szCs w:val="20"/>
        </w:rPr>
      </w:pPr>
      <w:r>
        <w:rPr>
          <w:spacing w:val="-3"/>
          <w:sz w:val="20"/>
          <w:szCs w:val="20"/>
        </w:rPr>
        <w:t>合格</w:t>
      </w:r>
    </w:p>
    <w:p>
      <w:pPr>
        <w:pStyle w:val="4"/>
        <w:spacing w:before="71" w:line="219" w:lineRule="auto"/>
        <w:ind w:left="2119"/>
        <w:rPr>
          <w:sz w:val="20"/>
          <w:szCs w:val="20"/>
        </w:rPr>
      </w:pPr>
      <w:r>
        <w:rPr>
          <w:spacing w:val="-13"/>
          <w:sz w:val="20"/>
          <w:szCs w:val="20"/>
        </w:rPr>
        <w:t>签发工程检验认可书并在自检资料上签字</w:t>
      </w:r>
    </w:p>
    <w:p>
      <w:pPr>
        <w:spacing w:line="447" w:lineRule="auto"/>
        <w:rPr>
          <w:rFonts w:ascii="Arial"/>
          <w:sz w:val="21"/>
        </w:rPr>
      </w:pPr>
    </w:p>
    <w:p>
      <w:pPr>
        <w:pStyle w:val="4"/>
        <w:spacing w:before="66" w:line="221" w:lineRule="auto"/>
        <w:ind w:left="3129"/>
        <w:rPr>
          <w:sz w:val="20"/>
          <w:szCs w:val="20"/>
        </w:rPr>
      </w:pPr>
      <w:r>
        <w:rPr>
          <w:spacing w:val="-17"/>
          <w:w w:val="98"/>
          <w:sz w:val="20"/>
          <w:szCs w:val="20"/>
        </w:rPr>
        <w:t>下一道工序施工</w:t>
      </w:r>
    </w:p>
    <w:p>
      <w:pPr>
        <w:spacing w:line="292" w:lineRule="auto"/>
        <w:rPr>
          <w:rFonts w:ascii="Arial"/>
          <w:sz w:val="21"/>
        </w:rPr>
      </w:pPr>
    </w:p>
    <w:p>
      <w:pPr>
        <w:pStyle w:val="4"/>
        <w:spacing w:before="65" w:line="166" w:lineRule="auto"/>
        <w:ind w:left="1409"/>
        <w:rPr>
          <w:sz w:val="20"/>
          <w:szCs w:val="20"/>
        </w:rPr>
      </w:pPr>
      <w:r>
        <w:rPr>
          <w:spacing w:val="-8"/>
          <w:sz w:val="20"/>
          <w:szCs w:val="20"/>
        </w:rPr>
        <w:t>整改</w:t>
      </w:r>
    </w:p>
    <w:p>
      <w:pPr>
        <w:pStyle w:val="4"/>
        <w:spacing w:before="1" w:line="200" w:lineRule="auto"/>
        <w:ind w:left="3179"/>
        <w:rPr>
          <w:sz w:val="20"/>
          <w:szCs w:val="20"/>
        </w:rPr>
      </w:pPr>
      <w:r>
        <w:rPr>
          <w:spacing w:val="-15"/>
          <w:sz w:val="20"/>
          <w:szCs w:val="20"/>
        </w:rPr>
        <w:t>分部工程完成</w:t>
      </w:r>
    </w:p>
    <w:p>
      <w:pPr>
        <w:spacing w:before="231"/>
      </w:pPr>
    </w:p>
    <w:p>
      <w:pPr>
        <w:sectPr>
          <w:headerReference r:id="rId12" w:type="default"/>
          <w:footerReference r:id="rId13" w:type="default"/>
          <w:pgSz w:w="11900" w:h="16840"/>
          <w:pgMar w:top="1098" w:right="989" w:bottom="1338" w:left="1380" w:header="921" w:footer="1223" w:gutter="0"/>
          <w:pgNumType w:fmt="decimal"/>
          <w:cols w:equalWidth="0" w:num="1">
            <w:col w:w="9531"/>
          </w:cols>
        </w:sectPr>
      </w:pPr>
    </w:p>
    <w:p>
      <w:pPr>
        <w:pStyle w:val="4"/>
        <w:spacing w:before="51" w:line="219" w:lineRule="auto"/>
        <w:ind w:left="2999"/>
        <w:rPr>
          <w:sz w:val="20"/>
          <w:szCs w:val="20"/>
        </w:rPr>
      </w:pPr>
      <w:r>
        <w:rPr>
          <w:spacing w:val="-15"/>
          <w:sz w:val="20"/>
          <w:szCs w:val="20"/>
        </w:rPr>
        <w:t>填写部分工程报验</w:t>
      </w:r>
    </w:p>
    <w:p>
      <w:pPr>
        <w:pStyle w:val="4"/>
        <w:spacing w:before="202" w:line="219" w:lineRule="auto"/>
        <w:ind w:left="3359"/>
        <w:rPr>
          <w:sz w:val="20"/>
          <w:szCs w:val="20"/>
        </w:rPr>
      </w:pPr>
      <w:r>
        <mc:AlternateContent>
          <mc:Choice Requires="wps">
            <w:drawing>
              <wp:anchor distT="0" distB="0" distL="114300" distR="114300" simplePos="0" relativeHeight="252143616" behindDoc="0" locked="0" layoutInCell="1" allowOverlap="1">
                <wp:simplePos x="0" y="0"/>
                <wp:positionH relativeFrom="column">
                  <wp:posOffset>1028065</wp:posOffset>
                </wp:positionH>
                <wp:positionV relativeFrom="paragraph">
                  <wp:posOffset>598170</wp:posOffset>
                </wp:positionV>
                <wp:extent cx="635000" cy="45593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635000" cy="455930"/>
                        </a:xfrm>
                        <a:prstGeom prst="rect">
                          <a:avLst/>
                        </a:prstGeom>
                        <a:noFill/>
                        <a:ln>
                          <a:noFill/>
                        </a:ln>
                      </wps:spPr>
                      <wps:txbx>
                        <w:txbxContent>
                          <w:p>
                            <w:pPr>
                              <w:pStyle w:val="4"/>
                              <w:spacing w:before="20" w:line="219" w:lineRule="auto"/>
                              <w:ind w:left="130"/>
                              <w:rPr>
                                <w:sz w:val="20"/>
                                <w:szCs w:val="20"/>
                              </w:rPr>
                            </w:pPr>
                            <w:r>
                              <w:rPr>
                                <w:spacing w:val="-12"/>
                                <w:sz w:val="20"/>
                                <w:szCs w:val="20"/>
                              </w:rPr>
                              <w:t>现场检查</w:t>
                            </w:r>
                          </w:p>
                          <w:p>
                            <w:pPr>
                              <w:pStyle w:val="4"/>
                              <w:spacing w:before="202" w:line="219" w:lineRule="auto"/>
                              <w:ind w:left="20"/>
                              <w:rPr>
                                <w:sz w:val="20"/>
                                <w:szCs w:val="20"/>
                              </w:rPr>
                            </w:pPr>
                            <w:r>
                              <w:rPr>
                                <w:spacing w:val="-7"/>
                                <w:sz w:val="20"/>
                                <w:szCs w:val="20"/>
                              </w:rPr>
                              <w:t>监理工程师</w:t>
                            </w:r>
                          </w:p>
                        </w:txbxContent>
                      </wps:txbx>
                      <wps:bodyPr lIns="0" tIns="0" rIns="0" bIns="0" upright="1"/>
                    </wps:wsp>
                  </a:graphicData>
                </a:graphic>
              </wp:anchor>
            </w:drawing>
          </mc:Choice>
          <mc:Fallback>
            <w:pict>
              <v:shape id="_x0000_s1026" o:spid="_x0000_s1026" o:spt="202" type="#_x0000_t202" style="position:absolute;left:0pt;margin-left:80.95pt;margin-top:47.1pt;height:35.9pt;width:50pt;z-index:252143616;mso-width-relative:page;mso-height-relative:page;" filled="f" stroked="f" coordsize="21600,21600" o:gfxdata="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qSYszWAAAACgEAAA8AAAAAAAAAAQAgAAAAIgAAAGRycy9kb3ducmV2LnhtbFBLAQIU&#10;ABQAAAAIAIdO4kCpANj3vAEAAHUDAAAOAAAAAAAAAAEAIAAAACUBAABkcnMvZTJvRG9jLnhtbFBL&#10;BQYAAAAABgAGAFkBAABTBQAAAAA=&#10;">
                <v:fill on="f" focussize="0,0"/>
                <v:stroke on="f"/>
                <v:imagedata o:title=""/>
                <o:lock v:ext="edit" aspectratio="f"/>
                <v:textbox inset="0mm,0mm,0mm,0mm">
                  <w:txbxContent>
                    <w:p>
                      <w:pPr>
                        <w:pStyle w:val="4"/>
                        <w:spacing w:before="20" w:line="219" w:lineRule="auto"/>
                        <w:ind w:left="130"/>
                        <w:rPr>
                          <w:sz w:val="20"/>
                          <w:szCs w:val="20"/>
                        </w:rPr>
                      </w:pPr>
                      <w:r>
                        <w:rPr>
                          <w:spacing w:val="-12"/>
                          <w:sz w:val="20"/>
                          <w:szCs w:val="20"/>
                        </w:rPr>
                        <w:t>现场检查</w:t>
                      </w:r>
                    </w:p>
                    <w:p>
                      <w:pPr>
                        <w:pStyle w:val="4"/>
                        <w:spacing w:before="202" w:line="219" w:lineRule="auto"/>
                        <w:ind w:left="20"/>
                        <w:rPr>
                          <w:sz w:val="20"/>
                          <w:szCs w:val="20"/>
                        </w:rPr>
                      </w:pPr>
                      <w:r>
                        <w:rPr>
                          <w:spacing w:val="-7"/>
                          <w:sz w:val="20"/>
                          <w:szCs w:val="20"/>
                        </w:rPr>
                        <w:t>监理工程师</w:t>
                      </w:r>
                    </w:p>
                  </w:txbxContent>
                </v:textbox>
              </v:shape>
            </w:pict>
          </mc:Fallback>
        </mc:AlternateContent>
      </w:r>
      <w:r>
        <w:rPr>
          <w:spacing w:val="-14"/>
          <w:sz w:val="20"/>
          <w:szCs w:val="20"/>
        </w:rPr>
        <w:t>承包单位</w:t>
      </w:r>
    </w:p>
    <w:p>
      <w:pPr>
        <w:spacing w:line="14" w:lineRule="auto"/>
        <w:rPr>
          <w:rFonts w:ascii="Arial"/>
          <w:sz w:val="2"/>
        </w:rPr>
      </w:pPr>
      <w:r>
        <w:rPr>
          <w:rFonts w:ascii="Arial" w:hAnsi="Arial" w:eastAsia="Arial" w:cs="Arial"/>
          <w:sz w:val="2"/>
          <w:szCs w:val="2"/>
        </w:rPr>
        <w:br w:type="column"/>
      </w:r>
      <w:r>
        <mc:AlternateContent>
          <mc:Choice Requires="wps">
            <w:drawing>
              <wp:anchor distT="0" distB="0" distL="114300" distR="114300" simplePos="0" relativeHeight="252141568" behindDoc="0" locked="0" layoutInCell="1" allowOverlap="1">
                <wp:simplePos x="0" y="0"/>
                <wp:positionH relativeFrom="column">
                  <wp:posOffset>730250</wp:posOffset>
                </wp:positionH>
                <wp:positionV relativeFrom="paragraph">
                  <wp:posOffset>19050</wp:posOffset>
                </wp:positionV>
                <wp:extent cx="1377315" cy="36639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377315" cy="366395"/>
                        </a:xfrm>
                        <a:prstGeom prst="rect">
                          <a:avLst/>
                        </a:prstGeom>
                        <a:noFill/>
                        <a:ln>
                          <a:noFill/>
                        </a:ln>
                      </wps:spPr>
                      <wps:txbx>
                        <w:txbxContent>
                          <w:p>
                            <w:pPr>
                              <w:pStyle w:val="4"/>
                              <w:spacing w:before="19" w:line="257" w:lineRule="auto"/>
                              <w:ind w:left="20" w:right="20" w:firstLine="9"/>
                              <w:rPr>
                                <w:sz w:val="20"/>
                                <w:szCs w:val="20"/>
                              </w:rPr>
                            </w:pPr>
                            <w:r>
                              <w:rPr>
                                <w:spacing w:val="10"/>
                                <w:sz w:val="20"/>
                                <w:szCs w:val="20"/>
                              </w:rPr>
                              <w:t>分项(隐蔽)工程报验单</w:t>
                            </w:r>
                            <w:r>
                              <w:rPr>
                                <w:spacing w:val="7"/>
                                <w:sz w:val="20"/>
                                <w:szCs w:val="20"/>
                              </w:rPr>
                              <w:t xml:space="preserve"> </w:t>
                            </w:r>
                            <w:r>
                              <w:rPr>
                                <w:spacing w:val="-12"/>
                                <w:sz w:val="20"/>
                                <w:szCs w:val="20"/>
                              </w:rPr>
                              <w:t>和分项工程检验签认书</w:t>
                            </w:r>
                          </w:p>
                        </w:txbxContent>
                      </wps:txbx>
                      <wps:bodyPr lIns="0" tIns="0" rIns="0" bIns="0" upright="1"/>
                    </wps:wsp>
                  </a:graphicData>
                </a:graphic>
              </wp:anchor>
            </w:drawing>
          </mc:Choice>
          <mc:Fallback>
            <w:pict>
              <v:shape id="_x0000_s1026" o:spid="_x0000_s1026" o:spt="202" type="#_x0000_t202" style="position:absolute;left:0pt;margin-left:57.5pt;margin-top:1.5pt;height:28.85pt;width:108.45pt;z-index:252141568;mso-width-relative:page;mso-height-relative:page;" filled="f" stroked="f" coordsize="21600,21600" o:gfxdata="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RdWm1wAAAAgBAAAPAAAAAAAAAAEAIAAAACIAAABkcnMvZG93bnJldi54bWxQSwEC&#10;FAAUAAAACACHTuJAOdUcQLwBAAB2AwAADgAAAAAAAAABACAAAAAmAQAAZHJzL2Uyb0RvYy54bWxQ&#10;SwUGAAAAAAYABgBZAQAAVAUAAAAA&#10;">
                <v:fill on="f" focussize="0,0"/>
                <v:stroke on="f"/>
                <v:imagedata o:title=""/>
                <o:lock v:ext="edit" aspectratio="f"/>
                <v:textbox inset="0mm,0mm,0mm,0mm">
                  <w:txbxContent>
                    <w:p>
                      <w:pPr>
                        <w:pStyle w:val="4"/>
                        <w:spacing w:before="19" w:line="257" w:lineRule="auto"/>
                        <w:ind w:left="20" w:right="20" w:firstLine="9"/>
                        <w:rPr>
                          <w:sz w:val="20"/>
                          <w:szCs w:val="20"/>
                        </w:rPr>
                      </w:pPr>
                      <w:r>
                        <w:rPr>
                          <w:spacing w:val="10"/>
                          <w:sz w:val="20"/>
                          <w:szCs w:val="20"/>
                        </w:rPr>
                        <w:t>分项(隐蔽)工程报验单</w:t>
                      </w:r>
                      <w:r>
                        <w:rPr>
                          <w:spacing w:val="7"/>
                          <w:sz w:val="20"/>
                          <w:szCs w:val="20"/>
                        </w:rPr>
                        <w:t xml:space="preserve"> </w:t>
                      </w:r>
                      <w:r>
                        <w:rPr>
                          <w:spacing w:val="-12"/>
                          <w:sz w:val="20"/>
                          <w:szCs w:val="20"/>
                        </w:rPr>
                        <w:t>和分项工程检验签认书</w:t>
                      </w:r>
                    </w:p>
                  </w:txbxContent>
                </v:textbox>
              </v:shape>
            </w:pict>
          </mc:Fallback>
        </mc:AlternateContent>
      </w:r>
    </w:p>
    <w:p>
      <w:pPr>
        <w:pStyle w:val="4"/>
        <w:spacing w:before="38" w:line="219" w:lineRule="auto"/>
        <w:ind w:left="470"/>
        <w:rPr>
          <w:sz w:val="20"/>
          <w:szCs w:val="20"/>
        </w:rPr>
      </w:pPr>
      <w:r>
        <w:rPr>
          <w:sz w:val="20"/>
          <w:szCs w:val="20"/>
        </w:rPr>
        <w:t>附</w:t>
      </w:r>
    </w:p>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4"/>
        <w:spacing w:before="65" w:line="219" w:lineRule="auto"/>
        <w:rPr>
          <w:sz w:val="20"/>
          <w:szCs w:val="20"/>
        </w:rPr>
      </w:pPr>
      <w:r>
        <w:rPr>
          <w:spacing w:val="-16"/>
          <w:sz w:val="20"/>
          <w:szCs w:val="20"/>
        </w:rPr>
        <w:t>内业资料检查</w:t>
      </w:r>
    </w:p>
    <w:p>
      <w:pPr>
        <w:pStyle w:val="4"/>
        <w:spacing w:before="203" w:line="184" w:lineRule="auto"/>
        <w:ind w:left="69"/>
        <w:rPr>
          <w:sz w:val="20"/>
          <w:szCs w:val="20"/>
        </w:rPr>
      </w:pPr>
      <w:r>
        <w:rPr>
          <w:spacing w:val="-12"/>
          <w:sz w:val="20"/>
          <w:szCs w:val="20"/>
        </w:rPr>
        <w:t>监理工程师</w:t>
      </w:r>
    </w:p>
    <w:p>
      <w:pPr>
        <w:spacing w:line="184" w:lineRule="auto"/>
        <w:rPr>
          <w:sz w:val="20"/>
          <w:szCs w:val="20"/>
        </w:rPr>
        <w:sectPr>
          <w:type w:val="continuous"/>
          <w:pgSz w:w="11900" w:h="16840"/>
          <w:pgMar w:top="1098" w:right="989" w:bottom="1338" w:left="1380" w:header="921" w:footer="1223" w:gutter="0"/>
          <w:pgNumType w:fmt="decimal"/>
          <w:cols w:equalWidth="0" w:num="2">
            <w:col w:w="4810" w:space="100"/>
            <w:col w:w="4621"/>
          </w:cols>
        </w:sectPr>
      </w:pPr>
    </w:p>
    <w:p>
      <w:pPr>
        <w:spacing w:line="313" w:lineRule="auto"/>
        <w:rPr>
          <w:rFonts w:ascii="Arial"/>
          <w:sz w:val="21"/>
        </w:rPr>
      </w:pPr>
    </w:p>
    <w:p>
      <w:pPr>
        <w:pStyle w:val="4"/>
        <w:spacing w:before="66" w:line="219" w:lineRule="auto"/>
        <w:ind w:left="1589"/>
        <w:rPr>
          <w:sz w:val="20"/>
          <w:szCs w:val="20"/>
        </w:rPr>
      </w:pPr>
      <w:r>
        <mc:AlternateContent>
          <mc:Choice Requires="wps">
            <w:drawing>
              <wp:anchor distT="0" distB="0" distL="114300" distR="114300" simplePos="0" relativeHeight="252145664" behindDoc="0" locked="0" layoutInCell="1" allowOverlap="1">
                <wp:simplePos x="0" y="0"/>
                <wp:positionH relativeFrom="column">
                  <wp:posOffset>2183765</wp:posOffset>
                </wp:positionH>
                <wp:positionV relativeFrom="paragraph">
                  <wp:posOffset>41275</wp:posOffset>
                </wp:positionV>
                <wp:extent cx="489585" cy="17653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489585" cy="176530"/>
                        </a:xfrm>
                        <a:prstGeom prst="rect">
                          <a:avLst/>
                        </a:prstGeom>
                        <a:noFill/>
                        <a:ln>
                          <a:noFill/>
                        </a:ln>
                      </wps:spPr>
                      <wps:txbx>
                        <w:txbxContent>
                          <w:p>
                            <w:pPr>
                              <w:pStyle w:val="4"/>
                              <w:spacing w:before="20" w:line="219" w:lineRule="auto"/>
                              <w:ind w:right="2"/>
                              <w:jc w:val="right"/>
                              <w:rPr>
                                <w:sz w:val="20"/>
                                <w:szCs w:val="20"/>
                              </w:rPr>
                            </w:pPr>
                            <w:r>
                              <w:rPr>
                                <w:spacing w:val="-13"/>
                                <w:sz w:val="20"/>
                                <w:szCs w:val="20"/>
                              </w:rPr>
                              <w:t>检查结果</w:t>
                            </w:r>
                          </w:p>
                        </w:txbxContent>
                      </wps:txbx>
                      <wps:bodyPr lIns="0" tIns="0" rIns="0" bIns="0" upright="1"/>
                    </wps:wsp>
                  </a:graphicData>
                </a:graphic>
              </wp:anchor>
            </w:drawing>
          </mc:Choice>
          <mc:Fallback>
            <w:pict>
              <v:shape id="_x0000_s1026" o:spid="_x0000_s1026" o:spt="202" type="#_x0000_t202" style="position:absolute;left:0pt;margin-left:171.95pt;margin-top:3.25pt;height:13.9pt;width:38.55pt;z-index:252145664;mso-width-relative:page;mso-height-relative:page;" filled="f" stroked="f" coordsize="21600,21600" o:gfxdata="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zr65NcAAAAIAQAADwAAAAAAAAABACAAAAAiAAAAZHJzL2Rvd25yZXYueG1sUEsB&#10;AhQAFAAAAAgAh07iQKK58Hu9AQAAdQMAAA4AAAAAAAAAAQAgAAAAJgEAAGRycy9lMm9Eb2MueG1s&#10;UEsFBgAAAAAGAAYAWQEAAFUFAAAAAA==&#10;">
                <v:fill on="f" focussize="0,0"/>
                <v:stroke on="f"/>
                <v:imagedata o:title=""/>
                <o:lock v:ext="edit" aspectratio="f"/>
                <v:textbox inset="0mm,0mm,0mm,0mm">
                  <w:txbxContent>
                    <w:p>
                      <w:pPr>
                        <w:pStyle w:val="4"/>
                        <w:spacing w:before="20" w:line="219" w:lineRule="auto"/>
                        <w:ind w:right="2"/>
                        <w:jc w:val="right"/>
                        <w:rPr>
                          <w:sz w:val="20"/>
                          <w:szCs w:val="20"/>
                        </w:rPr>
                      </w:pPr>
                      <w:r>
                        <w:rPr>
                          <w:spacing w:val="-13"/>
                          <w:sz w:val="20"/>
                          <w:szCs w:val="20"/>
                        </w:rPr>
                        <w:t>检查结果</w:t>
                      </w:r>
                    </w:p>
                  </w:txbxContent>
                </v:textbox>
              </v:shape>
            </w:pict>
          </mc:Fallback>
        </mc:AlternateContent>
      </w:r>
      <w:r>
        <w:rPr>
          <w:spacing w:val="-3"/>
          <w:sz w:val="20"/>
          <w:szCs w:val="20"/>
        </w:rPr>
        <w:t>不合格</w:t>
      </w:r>
    </w:p>
    <w:p>
      <w:pPr>
        <w:pStyle w:val="4"/>
        <w:spacing w:before="195" w:line="238" w:lineRule="auto"/>
        <w:ind w:left="2759" w:right="4902" w:firstLine="1329"/>
        <w:rPr>
          <w:sz w:val="20"/>
          <w:szCs w:val="20"/>
        </w:rPr>
      </w:pPr>
      <w:r>
        <w:rPr>
          <w:spacing w:val="-6"/>
          <w:sz w:val="26"/>
          <w:szCs w:val="26"/>
        </w:rPr>
        <w:t>合格</w:t>
      </w:r>
      <w:r>
        <w:rPr>
          <w:sz w:val="26"/>
          <w:szCs w:val="26"/>
        </w:rPr>
        <w:t xml:space="preserve"> </w:t>
      </w:r>
      <w:r>
        <w:rPr>
          <w:spacing w:val="-14"/>
          <w:sz w:val="20"/>
          <w:szCs w:val="20"/>
        </w:rPr>
        <w:t>签发分部工程检验认可</w:t>
      </w:r>
    </w:p>
    <w:p>
      <w:pPr>
        <w:pStyle w:val="4"/>
        <w:spacing w:before="195" w:line="184" w:lineRule="auto"/>
        <w:ind w:left="3229"/>
        <w:rPr>
          <w:sz w:val="20"/>
          <w:szCs w:val="20"/>
        </w:rPr>
        <w:sectPr>
          <w:type w:val="continuous"/>
          <w:pgSz w:w="11900" w:h="16840"/>
          <w:pgMar w:top="1098" w:right="989" w:bottom="1338" w:left="1380" w:header="921" w:footer="1223" w:gutter="0"/>
          <w:pgNumType w:fmt="decimal"/>
          <w:cols w:equalWidth="0" w:num="1">
            <w:col w:w="9531"/>
          </w:cols>
        </w:sectPr>
      </w:pPr>
      <w:r>
        <w:rPr>
          <w:spacing w:val="-12"/>
          <w:sz w:val="20"/>
          <w:szCs w:val="20"/>
        </w:rPr>
        <w:t>监理工程师</w:t>
      </w:r>
    </w:p>
    <w:p>
      <w:pPr>
        <w:pStyle w:val="4"/>
        <w:spacing w:before="72" w:line="220" w:lineRule="auto"/>
        <w:outlineLvl w:val="2"/>
        <w:rPr>
          <w:b/>
          <w:bCs/>
          <w:spacing w:val="17"/>
          <w:sz w:val="22"/>
          <w:szCs w:val="22"/>
        </w:rPr>
      </w:pPr>
      <w:bookmarkStart w:id="48" w:name="bookmark34"/>
      <w:bookmarkEnd w:id="48"/>
      <w:bookmarkStart w:id="49" w:name="bookmark12"/>
      <w:bookmarkEnd w:id="49"/>
    </w:p>
    <w:p>
      <w:pPr>
        <w:pStyle w:val="4"/>
        <w:spacing w:before="72" w:line="220" w:lineRule="auto"/>
        <w:outlineLvl w:val="2"/>
        <w:rPr>
          <w:sz w:val="22"/>
          <w:szCs w:val="22"/>
        </w:rPr>
      </w:pPr>
      <w:r>
        <w:rPr>
          <w:b/>
          <w:bCs/>
          <w:spacing w:val="17"/>
          <w:sz w:val="22"/>
          <w:szCs w:val="22"/>
        </w:rPr>
        <w:t>4</w:t>
      </w:r>
      <w:r>
        <w:rPr>
          <w:spacing w:val="-55"/>
          <w:sz w:val="22"/>
          <w:szCs w:val="22"/>
        </w:rPr>
        <w:t xml:space="preserve"> </w:t>
      </w:r>
      <w:r>
        <w:rPr>
          <w:b/>
          <w:bCs/>
          <w:spacing w:val="17"/>
          <w:sz w:val="22"/>
          <w:szCs w:val="22"/>
        </w:rPr>
        <w:t>.</w:t>
      </w:r>
      <w:r>
        <w:rPr>
          <w:spacing w:val="-64"/>
          <w:sz w:val="22"/>
          <w:szCs w:val="22"/>
        </w:rPr>
        <w:t xml:space="preserve"> </w:t>
      </w:r>
      <w:r>
        <w:rPr>
          <w:b/>
          <w:bCs/>
          <w:spacing w:val="17"/>
          <w:sz w:val="22"/>
          <w:szCs w:val="22"/>
        </w:rPr>
        <w:t>2进度控制程序</w:t>
      </w:r>
    </w:p>
    <w:p>
      <w:pPr>
        <w:spacing w:before="51"/>
      </w:pPr>
    </w:p>
    <w:p>
      <w:pPr>
        <w:spacing w:before="50"/>
      </w:pPr>
    </w:p>
    <w:p>
      <w:pPr>
        <w:spacing w:before="50"/>
      </w:pPr>
    </w:p>
    <w:p>
      <w:pPr>
        <w:sectPr>
          <w:headerReference r:id="rId14" w:type="default"/>
          <w:footerReference r:id="rId15" w:type="default"/>
          <w:pgSz w:w="11900" w:h="16840"/>
          <w:pgMar w:top="1170" w:right="663" w:bottom="563" w:left="1390" w:header="981" w:footer="365" w:gutter="0"/>
          <w:pgNumType w:fmt="decimal"/>
          <w:cols w:equalWidth="0" w:num="1">
            <w:col w:w="9847"/>
          </w:cols>
        </w:sectPr>
      </w:pPr>
      <w:r>
        <w:drawing>
          <wp:anchor distT="0" distB="0" distL="0" distR="0" simplePos="0" relativeHeight="251667456" behindDoc="1" locked="0" layoutInCell="1" allowOverlap="1">
            <wp:simplePos x="0" y="0"/>
            <wp:positionH relativeFrom="column">
              <wp:posOffset>193040</wp:posOffset>
            </wp:positionH>
            <wp:positionV relativeFrom="paragraph">
              <wp:posOffset>-144780</wp:posOffset>
            </wp:positionV>
            <wp:extent cx="5645150" cy="80200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93"/>
                    <a:stretch>
                      <a:fillRect/>
                    </a:stretch>
                  </pic:blipFill>
                  <pic:spPr>
                    <a:xfrm>
                      <a:off x="0" y="0"/>
                      <a:ext cx="5645159" cy="8020050"/>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4"/>
        <w:spacing w:before="72" w:line="248" w:lineRule="auto"/>
        <w:ind w:left="880" w:right="286"/>
        <w:rPr>
          <w:sz w:val="22"/>
          <w:szCs w:val="22"/>
        </w:rPr>
      </w:pPr>
      <w:r>
        <w:rPr>
          <w:spacing w:val="-2"/>
          <w:sz w:val="22"/>
          <w:szCs w:val="22"/>
        </w:rPr>
        <w:t>监理工程师编制</w:t>
      </w:r>
      <w:r>
        <w:rPr>
          <w:spacing w:val="3"/>
          <w:sz w:val="22"/>
          <w:szCs w:val="22"/>
        </w:rPr>
        <w:t xml:space="preserve"> </w:t>
      </w:r>
      <w:r>
        <w:rPr>
          <w:spacing w:val="-1"/>
          <w:sz w:val="22"/>
          <w:szCs w:val="22"/>
        </w:rPr>
        <w:t>进度计划控制图</w:t>
      </w:r>
    </w:p>
    <w:p>
      <w:pPr>
        <w:spacing w:line="14" w:lineRule="auto"/>
        <w:rPr>
          <w:rFonts w:ascii="Arial"/>
          <w:sz w:val="2"/>
        </w:rPr>
      </w:pPr>
      <w:r>
        <w:rPr>
          <w:rFonts w:ascii="Arial" w:hAnsi="Arial" w:eastAsia="Arial" w:cs="Arial"/>
          <w:sz w:val="2"/>
          <w:szCs w:val="2"/>
        </w:rPr>
        <w:br w:type="column"/>
      </w:r>
    </w:p>
    <w:p>
      <w:pPr>
        <w:pStyle w:val="4"/>
        <w:spacing w:before="41" w:line="390" w:lineRule="auto"/>
        <w:ind w:left="819" w:right="591" w:hanging="790"/>
        <w:rPr>
          <w:sz w:val="22"/>
          <w:szCs w:val="22"/>
        </w:rPr>
      </w:pPr>
      <w:r>
        <w:rPr>
          <w:spacing w:val="-3"/>
          <w:sz w:val="22"/>
          <w:szCs w:val="22"/>
        </w:rPr>
        <w:t>在工程承包合同中，确定工期总目标</w:t>
      </w:r>
      <w:r>
        <w:rPr>
          <w:spacing w:val="5"/>
          <w:sz w:val="22"/>
          <w:szCs w:val="22"/>
        </w:rPr>
        <w:t xml:space="preserve"> </w:t>
      </w:r>
      <w:r>
        <w:rPr>
          <w:spacing w:val="-4"/>
          <w:sz w:val="22"/>
          <w:szCs w:val="22"/>
        </w:rPr>
        <w:t>承包单位、建设单位</w:t>
      </w:r>
    </w:p>
    <w:p>
      <w:pPr>
        <w:spacing w:line="268" w:lineRule="auto"/>
        <w:rPr>
          <w:rFonts w:ascii="Arial"/>
          <w:sz w:val="21"/>
        </w:rPr>
      </w:pPr>
    </w:p>
    <w:p>
      <w:pPr>
        <w:pStyle w:val="4"/>
        <w:spacing w:before="72" w:line="219" w:lineRule="auto"/>
        <w:rPr>
          <w:sz w:val="22"/>
          <w:szCs w:val="22"/>
        </w:rPr>
      </w:pPr>
      <w:r>
        <w:rPr>
          <w:spacing w:val="-1"/>
          <w:sz w:val="22"/>
          <w:szCs w:val="22"/>
        </w:rPr>
        <w:t>根据工期总目标编制施工总进度计划</w:t>
      </w:r>
    </w:p>
    <w:p>
      <w:pPr>
        <w:pStyle w:val="4"/>
        <w:spacing w:before="229" w:line="219" w:lineRule="auto"/>
        <w:ind w:left="1320"/>
        <w:rPr>
          <w:sz w:val="22"/>
          <w:szCs w:val="22"/>
        </w:rPr>
      </w:pPr>
      <w:r>
        <w:rPr>
          <w:spacing w:val="-2"/>
          <w:sz w:val="22"/>
          <w:szCs w:val="22"/>
        </w:rPr>
        <w:t>承包单位</w:t>
      </w:r>
    </w:p>
    <w:p>
      <w:pPr>
        <w:pStyle w:val="4"/>
        <w:spacing w:before="2" w:line="219" w:lineRule="auto"/>
        <w:ind w:firstLine="2240" w:firstLineChars="800"/>
        <w:rPr>
          <w:sz w:val="24"/>
          <w:szCs w:val="24"/>
        </w:rPr>
      </w:pPr>
      <w:r>
        <w:rPr>
          <w:sz w:val="28"/>
          <w:szCs w:val="28"/>
        </w:rPr>
        <w:pict>
          <v:shape id="_x0000_s1034" o:spid="_x0000_s1034" o:spt="202" type="#_x0000_t202" style="position:absolute;left:0pt;margin-left:186.5pt;margin-top:9.5pt;height:15.15pt;width:12.25pt;z-index:251669504;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2"/>
                      <w:szCs w:val="22"/>
                    </w:rPr>
                  </w:pPr>
                  <w:r>
                    <w:rPr>
                      <w:sz w:val="22"/>
                      <w:szCs w:val="22"/>
                    </w:rPr>
                    <w:t>否</w:t>
                  </w:r>
                </w:p>
              </w:txbxContent>
            </v:textbox>
          </v:shape>
        </w:pict>
      </w:r>
      <w:r>
        <w:rPr>
          <w:spacing w:val="16"/>
          <w:sz w:val="24"/>
          <w:szCs w:val="24"/>
        </w:rPr>
        <w:t>申报</w:t>
      </w:r>
    </w:p>
    <w:p>
      <w:pPr>
        <w:pStyle w:val="4"/>
        <w:spacing w:before="200" w:line="375" w:lineRule="auto"/>
        <w:ind w:left="1149" w:right="1409" w:hanging="419"/>
        <w:rPr>
          <w:sz w:val="22"/>
          <w:szCs w:val="22"/>
        </w:rPr>
      </w:pPr>
      <w:r>
        <w:rPr>
          <w:spacing w:val="-3"/>
          <w:sz w:val="22"/>
          <w:szCs w:val="22"/>
        </w:rPr>
        <w:t>审批施工总进度计划</w:t>
      </w:r>
      <w:r>
        <w:rPr>
          <w:spacing w:val="6"/>
          <w:sz w:val="22"/>
          <w:szCs w:val="22"/>
        </w:rPr>
        <w:t xml:space="preserve"> </w:t>
      </w:r>
      <w:r>
        <w:rPr>
          <w:spacing w:val="-2"/>
          <w:sz w:val="22"/>
          <w:szCs w:val="22"/>
        </w:rPr>
        <w:t>监理工程师</w:t>
      </w:r>
    </w:p>
    <w:p>
      <w:pPr>
        <w:pStyle w:val="4"/>
        <w:spacing w:before="2" w:line="222" w:lineRule="auto"/>
        <w:ind w:left="1320"/>
        <w:rPr>
          <w:sz w:val="22"/>
          <w:szCs w:val="22"/>
        </w:rPr>
      </w:pPr>
      <w:r>
        <w:rPr>
          <w:sz w:val="22"/>
          <w:szCs w:val="22"/>
        </w:rPr>
        <w:t>可</w:t>
      </w:r>
    </w:p>
    <w:p>
      <w:pPr>
        <w:pStyle w:val="4"/>
        <w:spacing w:before="120" w:line="219" w:lineRule="auto"/>
        <w:ind w:left="609"/>
        <w:rPr>
          <w:sz w:val="22"/>
          <w:szCs w:val="22"/>
        </w:rPr>
      </w:pPr>
      <w:r>
        <w:rPr>
          <w:spacing w:val="-4"/>
          <w:sz w:val="22"/>
          <w:szCs w:val="22"/>
        </w:rPr>
        <w:t>编制年、季、月度计划</w:t>
      </w:r>
    </w:p>
    <w:p>
      <w:pPr>
        <w:pStyle w:val="4"/>
        <w:spacing w:before="228" w:line="314" w:lineRule="auto"/>
        <w:ind w:left="1868" w:right="1826" w:hanging="609"/>
        <w:rPr>
          <w:sz w:val="22"/>
          <w:szCs w:val="22"/>
        </w:rPr>
      </w:pPr>
      <w:r>
        <w:pict>
          <v:shape id="_x0000_s1035" o:spid="_x0000_s1035" o:spt="202" type="#_x0000_t202" style="position:absolute;left:0pt;margin-left:147.5pt;margin-top:33.6pt;height:19.9pt;width:12.9pt;z-index:251668480;mso-width-relative:page;mso-height-relative:page;" filled="f" stroked="f" coordsize="21600,21600">
            <v:path/>
            <v:fill on="f" focussize="0,0"/>
            <v:stroke on="f"/>
            <v:imagedata o:title=""/>
            <o:lock v:ext="edit" aspectratio="f"/>
            <v:textbox inset="0mm,0mm,0mm,0mm">
              <w:txbxContent>
                <w:p>
                  <w:pPr>
                    <w:pStyle w:val="4"/>
                    <w:spacing w:before="20" w:line="220" w:lineRule="auto"/>
                    <w:jc w:val="right"/>
                    <w:rPr>
                      <w:sz w:val="30"/>
                      <w:szCs w:val="30"/>
                    </w:rPr>
                  </w:pPr>
                  <w:r>
                    <w:rPr>
                      <w:spacing w:val="-35"/>
                      <w:w w:val="84"/>
                      <w:sz w:val="30"/>
                      <w:szCs w:val="30"/>
                    </w:rPr>
                    <w:t>否</w:t>
                  </w:r>
                </w:p>
              </w:txbxContent>
            </v:textbox>
          </v:shape>
        </w:pict>
      </w:r>
      <w:r>
        <w:rPr>
          <w:spacing w:val="-3"/>
          <w:sz w:val="22"/>
          <w:szCs w:val="22"/>
        </w:rPr>
        <w:t>承包单位</w:t>
      </w:r>
      <w:r>
        <w:rPr>
          <w:spacing w:val="1"/>
          <w:sz w:val="22"/>
          <w:szCs w:val="22"/>
        </w:rPr>
        <w:t xml:space="preserve">  </w:t>
      </w:r>
      <w:r>
        <w:rPr>
          <w:spacing w:val="-19"/>
          <w:sz w:val="22"/>
          <w:szCs w:val="22"/>
        </w:rPr>
        <w:t>申报</w:t>
      </w:r>
    </w:p>
    <w:p>
      <w:pPr>
        <w:pStyle w:val="4"/>
        <w:spacing w:before="63" w:line="219" w:lineRule="auto"/>
        <w:ind w:left="609"/>
        <w:rPr>
          <w:sz w:val="22"/>
          <w:szCs w:val="22"/>
        </w:rPr>
      </w:pPr>
      <w:r>
        <w:rPr>
          <w:spacing w:val="-2"/>
          <w:sz w:val="22"/>
          <w:szCs w:val="22"/>
        </w:rPr>
        <w:t>审批年、季、月度计划</w:t>
      </w:r>
    </w:p>
    <w:p>
      <w:pPr>
        <w:pStyle w:val="4"/>
        <w:spacing w:before="209" w:line="184" w:lineRule="auto"/>
        <w:ind w:left="1150"/>
        <w:rPr>
          <w:sz w:val="22"/>
          <w:szCs w:val="22"/>
        </w:rPr>
      </w:pPr>
      <w:r>
        <w:rPr>
          <w:spacing w:val="-2"/>
          <w:sz w:val="22"/>
          <w:szCs w:val="22"/>
        </w:rPr>
        <w:t>监理工程师</w:t>
      </w:r>
    </w:p>
    <w:p>
      <w:pPr>
        <w:spacing w:line="14" w:lineRule="auto"/>
        <w:rPr>
          <w:rFonts w:ascii="Arial"/>
          <w:sz w:val="2"/>
        </w:rPr>
      </w:pPr>
      <w:r>
        <w:rPr>
          <w:rFonts w:ascii="Arial" w:hAnsi="Arial" w:eastAsia="Arial" w:cs="Arial"/>
          <w:sz w:val="2"/>
          <w:szCs w:val="2"/>
        </w:rPr>
        <w:br w:type="column"/>
      </w:r>
    </w:p>
    <w:p>
      <w:pPr>
        <w:spacing w:line="303" w:lineRule="auto"/>
        <w:rPr>
          <w:rFonts w:ascii="Arial"/>
          <w:sz w:val="21"/>
        </w:rPr>
      </w:pPr>
    </w:p>
    <w:p>
      <w:pPr>
        <w:spacing w:line="303" w:lineRule="auto"/>
        <w:rPr>
          <w:rFonts w:ascii="Arial"/>
          <w:sz w:val="21"/>
        </w:rPr>
      </w:pPr>
    </w:p>
    <w:p>
      <w:pPr>
        <w:pStyle w:val="4"/>
        <w:spacing w:before="71" w:line="219" w:lineRule="auto"/>
        <w:ind w:left="90"/>
        <w:rPr>
          <w:sz w:val="22"/>
          <w:szCs w:val="22"/>
        </w:rPr>
      </w:pPr>
      <w:r>
        <w:rPr>
          <w:spacing w:val="-16"/>
          <w:sz w:val="22"/>
          <w:szCs w:val="22"/>
        </w:rPr>
        <w:t>应附有：</w:t>
      </w:r>
    </w:p>
    <w:p>
      <w:pPr>
        <w:pStyle w:val="4"/>
        <w:spacing w:before="48" w:line="268" w:lineRule="auto"/>
        <w:ind w:left="90" w:right="636"/>
        <w:jc w:val="both"/>
        <w:rPr>
          <w:sz w:val="22"/>
          <w:szCs w:val="22"/>
        </w:rPr>
      </w:pPr>
      <w:r>
        <w:rPr>
          <w:spacing w:val="6"/>
          <w:sz w:val="22"/>
          <w:szCs w:val="22"/>
        </w:rPr>
        <w:t>编制材料设备采供计</w:t>
      </w:r>
      <w:r>
        <w:rPr>
          <w:spacing w:val="4"/>
          <w:sz w:val="22"/>
          <w:szCs w:val="22"/>
        </w:rPr>
        <w:t xml:space="preserve"> </w:t>
      </w:r>
      <w:r>
        <w:rPr>
          <w:spacing w:val="-9"/>
          <w:sz w:val="22"/>
          <w:szCs w:val="22"/>
        </w:rPr>
        <w:t>划、劳动力使用计划、</w:t>
      </w:r>
      <w:r>
        <w:rPr>
          <w:spacing w:val="8"/>
          <w:sz w:val="22"/>
          <w:szCs w:val="22"/>
        </w:rPr>
        <w:t xml:space="preserve"> </w:t>
      </w:r>
      <w:r>
        <w:rPr>
          <w:spacing w:val="-1"/>
          <w:sz w:val="22"/>
          <w:szCs w:val="22"/>
        </w:rPr>
        <w:t>施工机械使用计划</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4"/>
        <w:spacing w:before="72" w:line="219" w:lineRule="auto"/>
        <w:ind w:left="90"/>
        <w:rPr>
          <w:sz w:val="22"/>
          <w:szCs w:val="22"/>
        </w:rPr>
      </w:pPr>
      <w:r>
        <w:rPr>
          <w:spacing w:val="-5"/>
          <w:sz w:val="22"/>
          <w:szCs w:val="22"/>
        </w:rPr>
        <w:t>编制说明中应有：</w:t>
      </w:r>
    </w:p>
    <w:p>
      <w:pPr>
        <w:pStyle w:val="4"/>
        <w:spacing w:before="39" w:line="264" w:lineRule="auto"/>
        <w:ind w:right="738" w:firstLine="90"/>
        <w:rPr>
          <w:sz w:val="22"/>
          <w:szCs w:val="22"/>
        </w:rPr>
      </w:pPr>
      <w:r>
        <w:rPr>
          <w:spacing w:val="-8"/>
          <w:sz w:val="22"/>
          <w:szCs w:val="22"/>
        </w:rPr>
        <w:t>1、上月实际完成工程</w:t>
      </w:r>
      <w:r>
        <w:rPr>
          <w:spacing w:val="6"/>
          <w:sz w:val="22"/>
          <w:szCs w:val="22"/>
        </w:rPr>
        <w:t xml:space="preserve"> </w:t>
      </w:r>
      <w:r>
        <w:rPr>
          <w:spacing w:val="9"/>
          <w:sz w:val="22"/>
          <w:szCs w:val="22"/>
        </w:rPr>
        <w:t>量、工作量；</w:t>
      </w:r>
    </w:p>
    <w:p>
      <w:pPr>
        <w:pStyle w:val="4"/>
        <w:spacing w:before="1" w:line="261" w:lineRule="auto"/>
        <w:ind w:left="90" w:right="695"/>
        <w:rPr>
          <w:sz w:val="22"/>
          <w:szCs w:val="22"/>
        </w:rPr>
      </w:pPr>
      <w:r>
        <w:rPr>
          <w:spacing w:val="19"/>
          <w:sz w:val="22"/>
          <w:szCs w:val="22"/>
        </w:rPr>
        <w:t>2、当月(年)计划完</w:t>
      </w:r>
      <w:r>
        <w:rPr>
          <w:sz w:val="22"/>
          <w:szCs w:val="22"/>
        </w:rPr>
        <w:t xml:space="preserve"> </w:t>
      </w:r>
      <w:r>
        <w:rPr>
          <w:spacing w:val="-7"/>
          <w:sz w:val="22"/>
          <w:szCs w:val="22"/>
        </w:rPr>
        <w:t>成工程量、工作量；</w:t>
      </w:r>
    </w:p>
    <w:p>
      <w:pPr>
        <w:pStyle w:val="4"/>
        <w:spacing w:before="28" w:line="261" w:lineRule="auto"/>
        <w:ind w:left="90" w:right="689"/>
        <w:rPr>
          <w:sz w:val="22"/>
          <w:szCs w:val="22"/>
        </w:rPr>
      </w:pPr>
      <w:r>
        <w:rPr>
          <w:spacing w:val="-3"/>
          <w:sz w:val="22"/>
          <w:szCs w:val="22"/>
        </w:rPr>
        <w:t>3、计划提前或拖后的</w:t>
      </w:r>
      <w:r>
        <w:rPr>
          <w:spacing w:val="6"/>
          <w:sz w:val="22"/>
          <w:szCs w:val="22"/>
        </w:rPr>
        <w:t xml:space="preserve"> </w:t>
      </w:r>
      <w:r>
        <w:rPr>
          <w:spacing w:val="-7"/>
          <w:sz w:val="22"/>
          <w:szCs w:val="22"/>
        </w:rPr>
        <w:t>原因分析；</w:t>
      </w:r>
    </w:p>
    <w:p>
      <w:pPr>
        <w:pStyle w:val="4"/>
        <w:spacing w:before="76" w:line="219" w:lineRule="auto"/>
        <w:ind w:left="90"/>
        <w:rPr>
          <w:sz w:val="22"/>
          <w:szCs w:val="22"/>
        </w:rPr>
      </w:pPr>
      <w:r>
        <w:rPr>
          <w:spacing w:val="-4"/>
          <w:sz w:val="22"/>
          <w:szCs w:val="22"/>
        </w:rPr>
        <w:t>4、拟采取的对策。</w:t>
      </w:r>
    </w:p>
    <w:p>
      <w:pPr>
        <w:spacing w:line="219" w:lineRule="auto"/>
        <w:rPr>
          <w:sz w:val="22"/>
          <w:szCs w:val="22"/>
        </w:rPr>
        <w:sectPr>
          <w:type w:val="continuous"/>
          <w:pgSz w:w="11900" w:h="16840"/>
          <w:pgMar w:top="1170" w:right="663" w:bottom="563" w:left="1390" w:header="981" w:footer="365" w:gutter="0"/>
          <w:pgNumType w:fmt="decimal"/>
          <w:cols w:equalWidth="0" w:num="3">
            <w:col w:w="2700" w:space="100"/>
            <w:col w:w="4100" w:space="100"/>
            <w:col w:w="2847"/>
          </w:cols>
        </w:sectPr>
      </w:pPr>
    </w:p>
    <w:p>
      <w:pPr>
        <w:pStyle w:val="4"/>
        <w:spacing w:before="254" w:line="223" w:lineRule="auto"/>
        <w:ind w:left="4120"/>
        <w:rPr>
          <w:sz w:val="22"/>
          <w:szCs w:val="22"/>
        </w:rPr>
      </w:pPr>
      <w:r>
        <w:rPr>
          <w:sz w:val="22"/>
          <w:szCs w:val="22"/>
        </w:rPr>
        <w:t>可</w:t>
      </w:r>
    </w:p>
    <w:p>
      <w:pPr>
        <w:pStyle w:val="4"/>
        <w:spacing w:before="69" w:line="398" w:lineRule="auto"/>
        <w:ind w:left="4058" w:right="4566" w:hanging="309"/>
        <w:rPr>
          <w:sz w:val="22"/>
          <w:szCs w:val="22"/>
        </w:rPr>
      </w:pPr>
      <w:r>
        <w:rPr>
          <w:spacing w:val="-2"/>
          <w:sz w:val="22"/>
          <w:szCs w:val="22"/>
        </w:rPr>
        <w:t>按计划组织实施</w:t>
      </w:r>
      <w:r>
        <w:rPr>
          <w:spacing w:val="2"/>
          <w:sz w:val="22"/>
          <w:szCs w:val="22"/>
        </w:rPr>
        <w:t xml:space="preserve"> </w:t>
      </w:r>
      <w:r>
        <w:rPr>
          <w:spacing w:val="-2"/>
          <w:sz w:val="22"/>
          <w:szCs w:val="22"/>
        </w:rPr>
        <w:t>承包单位</w:t>
      </w:r>
    </w:p>
    <w:p>
      <w:pPr>
        <w:spacing w:before="130"/>
      </w:pPr>
    </w:p>
    <w:p>
      <w:pPr>
        <w:sectPr>
          <w:type w:val="continuous"/>
          <w:pgSz w:w="11900" w:h="16840"/>
          <w:pgMar w:top="1170" w:right="663" w:bottom="563" w:left="1390" w:header="981" w:footer="365" w:gutter="0"/>
          <w:pgNumType w:fmt="decimal"/>
          <w:cols w:equalWidth="0" w:num="1">
            <w:col w:w="9847"/>
          </w:cols>
        </w:sectPr>
      </w:pPr>
    </w:p>
    <w:p/>
    <w:p>
      <w:pPr>
        <w:spacing w:line="14" w:lineRule="auto"/>
        <w:rPr>
          <w:rFonts w:ascii="Arial"/>
          <w:sz w:val="2"/>
        </w:rPr>
      </w:pPr>
      <w:r>
        <w:rPr>
          <w:rFonts w:ascii="Arial" w:hAnsi="Arial" w:eastAsia="Arial" w:cs="Arial"/>
          <w:sz w:val="2"/>
          <w:szCs w:val="2"/>
        </w:rPr>
        <w:br w:type="column"/>
      </w: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4"/>
        <w:spacing w:before="71" w:line="263" w:lineRule="auto"/>
        <w:ind w:left="130" w:right="888" w:hanging="130"/>
        <w:rPr>
          <w:sz w:val="22"/>
          <w:szCs w:val="22"/>
        </w:rPr>
      </w:pPr>
      <w:r>
        <w:rPr>
          <w:spacing w:val="-2"/>
          <w:sz w:val="22"/>
          <w:szCs w:val="22"/>
        </w:rPr>
        <w:t>签发严重偏离</w:t>
      </w:r>
      <w:r>
        <w:rPr>
          <w:spacing w:val="2"/>
          <w:sz w:val="22"/>
          <w:szCs w:val="22"/>
        </w:rPr>
        <w:t xml:space="preserve"> </w:t>
      </w:r>
      <w:r>
        <w:rPr>
          <w:spacing w:val="-2"/>
          <w:sz w:val="22"/>
          <w:szCs w:val="22"/>
        </w:rPr>
        <w:t>计划通知书</w:t>
      </w:r>
    </w:p>
    <w:p>
      <w:pPr>
        <w:pStyle w:val="4"/>
        <w:spacing w:before="185" w:line="219" w:lineRule="auto"/>
        <w:ind w:left="110"/>
        <w:rPr>
          <w:sz w:val="22"/>
          <w:szCs w:val="22"/>
        </w:rPr>
      </w:pPr>
      <w:r>
        <w:rPr>
          <w:spacing w:val="-2"/>
          <w:sz w:val="22"/>
          <w:szCs w:val="22"/>
        </w:rPr>
        <w:t>监理工程师</w:t>
      </w:r>
    </w:p>
    <w:p>
      <w:pPr>
        <w:spacing w:line="14" w:lineRule="auto"/>
        <w:rPr>
          <w:rFonts w:ascii="Arial"/>
          <w:sz w:val="2"/>
        </w:rPr>
      </w:pPr>
      <w:r>
        <w:rPr>
          <w:rFonts w:ascii="Arial" w:hAnsi="Arial" w:eastAsia="Arial" w:cs="Arial"/>
          <w:sz w:val="2"/>
          <w:szCs w:val="2"/>
        </w:rPr>
        <w:br w:type="column"/>
      </w:r>
    </w:p>
    <w:p>
      <w:pPr>
        <w:pStyle w:val="4"/>
        <w:spacing w:before="1" w:line="380" w:lineRule="auto"/>
        <w:ind w:left="318" w:right="880" w:hanging="319"/>
        <w:rPr>
          <w:sz w:val="22"/>
          <w:szCs w:val="22"/>
        </w:rPr>
      </w:pPr>
      <w:r>
        <w:rPr>
          <w:spacing w:val="-4"/>
          <w:sz w:val="22"/>
          <w:szCs w:val="22"/>
        </w:rPr>
        <w:t>检查计划执行情况</w:t>
      </w:r>
      <w:r>
        <w:rPr>
          <w:sz w:val="22"/>
          <w:szCs w:val="22"/>
        </w:rPr>
        <w:t xml:space="preserve"> </w:t>
      </w:r>
      <w:r>
        <w:rPr>
          <w:spacing w:val="-2"/>
          <w:sz w:val="22"/>
          <w:szCs w:val="22"/>
        </w:rPr>
        <w:t>监理工程师</w:t>
      </w:r>
    </w:p>
    <w:p>
      <w:pPr>
        <w:spacing w:line="307" w:lineRule="auto"/>
        <w:rPr>
          <w:rFonts w:ascii="Arial"/>
          <w:sz w:val="21"/>
        </w:rPr>
      </w:pPr>
    </w:p>
    <w:p>
      <w:pPr>
        <w:spacing w:line="308" w:lineRule="auto"/>
        <w:rPr>
          <w:rFonts w:ascii="Arial"/>
          <w:sz w:val="21"/>
        </w:rPr>
      </w:pPr>
    </w:p>
    <w:p>
      <w:pPr>
        <w:pStyle w:val="4"/>
        <w:spacing w:before="72" w:line="390" w:lineRule="auto"/>
        <w:ind w:left="429" w:right="1083" w:hanging="209"/>
        <w:rPr>
          <w:sz w:val="22"/>
          <w:szCs w:val="22"/>
        </w:rPr>
      </w:pPr>
      <w:r>
        <w:rPr>
          <w:spacing w:val="-3"/>
          <w:sz w:val="22"/>
          <w:szCs w:val="22"/>
        </w:rPr>
        <w:t>纠正计划偏离</w:t>
      </w:r>
      <w:r>
        <w:rPr>
          <w:spacing w:val="3"/>
          <w:sz w:val="22"/>
          <w:szCs w:val="22"/>
        </w:rPr>
        <w:t xml:space="preserve"> </w:t>
      </w:r>
      <w:r>
        <w:rPr>
          <w:spacing w:val="-2"/>
          <w:sz w:val="22"/>
          <w:szCs w:val="22"/>
        </w:rPr>
        <w:t>承包单位</w:t>
      </w:r>
    </w:p>
    <w:p>
      <w:pPr>
        <w:spacing w:line="268" w:lineRule="auto"/>
        <w:rPr>
          <w:rFonts w:ascii="Arial"/>
          <w:sz w:val="21"/>
        </w:rPr>
      </w:pPr>
    </w:p>
    <w:p>
      <w:pPr>
        <w:pStyle w:val="4"/>
        <w:spacing w:before="72" w:line="302" w:lineRule="auto"/>
        <w:ind w:left="429" w:right="1308"/>
        <w:rPr>
          <w:spacing w:val="2"/>
          <w:sz w:val="22"/>
          <w:szCs w:val="22"/>
        </w:rPr>
      </w:pPr>
      <w:r>
        <w:rPr>
          <w:spacing w:val="-4"/>
          <w:sz w:val="22"/>
          <w:szCs w:val="22"/>
        </w:rPr>
        <w:t>继续施工</w:t>
      </w:r>
      <w:r>
        <w:rPr>
          <w:spacing w:val="2"/>
          <w:sz w:val="22"/>
          <w:szCs w:val="22"/>
        </w:rPr>
        <w:t xml:space="preserve"> </w:t>
      </w:r>
    </w:p>
    <w:p>
      <w:pPr>
        <w:pStyle w:val="4"/>
        <w:spacing w:before="72" w:line="302" w:lineRule="auto"/>
        <w:ind w:right="1308" w:firstLine="428" w:firstLineChars="200"/>
        <w:rPr>
          <w:sz w:val="22"/>
          <w:szCs w:val="22"/>
        </w:rPr>
      </w:pPr>
      <w:r>
        <w:rPr>
          <w:spacing w:val="-3"/>
          <w:sz w:val="22"/>
          <w:szCs w:val="22"/>
        </w:rPr>
        <w:t>承包单位</w:t>
      </w:r>
    </w:p>
    <w:p>
      <w:pPr>
        <w:spacing w:line="14" w:lineRule="auto"/>
        <w:rPr>
          <w:rFonts w:ascii="Arial"/>
          <w:sz w:val="2"/>
        </w:rPr>
      </w:pPr>
      <w:r>
        <w:rPr>
          <w:rFonts w:ascii="Arial" w:hAnsi="Arial" w:eastAsia="Arial" w:cs="Arial"/>
          <w:sz w:val="2"/>
          <w:szCs w:val="2"/>
        </w:rPr>
        <w:br w:type="column"/>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72" w:line="220" w:lineRule="auto"/>
        <w:rPr>
          <w:sz w:val="22"/>
          <w:szCs w:val="22"/>
        </w:rPr>
      </w:pPr>
      <w:r>
        <w:rPr>
          <w:spacing w:val="-3"/>
          <w:sz w:val="22"/>
          <w:szCs w:val="22"/>
        </w:rPr>
        <w:t>无效</w:t>
      </w:r>
    </w:p>
    <w:p>
      <w:pPr>
        <w:spacing w:line="14" w:lineRule="auto"/>
        <w:rPr>
          <w:rFonts w:ascii="Arial"/>
          <w:sz w:val="2"/>
        </w:rPr>
      </w:pPr>
      <w:r>
        <w:rPr>
          <w:rFonts w:ascii="Arial" w:hAnsi="Arial" w:eastAsia="Arial" w:cs="Arial"/>
          <w:sz w:val="2"/>
          <w:szCs w:val="2"/>
        </w:rPr>
        <w:br w:type="column"/>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2" w:line="264" w:lineRule="auto"/>
        <w:ind w:right="1216"/>
        <w:rPr>
          <w:sz w:val="22"/>
          <w:szCs w:val="22"/>
        </w:rPr>
      </w:pPr>
      <w:r>
        <w:rPr>
          <w:sz w:val="22"/>
          <w:szCs w:val="22"/>
        </w:rPr>
        <w:t xml:space="preserve">向建设单位建议 </w:t>
      </w:r>
      <w:r>
        <w:rPr>
          <w:spacing w:val="-2"/>
          <w:sz w:val="22"/>
          <w:szCs w:val="22"/>
        </w:rPr>
        <w:t>调整项目经理</w:t>
      </w:r>
    </w:p>
    <w:p>
      <w:pPr>
        <w:pStyle w:val="4"/>
        <w:spacing w:before="21" w:line="380" w:lineRule="auto"/>
        <w:ind w:left="479" w:right="1006" w:hanging="479"/>
        <w:rPr>
          <w:sz w:val="22"/>
          <w:szCs w:val="22"/>
        </w:rPr>
      </w:pPr>
      <w:r>
        <w:rPr>
          <w:spacing w:val="-2"/>
          <w:sz w:val="22"/>
          <w:szCs w:val="22"/>
        </w:rPr>
        <w:t>直至更换施工队伍</w:t>
      </w:r>
      <w:r>
        <w:rPr>
          <w:spacing w:val="4"/>
          <w:sz w:val="22"/>
          <w:szCs w:val="22"/>
        </w:rPr>
        <w:t xml:space="preserve"> </w:t>
      </w:r>
      <w:r>
        <w:rPr>
          <w:spacing w:val="2"/>
          <w:sz w:val="22"/>
          <w:szCs w:val="22"/>
        </w:rPr>
        <w:t>监理工程师</w:t>
      </w:r>
    </w:p>
    <w:p>
      <w:pPr>
        <w:spacing w:line="380" w:lineRule="auto"/>
        <w:rPr>
          <w:sz w:val="22"/>
          <w:szCs w:val="22"/>
        </w:rPr>
        <w:sectPr>
          <w:type w:val="continuous"/>
          <w:pgSz w:w="11900" w:h="16840"/>
          <w:pgMar w:top="1170" w:right="663" w:bottom="563" w:left="1390" w:header="981" w:footer="365" w:gutter="0"/>
          <w:pgNumType w:fmt="decimal"/>
          <w:cols w:equalWidth="0" w:num="5">
            <w:col w:w="1230" w:space="100"/>
            <w:col w:w="2201" w:space="100"/>
            <w:col w:w="2610" w:space="100"/>
            <w:col w:w="720" w:space="30"/>
            <w:col w:w="2757"/>
          </w:cols>
        </w:sectPr>
      </w:pPr>
    </w:p>
    <w:p>
      <w:pPr>
        <w:spacing w:line="258" w:lineRule="auto"/>
        <w:rPr>
          <w:rFonts w:ascii="Arial"/>
          <w:sz w:val="21"/>
        </w:rPr>
      </w:pPr>
    </w:p>
    <w:p>
      <w:pPr>
        <w:spacing w:line="258" w:lineRule="auto"/>
        <w:rPr>
          <w:rFonts w:ascii="Arial"/>
          <w:sz w:val="21"/>
        </w:rPr>
      </w:pPr>
    </w:p>
    <w:p>
      <w:pPr>
        <w:pStyle w:val="4"/>
        <w:spacing w:before="72" w:line="220" w:lineRule="auto"/>
        <w:ind w:left="3739"/>
        <w:rPr>
          <w:sz w:val="22"/>
          <w:szCs w:val="22"/>
        </w:rPr>
      </w:pPr>
      <w:r>
        <w:rPr>
          <w:spacing w:val="-2"/>
          <w:sz w:val="22"/>
          <w:szCs w:val="22"/>
        </w:rPr>
        <w:t>实现工期总目标</w:t>
      </w:r>
    </w:p>
    <w:p>
      <w:pPr>
        <w:spacing w:line="298" w:lineRule="auto"/>
        <w:rPr>
          <w:rFonts w:ascii="Arial"/>
          <w:sz w:val="21"/>
        </w:rPr>
      </w:pPr>
    </w:p>
    <w:p>
      <w:pPr>
        <w:spacing w:before="37" w:line="91" w:lineRule="exact"/>
        <w:ind w:left="4710"/>
        <w:rPr>
          <w:rFonts w:ascii="Times New Roman" w:hAnsi="Times New Roman" w:eastAsia="Times New Roman" w:cs="Times New Roman"/>
          <w:sz w:val="13"/>
          <w:szCs w:val="13"/>
        </w:rPr>
      </w:pPr>
      <w:r>
        <w:rPr>
          <w:rFonts w:ascii="Times New Roman" w:hAnsi="Times New Roman" w:eastAsia="Times New Roman" w:cs="Times New Roman"/>
          <w:position w:val="-2"/>
          <w:sz w:val="13"/>
          <w:szCs w:val="13"/>
        </w:rPr>
        <w:t>6</w:t>
      </w:r>
    </w:p>
    <w:p>
      <w:pPr>
        <w:spacing w:line="91" w:lineRule="exact"/>
        <w:rPr>
          <w:rFonts w:ascii="Times New Roman" w:hAnsi="Times New Roman" w:eastAsia="Times New Roman" w:cs="Times New Roman"/>
          <w:sz w:val="13"/>
          <w:szCs w:val="13"/>
        </w:rPr>
        <w:sectPr>
          <w:type w:val="continuous"/>
          <w:pgSz w:w="11900" w:h="16840"/>
          <w:pgMar w:top="1170" w:right="663" w:bottom="563" w:left="1390" w:header="981" w:footer="365" w:gutter="0"/>
          <w:pgNumType w:fmt="decimal"/>
          <w:cols w:equalWidth="0" w:num="1">
            <w:col w:w="9847"/>
          </w:cols>
        </w:sectPr>
      </w:pPr>
    </w:p>
    <w:p>
      <w:pPr>
        <w:spacing w:line="255" w:lineRule="auto"/>
        <w:rPr>
          <w:rFonts w:ascii="Arial"/>
          <w:sz w:val="21"/>
        </w:rPr>
      </w:pPr>
    </w:p>
    <w:p>
      <w:pPr>
        <w:spacing w:line="256" w:lineRule="auto"/>
        <w:rPr>
          <w:rFonts w:ascii="Arial"/>
          <w:sz w:val="21"/>
        </w:rPr>
      </w:pPr>
    </w:p>
    <w:p>
      <w:pPr>
        <w:pStyle w:val="4"/>
        <w:spacing w:before="72" w:line="220" w:lineRule="auto"/>
        <w:ind w:left="3"/>
        <w:rPr>
          <w:sz w:val="22"/>
          <w:szCs w:val="22"/>
        </w:rPr>
      </w:pPr>
      <w:bookmarkStart w:id="50" w:name="bookmark35"/>
      <w:bookmarkEnd w:id="50"/>
      <w:r>
        <w:rPr>
          <w:b/>
          <w:bCs/>
          <w:spacing w:val="19"/>
          <w:sz w:val="22"/>
          <w:szCs w:val="22"/>
        </w:rPr>
        <w:t>4</w:t>
      </w:r>
      <w:r>
        <w:rPr>
          <w:spacing w:val="-58"/>
          <w:sz w:val="22"/>
          <w:szCs w:val="22"/>
        </w:rPr>
        <w:t xml:space="preserve"> </w:t>
      </w:r>
      <w:r>
        <w:rPr>
          <w:b/>
          <w:bCs/>
          <w:spacing w:val="19"/>
          <w:sz w:val="22"/>
          <w:szCs w:val="22"/>
        </w:rPr>
        <w:t>.</w:t>
      </w:r>
      <w:r>
        <w:rPr>
          <w:spacing w:val="-59"/>
          <w:sz w:val="22"/>
          <w:szCs w:val="22"/>
        </w:rPr>
        <w:t xml:space="preserve"> </w:t>
      </w:r>
      <w:r>
        <w:rPr>
          <w:b/>
          <w:bCs/>
          <w:spacing w:val="19"/>
          <w:sz w:val="22"/>
          <w:szCs w:val="22"/>
        </w:rPr>
        <w:t>3安全控制程序</w:t>
      </w:r>
    </w:p>
    <w:p>
      <w:pPr>
        <w:spacing w:line="322" w:lineRule="auto"/>
        <w:rPr>
          <w:rFonts w:ascii="Arial"/>
          <w:sz w:val="21"/>
        </w:rPr>
      </w:pPr>
    </w:p>
    <w:p>
      <w:pPr>
        <w:spacing w:line="323" w:lineRule="auto"/>
        <w:rPr>
          <w:rFonts w:ascii="Arial"/>
          <w:sz w:val="21"/>
        </w:rPr>
      </w:pPr>
    </w:p>
    <w:p>
      <w:pPr>
        <w:pStyle w:val="4"/>
        <w:spacing w:before="71" w:line="220" w:lineRule="auto"/>
        <w:ind w:left="4099"/>
        <w:rPr>
          <w:sz w:val="22"/>
          <w:szCs w:val="22"/>
        </w:rPr>
      </w:pPr>
      <w:r>
        <w:drawing>
          <wp:anchor distT="0" distB="0" distL="0" distR="0" simplePos="0" relativeHeight="251674624" behindDoc="1" locked="0" layoutInCell="1" allowOverlap="1">
            <wp:simplePos x="0" y="0"/>
            <wp:positionH relativeFrom="column">
              <wp:posOffset>145415</wp:posOffset>
            </wp:positionH>
            <wp:positionV relativeFrom="paragraph">
              <wp:posOffset>-150495</wp:posOffset>
            </wp:positionV>
            <wp:extent cx="5702300" cy="78295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94"/>
                    <a:stretch>
                      <a:fillRect/>
                    </a:stretch>
                  </pic:blipFill>
                  <pic:spPr>
                    <a:xfrm>
                      <a:off x="0" y="0"/>
                      <a:ext cx="5702362" cy="7829600"/>
                    </a:xfrm>
                    <a:prstGeom prst="rect">
                      <a:avLst/>
                    </a:prstGeom>
                  </pic:spPr>
                </pic:pic>
              </a:graphicData>
            </a:graphic>
          </wp:anchor>
        </w:drawing>
      </w:r>
      <w:r>
        <w:rPr>
          <w:spacing w:val="-9"/>
          <w:sz w:val="22"/>
          <w:szCs w:val="22"/>
        </w:rPr>
        <w:t>施工安全目标</w:t>
      </w:r>
    </w:p>
    <w:p>
      <w:pPr>
        <w:spacing w:before="20"/>
      </w:pPr>
    </w:p>
    <w:p>
      <w:pPr>
        <w:spacing w:before="19"/>
      </w:pPr>
    </w:p>
    <w:p>
      <w:pPr>
        <w:spacing w:before="19"/>
      </w:pPr>
    </w:p>
    <w:p>
      <w:pPr>
        <w:spacing w:before="19"/>
      </w:pPr>
    </w:p>
    <w:p>
      <w:pPr>
        <w:sectPr>
          <w:headerReference r:id="rId16" w:type="default"/>
          <w:footerReference r:id="rId17" w:type="default"/>
          <w:pgSz w:w="11900" w:h="16840"/>
          <w:pgMar w:top="1180" w:right="987" w:bottom="1349" w:left="1370" w:header="991" w:footer="1233" w:gutter="0"/>
          <w:pgNumType w:fmt="decimal"/>
          <w:cols w:equalWidth="0" w:num="1">
            <w:col w:w="9543"/>
          </w:cols>
        </w:sect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4"/>
        <w:spacing w:before="71" w:line="220" w:lineRule="auto"/>
        <w:ind w:left="809"/>
        <w:rPr>
          <w:sz w:val="22"/>
          <w:szCs w:val="22"/>
        </w:rPr>
      </w:pPr>
      <w:r>
        <w:rPr>
          <w:spacing w:val="-2"/>
          <w:sz w:val="22"/>
          <w:szCs w:val="22"/>
        </w:rPr>
        <w:t>协助业主组建</w:t>
      </w:r>
    </w:p>
    <w:p>
      <w:pPr>
        <w:pStyle w:val="4"/>
        <w:spacing w:before="45" w:line="219" w:lineRule="auto"/>
        <w:ind w:left="499"/>
        <w:rPr>
          <w:sz w:val="22"/>
          <w:szCs w:val="22"/>
        </w:rPr>
      </w:pPr>
      <w:r>
        <w:rPr>
          <w:spacing w:val="4"/>
          <w:sz w:val="22"/>
          <w:szCs w:val="22"/>
        </w:rPr>
        <w:t>“现场安全委员会”</w:t>
      </w: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73" w:line="219" w:lineRule="auto"/>
        <w:ind w:left="789"/>
        <w:rPr>
          <w:sz w:val="22"/>
          <w:szCs w:val="22"/>
        </w:rPr>
      </w:pPr>
      <w:r>
        <w:rPr>
          <w:spacing w:val="-7"/>
          <w:sz w:val="22"/>
          <w:szCs w:val="22"/>
        </w:rPr>
        <w:t>组织安全大检查</w:t>
      </w:r>
    </w:p>
    <w:p>
      <w:pPr>
        <w:spacing w:line="365" w:lineRule="auto"/>
        <w:rPr>
          <w:rFonts w:ascii="Arial"/>
          <w:sz w:val="21"/>
        </w:rPr>
      </w:pPr>
      <w:r>
        <w:pict>
          <v:shape id="_x0000_s1036" o:spid="_x0000_s1036" o:spt="202" type="#_x0000_t202" style="position:absolute;left:0pt;margin-left:54.5pt;margin-top:17.8pt;height:36.9pt;width:12.95pt;z-index:251677696;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196" w:lineRule="auto"/>
                    <w:ind w:left="20"/>
                    <w:rPr>
                      <w:sz w:val="20"/>
                      <w:szCs w:val="20"/>
                    </w:rPr>
                  </w:pPr>
                  <w:r>
                    <w:rPr>
                      <w:spacing w:val="32"/>
                      <w:sz w:val="20"/>
                      <w:szCs w:val="20"/>
                    </w:rPr>
                    <w:t>不正常</w:t>
                  </w:r>
                </w:p>
              </w:txbxContent>
            </v:textbox>
          </v:shape>
        </w:pict>
      </w:r>
    </w:p>
    <w:p>
      <w:pPr>
        <w:pStyle w:val="4"/>
        <w:spacing w:before="72" w:line="220" w:lineRule="auto"/>
        <w:ind w:right="31"/>
        <w:jc w:val="right"/>
        <w:rPr>
          <w:sz w:val="22"/>
          <w:szCs w:val="22"/>
        </w:rPr>
      </w:pPr>
      <w:r>
        <w:rPr>
          <w:spacing w:val="-7"/>
          <w:sz w:val="22"/>
          <w:szCs w:val="22"/>
        </w:rPr>
        <w:t>严重不正常</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4"/>
        <w:spacing w:before="72" w:line="219" w:lineRule="auto"/>
        <w:ind w:left="989"/>
        <w:rPr>
          <w:sz w:val="22"/>
          <w:szCs w:val="22"/>
        </w:rPr>
      </w:pPr>
      <w:r>
        <w:rPr>
          <w:spacing w:val="48"/>
          <w:sz w:val="22"/>
          <w:szCs w:val="22"/>
        </w:rPr>
        <w:t>处理整改</w:t>
      </w:r>
    </w:p>
    <w:p>
      <w:pPr>
        <w:pStyle w:val="4"/>
        <w:spacing w:before="200" w:line="247" w:lineRule="auto"/>
        <w:ind w:left="1979" w:firstLine="510"/>
        <w:rPr>
          <w:sz w:val="22"/>
          <w:szCs w:val="22"/>
        </w:rPr>
      </w:pPr>
      <w:r>
        <w:pict>
          <v:shape id="_x0000_s1037" o:spid="_x0000_s1037" o:spt="202" type="#_x0000_t202" style="position:absolute;left:0pt;margin-left:37.05pt;margin-top:17.15pt;height:25.1pt;width:12.9pt;z-index:251676672;mso-width-relative:page;mso-height-relative:page;" filled="f" stroked="f" coordsize="21600,21600">
            <v:path/>
            <v:fill on="f" focussize="0,0"/>
            <v:stroke on="f"/>
            <v:imagedata o:title=""/>
            <o:lock v:ext="edit" aspectratio="f"/>
            <v:textbox inset="0mm,0mm,0mm,0mm" style="layout-flow:vertical-ideographic;">
              <w:txbxContent>
                <w:p>
                  <w:pPr>
                    <w:pStyle w:val="4"/>
                    <w:spacing w:before="20" w:line="195" w:lineRule="auto"/>
                    <w:ind w:left="20"/>
                    <w:rPr>
                      <w:sz w:val="20"/>
                      <w:szCs w:val="20"/>
                    </w:rPr>
                  </w:pPr>
                  <w:r>
                    <w:rPr>
                      <w:sz w:val="20"/>
                      <w:szCs w:val="20"/>
                    </w:rPr>
                    <w:t>正</w:t>
                  </w:r>
                  <w:r>
                    <w:rPr>
                      <w:spacing w:val="-39"/>
                      <w:sz w:val="20"/>
                      <w:szCs w:val="20"/>
                    </w:rPr>
                    <w:t xml:space="preserve"> </w:t>
                  </w:r>
                  <w:r>
                    <w:rPr>
                      <w:sz w:val="20"/>
                      <w:szCs w:val="20"/>
                    </w:rPr>
                    <w:t>常</w:t>
                  </w:r>
                </w:p>
              </w:txbxContent>
            </v:textbox>
          </v:shape>
        </w:pict>
      </w:r>
      <w:r>
        <w:rPr>
          <w:spacing w:val="-24"/>
          <w:sz w:val="22"/>
          <w:szCs w:val="22"/>
        </w:rPr>
        <w:t>不</w:t>
      </w:r>
      <w:r>
        <w:rPr>
          <w:spacing w:val="-23"/>
          <w:sz w:val="22"/>
          <w:szCs w:val="22"/>
        </w:rPr>
        <w:t>正</w:t>
      </w:r>
      <w:r>
        <w:rPr>
          <w:spacing w:val="-13"/>
          <w:sz w:val="22"/>
          <w:szCs w:val="22"/>
        </w:rPr>
        <w:t>常</w:t>
      </w:r>
      <w:r>
        <w:rPr>
          <w:sz w:val="22"/>
          <w:szCs w:val="22"/>
        </w:rPr>
        <w:t xml:space="preserve"> </w:t>
      </w:r>
      <w:r>
        <w:rPr>
          <w:spacing w:val="-4"/>
          <w:sz w:val="22"/>
          <w:szCs w:val="22"/>
        </w:rPr>
        <w:t>正常</w:t>
      </w:r>
    </w:p>
    <w:p>
      <w:pPr>
        <w:spacing w:line="36" w:lineRule="exact"/>
      </w:pPr>
    </w:p>
    <w:p>
      <w:pPr>
        <w:spacing w:line="14" w:lineRule="auto"/>
        <w:rPr>
          <w:rFonts w:ascii="Arial"/>
          <w:sz w:val="2"/>
        </w:rPr>
      </w:pPr>
      <w:r>
        <w:rPr>
          <w:rFonts w:ascii="Arial" w:hAnsi="Arial" w:eastAsia="Arial" w:cs="Arial"/>
          <w:sz w:val="2"/>
          <w:szCs w:val="2"/>
        </w:rPr>
        <w:br w:type="column"/>
      </w:r>
    </w:p>
    <w:p>
      <w:pPr>
        <w:pStyle w:val="4"/>
        <w:spacing w:before="42" w:line="219" w:lineRule="auto"/>
        <w:ind w:left="170"/>
        <w:rPr>
          <w:sz w:val="22"/>
          <w:szCs w:val="22"/>
        </w:rPr>
      </w:pPr>
      <w:r>
        <w:rPr>
          <w:spacing w:val="-11"/>
          <w:sz w:val="22"/>
          <w:szCs w:val="22"/>
        </w:rPr>
        <w:t>建立安全与文明施工保证体系</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4"/>
        <w:spacing w:before="72" w:line="220" w:lineRule="auto"/>
        <w:ind w:left="690"/>
        <w:rPr>
          <w:sz w:val="22"/>
          <w:szCs w:val="22"/>
        </w:rPr>
      </w:pPr>
      <w:r>
        <w:rPr>
          <w:spacing w:val="-13"/>
          <w:sz w:val="22"/>
          <w:szCs w:val="22"/>
        </w:rPr>
        <w:t>监理审查安保体系</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72" w:line="220" w:lineRule="auto"/>
        <w:rPr>
          <w:sz w:val="22"/>
          <w:szCs w:val="22"/>
        </w:rPr>
      </w:pPr>
      <w:r>
        <w:rPr>
          <w:spacing w:val="-12"/>
          <w:sz w:val="22"/>
          <w:szCs w:val="22"/>
        </w:rPr>
        <w:t>安全目标分解，各阶段预防措施</w:t>
      </w: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4"/>
        <w:spacing w:before="72" w:line="219" w:lineRule="auto"/>
        <w:ind w:left="170"/>
        <w:rPr>
          <w:sz w:val="22"/>
          <w:szCs w:val="22"/>
        </w:rPr>
      </w:pPr>
      <w:r>
        <w:rPr>
          <w:spacing w:val="-12"/>
          <w:sz w:val="22"/>
          <w:szCs w:val="22"/>
        </w:rPr>
        <w:t>监理检查施工现场安全</w:t>
      </w:r>
    </w:p>
    <w:p>
      <w:pPr>
        <w:spacing w:line="296" w:lineRule="auto"/>
        <w:rPr>
          <w:rFonts w:ascii="Arial"/>
          <w:sz w:val="21"/>
        </w:rPr>
      </w:pPr>
    </w:p>
    <w:p>
      <w:pPr>
        <w:pStyle w:val="4"/>
        <w:spacing w:before="72" w:line="220" w:lineRule="auto"/>
        <w:ind w:left="370"/>
        <w:rPr>
          <w:sz w:val="22"/>
          <w:szCs w:val="22"/>
        </w:rPr>
      </w:pPr>
      <w:r>
        <w:rPr>
          <w:spacing w:val="-10"/>
          <w:sz w:val="22"/>
          <w:szCs w:val="22"/>
        </w:rPr>
        <w:t>(严重不正常)</w:t>
      </w:r>
    </w:p>
    <w:p>
      <w:pPr>
        <w:spacing w:line="363" w:lineRule="auto"/>
        <w:rPr>
          <w:rFonts w:ascii="Arial"/>
          <w:sz w:val="21"/>
        </w:rPr>
      </w:pPr>
      <w:r>
        <w:pict>
          <v:shape id="_x0000_s1038" o:spid="_x0000_s1038" o:spt="202" type="#_x0000_t202" style="position:absolute;left:0pt;margin-left:82.05pt;margin-top:10.55pt;height:25.1pt;width:12.9pt;z-index:251675648;mso-width-relative:page;mso-height-relative:page;" filled="f" stroked="f" coordsize="21600,21600">
            <v:path/>
            <v:fill on="f" focussize="0,0"/>
            <v:stroke on="f"/>
            <v:imagedata o:title=""/>
            <o:lock v:ext="edit" aspectratio="f"/>
            <v:textbox inset="0mm,0mm,0mm,0mm" style="layout-flow:vertical-ideographic;">
              <w:txbxContent>
                <w:p>
                  <w:pPr>
                    <w:pStyle w:val="4"/>
                    <w:spacing w:before="20" w:line="195" w:lineRule="auto"/>
                    <w:ind w:left="20"/>
                    <w:rPr>
                      <w:sz w:val="20"/>
                      <w:szCs w:val="20"/>
                    </w:rPr>
                  </w:pPr>
                  <w:r>
                    <w:rPr>
                      <w:sz w:val="20"/>
                      <w:szCs w:val="20"/>
                    </w:rPr>
                    <w:t>正</w:t>
                  </w:r>
                  <w:r>
                    <w:rPr>
                      <w:spacing w:val="-39"/>
                      <w:sz w:val="20"/>
                      <w:szCs w:val="20"/>
                    </w:rPr>
                    <w:t xml:space="preserve"> </w:t>
                  </w:r>
                  <w:r>
                    <w:rPr>
                      <w:sz w:val="20"/>
                      <w:szCs w:val="20"/>
                    </w:rPr>
                    <w:t>常</w:t>
                  </w:r>
                </w:p>
              </w:txbxContent>
            </v:textbox>
          </v:shape>
        </w:pict>
      </w:r>
    </w:p>
    <w:p>
      <w:pPr>
        <w:pStyle w:val="4"/>
        <w:spacing w:before="72" w:line="220" w:lineRule="auto"/>
        <w:ind w:left="500"/>
        <w:rPr>
          <w:sz w:val="22"/>
          <w:szCs w:val="22"/>
        </w:rPr>
      </w:pPr>
      <w:r>
        <w:rPr>
          <w:spacing w:val="-3"/>
          <w:sz w:val="22"/>
          <w:szCs w:val="22"/>
        </w:rPr>
        <w:t>停工</w:t>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4"/>
        <w:spacing w:before="71" w:line="256" w:lineRule="auto"/>
        <w:ind w:right="670"/>
        <w:rPr>
          <w:sz w:val="22"/>
          <w:szCs w:val="22"/>
        </w:rPr>
      </w:pPr>
      <w:r>
        <w:rPr>
          <w:spacing w:val="-17"/>
          <w:sz w:val="22"/>
          <w:szCs w:val="22"/>
        </w:rPr>
        <w:t>1.安全例会及安全交底</w:t>
      </w:r>
      <w:r>
        <w:rPr>
          <w:spacing w:val="7"/>
          <w:sz w:val="22"/>
          <w:szCs w:val="22"/>
        </w:rPr>
        <w:t xml:space="preserve"> </w:t>
      </w:r>
      <w:r>
        <w:rPr>
          <w:spacing w:val="-13"/>
          <w:sz w:val="22"/>
          <w:szCs w:val="22"/>
        </w:rPr>
        <w:t>2.防高空坠落措施</w:t>
      </w:r>
    </w:p>
    <w:p>
      <w:pPr>
        <w:pStyle w:val="4"/>
        <w:spacing w:before="52" w:line="220" w:lineRule="auto"/>
        <w:rPr>
          <w:sz w:val="22"/>
          <w:szCs w:val="22"/>
        </w:rPr>
      </w:pPr>
      <w:r>
        <w:rPr>
          <w:spacing w:val="-12"/>
          <w:sz w:val="22"/>
          <w:szCs w:val="22"/>
        </w:rPr>
        <w:t>3.防触电措施</w:t>
      </w: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4"/>
        <w:spacing w:before="72" w:line="219" w:lineRule="auto"/>
        <w:rPr>
          <w:sz w:val="22"/>
          <w:szCs w:val="22"/>
        </w:rPr>
      </w:pPr>
      <w:r>
        <w:rPr>
          <w:spacing w:val="-9"/>
          <w:sz w:val="22"/>
          <w:szCs w:val="22"/>
        </w:rPr>
        <w:t>安全标牌语</w:t>
      </w:r>
    </w:p>
    <w:p>
      <w:pPr>
        <w:pStyle w:val="4"/>
        <w:spacing w:before="67" w:line="219" w:lineRule="auto"/>
        <w:rPr>
          <w:sz w:val="22"/>
          <w:szCs w:val="22"/>
        </w:rPr>
      </w:pPr>
      <w:r>
        <w:rPr>
          <w:spacing w:val="-9"/>
          <w:sz w:val="22"/>
          <w:szCs w:val="22"/>
        </w:rPr>
        <w:t>材料设备堆放</w:t>
      </w:r>
    </w:p>
    <w:p>
      <w:pPr>
        <w:pStyle w:val="4"/>
        <w:spacing w:before="101" w:line="268" w:lineRule="auto"/>
        <w:ind w:right="1016"/>
        <w:rPr>
          <w:sz w:val="22"/>
          <w:szCs w:val="22"/>
        </w:rPr>
      </w:pPr>
      <w:r>
        <w:rPr>
          <w:spacing w:val="-11"/>
          <w:sz w:val="22"/>
          <w:szCs w:val="22"/>
        </w:rPr>
        <w:t>安全“三宝”使用</w:t>
      </w:r>
      <w:r>
        <w:rPr>
          <w:spacing w:val="2"/>
          <w:sz w:val="22"/>
          <w:szCs w:val="22"/>
        </w:rPr>
        <w:t xml:space="preserve"> </w:t>
      </w:r>
      <w:r>
        <w:rPr>
          <w:spacing w:val="-12"/>
          <w:sz w:val="22"/>
          <w:szCs w:val="22"/>
        </w:rPr>
        <w:t>安全“六口”防护</w:t>
      </w:r>
      <w:r>
        <w:rPr>
          <w:sz w:val="22"/>
          <w:szCs w:val="22"/>
        </w:rPr>
        <w:t xml:space="preserve"> </w:t>
      </w:r>
      <w:r>
        <w:rPr>
          <w:spacing w:val="-9"/>
          <w:sz w:val="22"/>
          <w:szCs w:val="22"/>
        </w:rPr>
        <w:t>临边防护</w:t>
      </w:r>
    </w:p>
    <w:p>
      <w:pPr>
        <w:pStyle w:val="4"/>
        <w:spacing w:before="42" w:line="270" w:lineRule="auto"/>
        <w:ind w:right="1819"/>
        <w:rPr>
          <w:sz w:val="22"/>
          <w:szCs w:val="22"/>
        </w:rPr>
      </w:pPr>
      <w:r>
        <w:rPr>
          <w:spacing w:val="-12"/>
          <w:sz w:val="22"/>
          <w:szCs w:val="22"/>
        </w:rPr>
        <w:t>施工用电</w:t>
      </w:r>
      <w:r>
        <w:rPr>
          <w:sz w:val="22"/>
          <w:szCs w:val="22"/>
        </w:rPr>
        <w:t xml:space="preserve"> </w:t>
      </w:r>
      <w:r>
        <w:rPr>
          <w:spacing w:val="-2"/>
          <w:sz w:val="22"/>
          <w:szCs w:val="22"/>
        </w:rPr>
        <w:t>施工机具</w:t>
      </w:r>
    </w:p>
    <w:p>
      <w:pPr>
        <w:spacing w:line="270" w:lineRule="auto"/>
        <w:rPr>
          <w:sz w:val="22"/>
          <w:szCs w:val="22"/>
        </w:rPr>
        <w:sectPr>
          <w:type w:val="continuous"/>
          <w:pgSz w:w="11900" w:h="16840"/>
          <w:pgMar w:top="1180" w:right="987" w:bottom="1349" w:left="1370" w:header="991" w:footer="1233" w:gutter="0"/>
          <w:pgNumType w:fmt="decimal"/>
          <w:cols w:equalWidth="0" w:num="3">
            <w:col w:w="3092" w:space="88"/>
            <w:col w:w="3571" w:space="100"/>
            <w:col w:w="2693"/>
          </w:cols>
        </w:sectPr>
      </w:pPr>
    </w:p>
    <w:p>
      <w:pPr>
        <w:spacing w:line="293" w:lineRule="auto"/>
        <w:rPr>
          <w:rFonts w:ascii="Arial"/>
          <w:sz w:val="21"/>
        </w:rPr>
      </w:pPr>
    </w:p>
    <w:p>
      <w:pPr>
        <w:spacing w:line="293" w:lineRule="auto"/>
        <w:rPr>
          <w:rFonts w:ascii="Arial"/>
          <w:sz w:val="21"/>
        </w:rPr>
      </w:pPr>
    </w:p>
    <w:p>
      <w:pPr>
        <w:pStyle w:val="4"/>
        <w:spacing w:before="104" w:line="222" w:lineRule="auto"/>
        <w:ind w:left="4150"/>
        <w:rPr>
          <w:sz w:val="32"/>
          <w:szCs w:val="32"/>
        </w:rPr>
      </w:pPr>
      <w:r>
        <w:rPr>
          <w:spacing w:val="-31"/>
          <w:w w:val="96"/>
          <w:sz w:val="32"/>
          <w:szCs w:val="32"/>
        </w:rPr>
        <w:t>.施</w:t>
      </w:r>
      <w:r>
        <w:rPr>
          <w:spacing w:val="83"/>
          <w:sz w:val="32"/>
          <w:szCs w:val="32"/>
        </w:rPr>
        <w:t xml:space="preserve"> </w:t>
      </w:r>
      <w:r>
        <w:rPr>
          <w:spacing w:val="-31"/>
          <w:w w:val="96"/>
          <w:sz w:val="32"/>
          <w:szCs w:val="32"/>
        </w:rPr>
        <w:t>工</w:t>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72" w:line="219" w:lineRule="auto"/>
        <w:ind w:left="4239"/>
        <w:rPr>
          <w:sz w:val="22"/>
          <w:szCs w:val="22"/>
        </w:rPr>
      </w:pPr>
      <w:r>
        <w:rPr>
          <w:spacing w:val="-5"/>
          <w:sz w:val="22"/>
          <w:szCs w:val="22"/>
        </w:rPr>
        <w:t>竣</w:t>
      </w:r>
      <w:r>
        <w:rPr>
          <w:spacing w:val="19"/>
          <w:sz w:val="22"/>
          <w:szCs w:val="22"/>
        </w:rPr>
        <w:t xml:space="preserve">   </w:t>
      </w:r>
      <w:r>
        <w:rPr>
          <w:spacing w:val="-5"/>
          <w:sz w:val="22"/>
          <w:szCs w:val="22"/>
        </w:rPr>
        <w:t>工</w:t>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4"/>
        <w:spacing w:before="72" w:line="184" w:lineRule="auto"/>
        <w:ind w:left="4009"/>
        <w:rPr>
          <w:sz w:val="22"/>
          <w:szCs w:val="22"/>
        </w:rPr>
      </w:pPr>
      <w:r>
        <w:rPr>
          <w:spacing w:val="-9"/>
          <w:sz w:val="22"/>
          <w:szCs w:val="22"/>
        </w:rPr>
        <w:t>达到安全目标</w:t>
      </w:r>
    </w:p>
    <w:p>
      <w:pPr>
        <w:spacing w:line="184" w:lineRule="auto"/>
        <w:rPr>
          <w:sz w:val="22"/>
          <w:szCs w:val="22"/>
        </w:rPr>
        <w:sectPr>
          <w:type w:val="continuous"/>
          <w:pgSz w:w="11900" w:h="16840"/>
          <w:pgMar w:top="1180" w:right="987" w:bottom="1349" w:left="1370" w:header="991" w:footer="1233" w:gutter="0"/>
          <w:pgNumType w:fmt="decimal"/>
          <w:cols w:equalWidth="0" w:num="1">
            <w:col w:w="9543"/>
          </w:cols>
        </w:sectPr>
      </w:pPr>
    </w:p>
    <w:p>
      <w:pPr>
        <w:spacing w:line="307" w:lineRule="auto"/>
        <w:rPr>
          <w:rFonts w:ascii="Arial"/>
          <w:sz w:val="21"/>
        </w:rPr>
      </w:pPr>
    </w:p>
    <w:p>
      <w:pPr>
        <w:spacing w:line="308" w:lineRule="auto"/>
        <w:rPr>
          <w:rFonts w:ascii="Arial"/>
          <w:sz w:val="21"/>
        </w:rPr>
      </w:pPr>
    </w:p>
    <w:p>
      <w:pPr>
        <w:pStyle w:val="4"/>
        <w:spacing w:before="68" w:line="220" w:lineRule="auto"/>
        <w:rPr>
          <w:sz w:val="21"/>
          <w:szCs w:val="21"/>
        </w:rPr>
      </w:pPr>
      <w:bookmarkStart w:id="51" w:name="bookmark36"/>
      <w:bookmarkEnd w:id="51"/>
      <w:r>
        <w:rPr>
          <w:b/>
          <w:bCs/>
          <w:spacing w:val="22"/>
          <w:sz w:val="21"/>
          <w:szCs w:val="21"/>
        </w:rPr>
        <w:t>4</w:t>
      </w:r>
      <w:r>
        <w:rPr>
          <w:spacing w:val="-43"/>
          <w:sz w:val="21"/>
          <w:szCs w:val="21"/>
        </w:rPr>
        <w:t xml:space="preserve"> </w:t>
      </w:r>
      <w:r>
        <w:rPr>
          <w:b/>
          <w:bCs/>
          <w:spacing w:val="22"/>
          <w:sz w:val="21"/>
          <w:szCs w:val="21"/>
        </w:rPr>
        <w:t>.</w:t>
      </w:r>
      <w:r>
        <w:rPr>
          <w:spacing w:val="-55"/>
          <w:sz w:val="21"/>
          <w:szCs w:val="21"/>
        </w:rPr>
        <w:t xml:space="preserve"> </w:t>
      </w:r>
      <w:r>
        <w:rPr>
          <w:b/>
          <w:bCs/>
          <w:spacing w:val="22"/>
          <w:sz w:val="21"/>
          <w:szCs w:val="21"/>
        </w:rPr>
        <w:t>4投资控制程序</w:t>
      </w:r>
    </w:p>
    <w:p>
      <w:pPr>
        <w:spacing w:line="341" w:lineRule="auto"/>
        <w:rPr>
          <w:rFonts w:ascii="Arial"/>
          <w:sz w:val="21"/>
        </w:rPr>
      </w:pPr>
    </w:p>
    <w:p>
      <w:pPr>
        <w:spacing w:line="341" w:lineRule="auto"/>
        <w:rPr>
          <w:rFonts w:ascii="Arial"/>
          <w:sz w:val="21"/>
        </w:rPr>
      </w:pPr>
    </w:p>
    <w:p>
      <w:pPr>
        <w:pStyle w:val="4"/>
        <w:spacing w:before="68" w:line="221" w:lineRule="auto"/>
        <w:ind w:left="3596"/>
        <w:rPr>
          <w:sz w:val="21"/>
          <w:szCs w:val="21"/>
        </w:rPr>
      </w:pPr>
      <w:r>
        <w:drawing>
          <wp:anchor distT="0" distB="0" distL="0" distR="0" simplePos="0" relativeHeight="251680768" behindDoc="1" locked="0" layoutInCell="1" allowOverlap="1">
            <wp:simplePos x="0" y="0"/>
            <wp:positionH relativeFrom="column">
              <wp:posOffset>295910</wp:posOffset>
            </wp:positionH>
            <wp:positionV relativeFrom="paragraph">
              <wp:posOffset>-83820</wp:posOffset>
            </wp:positionV>
            <wp:extent cx="5492750" cy="75882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5"/>
                    <a:stretch>
                      <a:fillRect/>
                    </a:stretch>
                  </pic:blipFill>
                  <pic:spPr>
                    <a:xfrm>
                      <a:off x="0" y="0"/>
                      <a:ext cx="5492743" cy="7588250"/>
                    </a:xfrm>
                    <a:prstGeom prst="rect">
                      <a:avLst/>
                    </a:prstGeom>
                  </pic:spPr>
                </pic:pic>
              </a:graphicData>
            </a:graphic>
          </wp:anchor>
        </w:drawing>
      </w:r>
      <w:r>
        <w:rPr>
          <w:spacing w:val="-5"/>
          <w:sz w:val="21"/>
          <w:szCs w:val="21"/>
        </w:rPr>
        <w:t>签订监理合同</w:t>
      </w:r>
    </w:p>
    <w:p>
      <w:pPr>
        <w:pStyle w:val="4"/>
        <w:spacing w:before="207" w:line="221" w:lineRule="auto"/>
        <w:ind w:left="3237"/>
        <w:rPr>
          <w:sz w:val="21"/>
          <w:szCs w:val="21"/>
        </w:rPr>
      </w:pPr>
      <w:r>
        <w:rPr>
          <w:spacing w:val="-6"/>
          <w:sz w:val="21"/>
          <w:szCs w:val="21"/>
        </w:rPr>
        <w:t>业主、施工、监理三方</w:t>
      </w:r>
    </w:p>
    <w:p>
      <w:pPr>
        <w:spacing w:line="292" w:lineRule="auto"/>
        <w:rPr>
          <w:rFonts w:ascii="Arial"/>
          <w:sz w:val="21"/>
        </w:rPr>
      </w:pPr>
    </w:p>
    <w:p>
      <w:pPr>
        <w:spacing w:line="292" w:lineRule="auto"/>
        <w:rPr>
          <w:rFonts w:ascii="Arial"/>
          <w:sz w:val="21"/>
        </w:rPr>
      </w:pPr>
    </w:p>
    <w:p>
      <w:pPr>
        <w:pStyle w:val="4"/>
        <w:spacing w:before="68" w:line="228" w:lineRule="auto"/>
        <w:ind w:left="3086"/>
        <w:rPr>
          <w:sz w:val="21"/>
          <w:szCs w:val="21"/>
        </w:rPr>
      </w:pPr>
      <w:r>
        <w:rPr>
          <w:spacing w:val="-4"/>
          <w:sz w:val="21"/>
          <w:szCs w:val="21"/>
        </w:rPr>
        <w:t>施工图纸会审                       工程预付款申请</w:t>
      </w:r>
    </w:p>
    <w:p>
      <w:pPr>
        <w:pStyle w:val="4"/>
        <w:spacing w:before="211" w:line="221" w:lineRule="auto"/>
        <w:ind w:left="2386"/>
        <w:rPr>
          <w:sz w:val="21"/>
          <w:szCs w:val="21"/>
        </w:rPr>
      </w:pPr>
      <w:r>
        <w:rPr>
          <w:spacing w:val="-5"/>
          <w:sz w:val="21"/>
          <w:szCs w:val="21"/>
        </w:rPr>
        <w:t>设计、施工、业主、监理四方                   承</w:t>
      </w:r>
      <w:r>
        <w:rPr>
          <w:spacing w:val="-6"/>
          <w:sz w:val="21"/>
          <w:szCs w:val="21"/>
        </w:rPr>
        <w:t>包单位</w:t>
      </w:r>
    </w:p>
    <w:p>
      <w:pPr>
        <w:pStyle w:val="4"/>
        <w:spacing w:before="49" w:line="220" w:lineRule="auto"/>
        <w:ind w:left="8617"/>
        <w:rPr>
          <w:sz w:val="21"/>
          <w:szCs w:val="21"/>
        </w:rPr>
      </w:pPr>
      <w:r>
        <w:rPr>
          <w:sz w:val="21"/>
          <w:szCs w:val="21"/>
        </w:rPr>
        <w:t>否</w:t>
      </w:r>
    </w:p>
    <w:p>
      <w:pPr>
        <w:spacing w:line="299" w:lineRule="auto"/>
        <w:rPr>
          <w:rFonts w:ascii="Arial"/>
          <w:sz w:val="21"/>
        </w:rPr>
      </w:pPr>
    </w:p>
    <w:p>
      <w:pPr>
        <w:pStyle w:val="4"/>
        <w:spacing w:before="69" w:line="219" w:lineRule="auto"/>
        <w:ind w:left="6746"/>
        <w:rPr>
          <w:sz w:val="21"/>
          <w:szCs w:val="21"/>
        </w:rPr>
      </w:pPr>
      <w:r>
        <w:rPr>
          <w:spacing w:val="-8"/>
          <w:sz w:val="21"/>
          <w:szCs w:val="21"/>
        </w:rPr>
        <w:t>审核预付款申请</w:t>
      </w:r>
    </w:p>
    <w:p>
      <w:pPr>
        <w:pStyle w:val="4"/>
        <w:spacing w:before="60" w:line="163" w:lineRule="auto"/>
        <w:ind w:left="4226"/>
        <w:rPr>
          <w:sz w:val="21"/>
          <w:szCs w:val="21"/>
        </w:rPr>
      </w:pPr>
      <w:r>
        <w:pict>
          <v:shape id="_x0000_s1039" o:spid="_x0000_s1039" o:spt="202" type="#_x0000_t202" style="position:absolute;left:0pt;margin-left:84.3pt;margin-top:1.55pt;height:37.45pt;width:62pt;z-index:251684864;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pacing w:val="-9"/>
                      <w:sz w:val="21"/>
                      <w:szCs w:val="21"/>
                    </w:rPr>
                    <w:t>施工图纸实施</w:t>
                  </w:r>
                </w:p>
                <w:p>
                  <w:pPr>
                    <w:pStyle w:val="4"/>
                    <w:spacing w:before="209" w:line="219" w:lineRule="auto"/>
                    <w:ind w:left="210"/>
                    <w:rPr>
                      <w:sz w:val="21"/>
                      <w:szCs w:val="21"/>
                    </w:rPr>
                  </w:pPr>
                  <w:r>
                    <w:rPr>
                      <w:spacing w:val="-7"/>
                      <w:sz w:val="21"/>
                      <w:szCs w:val="21"/>
                    </w:rPr>
                    <w:t>承包单位</w:t>
                  </w:r>
                </w:p>
              </w:txbxContent>
            </v:textbox>
          </v:shape>
        </w:pict>
      </w:r>
      <w:r>
        <w:rPr>
          <w:spacing w:val="-6"/>
          <w:sz w:val="21"/>
          <w:szCs w:val="21"/>
        </w:rPr>
        <w:t>材料设备采购</w:t>
      </w:r>
    </w:p>
    <w:p>
      <w:pPr>
        <w:pStyle w:val="4"/>
        <w:spacing w:line="197" w:lineRule="auto"/>
        <w:ind w:left="6936"/>
        <w:rPr>
          <w:sz w:val="21"/>
          <w:szCs w:val="21"/>
        </w:rPr>
      </w:pPr>
      <w:r>
        <w:rPr>
          <w:spacing w:val="-5"/>
          <w:sz w:val="21"/>
          <w:szCs w:val="21"/>
        </w:rPr>
        <w:t>监理工程师</w:t>
      </w:r>
    </w:p>
    <w:p>
      <w:pPr>
        <w:pStyle w:val="4"/>
        <w:spacing w:before="221" w:line="219" w:lineRule="auto"/>
        <w:ind w:left="6666"/>
        <w:rPr>
          <w:sz w:val="21"/>
          <w:szCs w:val="21"/>
        </w:rPr>
      </w:pPr>
      <w:r>
        <w:pict>
          <v:shape id="_x0000_s1040" o:spid="_x0000_s1040" o:spt="202" type="#_x0000_t202" style="position:absolute;left:0pt;margin-left:194.8pt;margin-top:1.55pt;height:45.45pt;width:92.9pt;z-index:251681792;mso-width-relative:page;mso-height-relative:page;" filled="f" stroked="f" coordsize="21600,21600">
            <v:path/>
            <v:fill on="f" focussize="0,0"/>
            <v:stroke on="f"/>
            <v:imagedata o:title=""/>
            <o:lock v:ext="edit" aspectratio="f"/>
            <v:textbox inset="0mm,0mm,0mm,0mm">
              <w:txbxContent>
                <w:p>
                  <w:pPr>
                    <w:pStyle w:val="4"/>
                    <w:spacing w:before="21" w:line="260" w:lineRule="auto"/>
                    <w:ind w:left="20" w:right="20"/>
                    <w:jc w:val="both"/>
                    <w:rPr>
                      <w:sz w:val="21"/>
                      <w:szCs w:val="21"/>
                    </w:rPr>
                  </w:pPr>
                  <w:r>
                    <w:rPr>
                      <w:spacing w:val="-12"/>
                      <w:sz w:val="21"/>
                      <w:szCs w:val="21"/>
                    </w:rPr>
                    <w:t>业主、监理、施工单</w:t>
                  </w:r>
                  <w:r>
                    <w:rPr>
                      <w:spacing w:val="5"/>
                      <w:sz w:val="21"/>
                      <w:szCs w:val="21"/>
                    </w:rPr>
                    <w:t xml:space="preserve"> </w:t>
                  </w:r>
                  <w:r>
                    <w:rPr>
                      <w:spacing w:val="17"/>
                      <w:sz w:val="21"/>
                      <w:szCs w:val="21"/>
                    </w:rPr>
                    <w:t>位联合考察厂家材</w:t>
                  </w:r>
                  <w:r>
                    <w:rPr>
                      <w:sz w:val="21"/>
                      <w:szCs w:val="21"/>
                    </w:rPr>
                    <w:t xml:space="preserve"> </w:t>
                  </w:r>
                  <w:r>
                    <w:rPr>
                      <w:spacing w:val="-2"/>
                      <w:sz w:val="21"/>
                      <w:szCs w:val="21"/>
                    </w:rPr>
                    <w:t>料、设备等</w:t>
                  </w:r>
                </w:p>
              </w:txbxContent>
            </v:textbox>
          </v:shape>
        </w:pict>
      </w:r>
      <w:r>
        <w:rPr>
          <w:spacing w:val="-13"/>
          <w:sz w:val="21"/>
          <w:szCs w:val="21"/>
        </w:rPr>
        <w:t>总监理工程师批准</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4"/>
        <w:spacing w:before="69" w:line="227" w:lineRule="auto"/>
        <w:ind w:left="1147"/>
        <w:rPr>
          <w:sz w:val="21"/>
          <w:szCs w:val="21"/>
        </w:rPr>
      </w:pPr>
      <w:r>
        <w:pict>
          <v:shape id="_x0000_s1041" o:spid="_x0000_s1041" o:spt="202" type="#_x0000_t202" style="position:absolute;left:0pt;margin-left:345.8pt;margin-top:3.8pt;height:14.4pt;width:62pt;z-index:251685888;mso-width-relative:page;mso-height-relative:page;" filled="f" stroked="f" coordsize="21600,21600">
            <v:path/>
            <v:fill on="f" focussize="0,0"/>
            <v:stroke on="f"/>
            <v:imagedata o:title=""/>
            <o:lock v:ext="edit" aspectratio="f"/>
            <v:textbox inset="0mm,0mm,0mm,0mm">
              <w:txbxContent>
                <w:p>
                  <w:pPr>
                    <w:pStyle w:val="4"/>
                    <w:spacing w:before="19" w:line="218" w:lineRule="auto"/>
                    <w:ind w:left="20"/>
                    <w:rPr>
                      <w:sz w:val="21"/>
                      <w:szCs w:val="21"/>
                    </w:rPr>
                  </w:pPr>
                  <w:r>
                    <w:rPr>
                      <w:spacing w:val="-9"/>
                      <w:sz w:val="21"/>
                      <w:szCs w:val="21"/>
                    </w:rPr>
                    <w:t>提出价差申请</w:t>
                  </w:r>
                </w:p>
              </w:txbxContent>
            </v:textbox>
          </v:shape>
        </w:pict>
      </w:r>
      <w:r>
        <w:rPr>
          <w:spacing w:val="-5"/>
          <w:sz w:val="21"/>
          <w:szCs w:val="21"/>
        </w:rPr>
        <w:t>设计变更及工程        申报已完成分项</w:t>
      </w:r>
    </w:p>
    <w:p>
      <w:pPr>
        <w:pStyle w:val="4"/>
        <w:spacing w:before="40" w:line="180" w:lineRule="auto"/>
        <w:ind w:left="1447"/>
        <w:rPr>
          <w:sz w:val="21"/>
          <w:szCs w:val="21"/>
        </w:rPr>
      </w:pPr>
      <w:r>
        <w:rPr>
          <w:spacing w:val="-5"/>
          <w:sz w:val="21"/>
          <w:szCs w:val="21"/>
        </w:rPr>
        <w:t>洽商申请</w:t>
      </w:r>
      <w:r>
        <w:rPr>
          <w:spacing w:val="5"/>
          <w:sz w:val="21"/>
          <w:szCs w:val="21"/>
        </w:rPr>
        <w:t xml:space="preserve">            </w:t>
      </w:r>
      <w:r>
        <w:rPr>
          <w:spacing w:val="-5"/>
          <w:sz w:val="21"/>
          <w:szCs w:val="21"/>
        </w:rPr>
        <w:t>工程报验单</w:t>
      </w:r>
    </w:p>
    <w:p>
      <w:pPr>
        <w:pStyle w:val="4"/>
        <w:spacing w:before="1" w:line="206" w:lineRule="auto"/>
        <w:ind w:left="7097"/>
        <w:rPr>
          <w:sz w:val="21"/>
          <w:szCs w:val="21"/>
        </w:rPr>
      </w:pPr>
      <w:r>
        <w:rPr>
          <w:spacing w:val="-2"/>
          <w:sz w:val="21"/>
          <w:szCs w:val="21"/>
        </w:rPr>
        <w:t>承包单位</w:t>
      </w:r>
    </w:p>
    <w:p>
      <w:pPr>
        <w:pStyle w:val="4"/>
        <w:spacing w:before="30" w:line="228" w:lineRule="auto"/>
        <w:ind w:left="1356"/>
        <w:rPr>
          <w:sz w:val="21"/>
          <w:szCs w:val="21"/>
        </w:rPr>
      </w:pPr>
      <w:r>
        <w:rPr>
          <w:spacing w:val="-4"/>
          <w:sz w:val="21"/>
          <w:szCs w:val="21"/>
        </w:rPr>
        <w:t>监理工程师             承包单位</w:t>
      </w:r>
    </w:p>
    <w:p>
      <w:pPr>
        <w:pStyle w:val="4"/>
        <w:spacing w:before="122" w:line="220" w:lineRule="auto"/>
        <w:ind w:left="2566"/>
        <w:rPr>
          <w:sz w:val="21"/>
          <w:szCs w:val="21"/>
        </w:rPr>
      </w:pPr>
      <w:r>
        <w:pict>
          <v:shape id="_x0000_s1042" o:spid="_x0000_s1042" o:spt="202" type="#_x0000_t202" style="position:absolute;left:0pt;margin-left:406.8pt;margin-top:6.55pt;height:14.55pt;width:11.8pt;z-index:251686912;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z w:val="21"/>
                      <w:szCs w:val="21"/>
                    </w:rPr>
                    <w:t>否</w:t>
                  </w:r>
                </w:p>
              </w:txbxContent>
            </v:textbox>
          </v:shape>
        </w:pict>
      </w:r>
      <w:r>
        <w:rPr>
          <w:spacing w:val="-8"/>
          <w:position w:val="1"/>
          <w:sz w:val="21"/>
          <w:szCs w:val="21"/>
        </w:rPr>
        <w:t>否</w:t>
      </w:r>
      <w:r>
        <w:rPr>
          <w:position w:val="1"/>
          <w:sz w:val="21"/>
          <w:szCs w:val="21"/>
        </w:rPr>
        <w:t xml:space="preserve">                       </w:t>
      </w:r>
      <w:r>
        <w:rPr>
          <w:spacing w:val="-8"/>
          <w:position w:val="-1"/>
          <w:sz w:val="21"/>
          <w:szCs w:val="21"/>
        </w:rPr>
        <w:t>否</w:t>
      </w:r>
    </w:p>
    <w:p>
      <w:pPr>
        <w:pStyle w:val="4"/>
        <w:spacing w:before="268" w:line="229" w:lineRule="auto"/>
        <w:ind w:left="1246"/>
        <w:rPr>
          <w:sz w:val="21"/>
          <w:szCs w:val="21"/>
        </w:rPr>
      </w:pPr>
      <w:r>
        <w:pict>
          <v:shape id="_x0000_s1043" o:spid="_x0000_s1043" o:spt="202" type="#_x0000_t202" style="position:absolute;left:0pt;margin-left:350.8pt;margin-top:13.95pt;height:57.4pt;width:52.55pt;z-index:251682816;mso-width-relative:page;mso-height-relative:page;" filled="f" stroked="f" coordsize="21600,21600">
            <v:path/>
            <v:fill on="f" focussize="0,0"/>
            <v:stroke on="f"/>
            <v:imagedata o:title=""/>
            <o:lock v:ext="edit" aspectratio="f"/>
            <v:textbox inset="0mm,0mm,0mm,0mm">
              <w:txbxContent>
                <w:p>
                  <w:pPr>
                    <w:pStyle w:val="4"/>
                    <w:spacing w:before="20" w:line="220" w:lineRule="auto"/>
                    <w:ind w:left="80"/>
                    <w:rPr>
                      <w:sz w:val="21"/>
                      <w:szCs w:val="21"/>
                    </w:rPr>
                  </w:pPr>
                  <w:r>
                    <w:rPr>
                      <w:spacing w:val="-4"/>
                      <w:sz w:val="21"/>
                      <w:szCs w:val="21"/>
                    </w:rPr>
                    <w:t>审核计量</w:t>
                  </w:r>
                </w:p>
                <w:p>
                  <w:pPr>
                    <w:pStyle w:val="4"/>
                    <w:spacing w:before="209" w:line="219" w:lineRule="auto"/>
                    <w:ind w:left="20"/>
                    <w:rPr>
                      <w:sz w:val="21"/>
                      <w:szCs w:val="21"/>
                    </w:rPr>
                  </w:pPr>
                  <w:r>
                    <w:rPr>
                      <w:spacing w:val="-7"/>
                      <w:sz w:val="21"/>
                      <w:szCs w:val="21"/>
                    </w:rPr>
                    <w:t>监理工程师</w:t>
                  </w:r>
                </w:p>
                <w:p>
                  <w:pPr>
                    <w:pStyle w:val="4"/>
                    <w:spacing w:before="144" w:line="223" w:lineRule="auto"/>
                    <w:ind w:left="80"/>
                    <w:rPr>
                      <w:sz w:val="21"/>
                      <w:szCs w:val="21"/>
                    </w:rPr>
                  </w:pPr>
                  <w:r>
                    <w:rPr>
                      <w:sz w:val="21"/>
                      <w:szCs w:val="21"/>
                    </w:rPr>
                    <w:t>是</w:t>
                  </w:r>
                </w:p>
              </w:txbxContent>
            </v:textbox>
          </v:shape>
        </w:pict>
      </w:r>
      <w:r>
        <w:rPr>
          <w:spacing w:val="-3"/>
          <w:sz w:val="21"/>
          <w:szCs w:val="21"/>
        </w:rPr>
        <w:t>认可审核申请</w:t>
      </w:r>
      <w:r>
        <w:rPr>
          <w:spacing w:val="5"/>
          <w:sz w:val="21"/>
          <w:szCs w:val="21"/>
        </w:rPr>
        <w:t xml:space="preserve">            </w:t>
      </w:r>
      <w:r>
        <w:rPr>
          <w:spacing w:val="-3"/>
          <w:sz w:val="21"/>
          <w:szCs w:val="21"/>
        </w:rPr>
        <w:t>审核计量</w:t>
      </w:r>
    </w:p>
    <w:p>
      <w:pPr>
        <w:pStyle w:val="4"/>
        <w:spacing w:before="200" w:line="228" w:lineRule="auto"/>
        <w:ind w:left="1356"/>
        <w:rPr>
          <w:sz w:val="21"/>
          <w:szCs w:val="21"/>
        </w:rPr>
      </w:pPr>
      <w:r>
        <w:rPr>
          <w:spacing w:val="-4"/>
          <w:sz w:val="21"/>
          <w:szCs w:val="21"/>
        </w:rPr>
        <w:t>监理工程师</w:t>
      </w:r>
      <w:r>
        <w:rPr>
          <w:spacing w:val="6"/>
          <w:sz w:val="21"/>
          <w:szCs w:val="21"/>
        </w:rPr>
        <w:t xml:space="preserve">           </w:t>
      </w:r>
      <w:r>
        <w:rPr>
          <w:spacing w:val="-4"/>
          <w:sz w:val="21"/>
          <w:szCs w:val="21"/>
        </w:rPr>
        <w:t>监理工程师</w:t>
      </w:r>
    </w:p>
    <w:p>
      <w:pPr>
        <w:pStyle w:val="4"/>
        <w:spacing w:before="135" w:line="232" w:lineRule="auto"/>
        <w:ind w:left="2037"/>
        <w:rPr>
          <w:sz w:val="21"/>
          <w:szCs w:val="21"/>
        </w:rPr>
      </w:pPr>
      <w:r>
        <w:rPr>
          <w:spacing w:val="-3"/>
          <w:sz w:val="21"/>
          <w:szCs w:val="21"/>
        </w:rPr>
        <w:t>是                    是</w:t>
      </w:r>
    </w:p>
    <w:p>
      <w:pPr>
        <w:spacing w:line="250" w:lineRule="auto"/>
        <w:rPr>
          <w:rFonts w:ascii="Arial"/>
          <w:sz w:val="21"/>
        </w:rPr>
      </w:pPr>
    </w:p>
    <w:p>
      <w:pPr>
        <w:spacing w:line="250" w:lineRule="auto"/>
        <w:rPr>
          <w:rFonts w:ascii="Arial"/>
          <w:sz w:val="21"/>
        </w:rPr>
      </w:pPr>
    </w:p>
    <w:p>
      <w:pPr>
        <w:pStyle w:val="4"/>
        <w:spacing w:before="69" w:line="228" w:lineRule="auto"/>
        <w:ind w:left="1447"/>
        <w:rPr>
          <w:sz w:val="21"/>
          <w:szCs w:val="21"/>
        </w:rPr>
      </w:pPr>
      <w:r>
        <w:rPr>
          <w:spacing w:val="-5"/>
          <w:sz w:val="21"/>
          <w:szCs w:val="21"/>
        </w:rPr>
        <w:t>索赔申请</w:t>
      </w:r>
      <w:r>
        <w:rPr>
          <w:spacing w:val="5"/>
          <w:sz w:val="21"/>
          <w:szCs w:val="21"/>
        </w:rPr>
        <w:t xml:space="preserve">            </w:t>
      </w:r>
      <w:r>
        <w:rPr>
          <w:spacing w:val="-5"/>
          <w:sz w:val="21"/>
          <w:szCs w:val="21"/>
        </w:rPr>
        <w:t>签认付款认证</w:t>
      </w:r>
    </w:p>
    <w:p>
      <w:pPr>
        <w:pStyle w:val="4"/>
        <w:spacing w:before="201" w:line="228" w:lineRule="auto"/>
        <w:ind w:left="1447"/>
        <w:rPr>
          <w:sz w:val="21"/>
          <w:szCs w:val="21"/>
        </w:rPr>
      </w:pPr>
      <w:r>
        <w:rPr>
          <w:spacing w:val="-6"/>
          <w:position w:val="1"/>
          <w:sz w:val="21"/>
          <w:szCs w:val="21"/>
        </w:rPr>
        <w:t>承包单位</w:t>
      </w:r>
      <w:r>
        <w:rPr>
          <w:spacing w:val="4"/>
          <w:position w:val="1"/>
          <w:sz w:val="21"/>
          <w:szCs w:val="21"/>
        </w:rPr>
        <w:t xml:space="preserve">            </w:t>
      </w:r>
      <w:r>
        <w:rPr>
          <w:spacing w:val="-6"/>
          <w:position w:val="-1"/>
          <w:sz w:val="21"/>
          <w:szCs w:val="21"/>
        </w:rPr>
        <w:t>总监理工程师</w:t>
      </w:r>
    </w:p>
    <w:p>
      <w:pPr>
        <w:pStyle w:val="4"/>
        <w:spacing w:before="161" w:line="220" w:lineRule="auto"/>
        <w:ind w:left="726"/>
        <w:rPr>
          <w:sz w:val="21"/>
          <w:szCs w:val="21"/>
        </w:rPr>
      </w:pPr>
      <w:r>
        <w:rPr>
          <w:sz w:val="21"/>
          <w:szCs w:val="21"/>
        </w:rPr>
        <w:t>否</w:t>
      </w:r>
    </w:p>
    <w:p>
      <w:pPr>
        <w:pStyle w:val="4"/>
        <w:spacing w:before="79" w:line="219" w:lineRule="auto"/>
        <w:ind w:left="1447"/>
        <w:rPr>
          <w:sz w:val="21"/>
          <w:szCs w:val="21"/>
        </w:rPr>
      </w:pPr>
      <w:r>
        <w:rPr>
          <w:spacing w:val="-3"/>
          <w:sz w:val="21"/>
          <w:szCs w:val="21"/>
        </w:rPr>
        <w:t>索赔审批</w:t>
      </w:r>
    </w:p>
    <w:p>
      <w:pPr>
        <w:pStyle w:val="4"/>
        <w:spacing w:before="221" w:line="219" w:lineRule="auto"/>
        <w:ind w:left="1356"/>
        <w:rPr>
          <w:sz w:val="21"/>
          <w:szCs w:val="21"/>
        </w:rPr>
      </w:pPr>
      <w:r>
        <w:pict>
          <v:shape id="_x0000_s1044" o:spid="_x0000_s1044" o:spt="202" type="#_x0000_t202" style="position:absolute;left:0pt;margin-left:301.3pt;margin-top:11pt;height:37.6pt;width:62.95pt;z-index:251683840;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1"/>
                      <w:szCs w:val="21"/>
                    </w:rPr>
                  </w:pPr>
                  <w:r>
                    <w:rPr>
                      <w:spacing w:val="-6"/>
                      <w:sz w:val="21"/>
                      <w:szCs w:val="21"/>
                    </w:rPr>
                    <w:t>报送业主付款</w:t>
                  </w:r>
                </w:p>
                <w:p>
                  <w:pPr>
                    <w:pStyle w:val="4"/>
                    <w:spacing w:before="211" w:line="220" w:lineRule="auto"/>
                    <w:ind w:left="210"/>
                    <w:rPr>
                      <w:sz w:val="21"/>
                      <w:szCs w:val="21"/>
                    </w:rPr>
                  </w:pPr>
                  <w:r>
                    <w:rPr>
                      <w:spacing w:val="-2"/>
                      <w:sz w:val="21"/>
                      <w:szCs w:val="21"/>
                    </w:rPr>
                    <w:t>监理单位</w:t>
                  </w:r>
                </w:p>
              </w:txbxContent>
            </v:textbox>
          </v:shape>
        </w:pict>
      </w:r>
      <w:r>
        <w:rPr>
          <w:spacing w:val="-8"/>
          <w:sz w:val="21"/>
          <w:szCs w:val="21"/>
        </w:rPr>
        <w:t>监理工程师</w:t>
      </w:r>
    </w:p>
    <w:p>
      <w:pPr>
        <w:pStyle w:val="4"/>
        <w:spacing w:before="201" w:line="219" w:lineRule="auto"/>
        <w:ind w:left="1246"/>
        <w:rPr>
          <w:sz w:val="21"/>
          <w:szCs w:val="21"/>
        </w:rPr>
      </w:pPr>
      <w:r>
        <w:rPr>
          <w:spacing w:val="-6"/>
          <w:sz w:val="21"/>
          <w:szCs w:val="21"/>
        </w:rPr>
        <w:t>总监理工程师</w:t>
      </w:r>
    </w:p>
    <w:p>
      <w:pPr>
        <w:pStyle w:val="4"/>
        <w:spacing w:before="295" w:line="223" w:lineRule="auto"/>
        <w:ind w:left="2196"/>
        <w:rPr>
          <w:sz w:val="21"/>
          <w:szCs w:val="21"/>
        </w:rPr>
      </w:pPr>
      <w:r>
        <w:rPr>
          <w:sz w:val="21"/>
          <w:szCs w:val="21"/>
        </w:rPr>
        <w:t>是</w:t>
      </w:r>
    </w:p>
    <w:p>
      <w:pPr>
        <w:spacing w:line="223" w:lineRule="auto"/>
        <w:rPr>
          <w:sz w:val="21"/>
          <w:szCs w:val="21"/>
        </w:rPr>
        <w:sectPr>
          <w:headerReference r:id="rId18" w:type="default"/>
          <w:footerReference r:id="rId19" w:type="default"/>
          <w:pgSz w:w="11900" w:h="16840"/>
          <w:pgMar w:top="1148" w:right="979" w:bottom="1300" w:left="1413" w:header="971" w:footer="1183" w:gutter="0"/>
          <w:pgNumType w:fmt="decimal"/>
          <w:cols w:space="720" w:num="1"/>
        </w:sectPr>
      </w:pPr>
    </w:p>
    <w:p>
      <w:pPr>
        <w:spacing w:line="321" w:lineRule="auto"/>
        <w:rPr>
          <w:rFonts w:ascii="Arial"/>
          <w:sz w:val="21"/>
        </w:rPr>
      </w:pPr>
    </w:p>
    <w:p>
      <w:pPr>
        <w:spacing w:line="322" w:lineRule="auto"/>
        <w:rPr>
          <w:rFonts w:ascii="Arial"/>
          <w:sz w:val="21"/>
        </w:rPr>
      </w:pPr>
    </w:p>
    <w:p>
      <w:pPr>
        <w:pStyle w:val="4"/>
        <w:spacing w:before="68" w:line="219" w:lineRule="auto"/>
        <w:outlineLvl w:val="2"/>
        <w:rPr>
          <w:rFonts w:ascii="Arial"/>
          <w:sz w:val="21"/>
        </w:rPr>
      </w:pPr>
      <w:bookmarkStart w:id="52" w:name="bookmark15"/>
      <w:bookmarkEnd w:id="52"/>
      <w:r>
        <w:rPr>
          <w:b/>
          <w:bCs/>
          <w:spacing w:val="26"/>
          <w:sz w:val="21"/>
          <w:szCs w:val="21"/>
        </w:rPr>
        <w:t>4</w:t>
      </w:r>
      <w:r>
        <w:rPr>
          <w:spacing w:val="-42"/>
          <w:sz w:val="21"/>
          <w:szCs w:val="21"/>
        </w:rPr>
        <w:t xml:space="preserve"> </w:t>
      </w:r>
      <w:r>
        <w:rPr>
          <w:b/>
          <w:bCs/>
          <w:spacing w:val="26"/>
          <w:sz w:val="21"/>
          <w:szCs w:val="21"/>
        </w:rPr>
        <w:t>.</w:t>
      </w:r>
      <w:r>
        <w:rPr>
          <w:spacing w:val="-48"/>
          <w:sz w:val="21"/>
          <w:szCs w:val="21"/>
        </w:rPr>
        <w:t xml:space="preserve"> </w:t>
      </w:r>
      <w:r>
        <w:rPr>
          <w:b/>
          <w:bCs/>
          <w:spacing w:val="26"/>
          <w:sz w:val="21"/>
          <w:szCs w:val="21"/>
        </w:rPr>
        <w:t>5开工申请控制程序</w:t>
      </w:r>
    </w:p>
    <w:p>
      <w:pPr>
        <w:spacing w:line="251" w:lineRule="auto"/>
        <w:rPr>
          <w:rFonts w:ascii="Arial"/>
          <w:sz w:val="21"/>
        </w:rPr>
      </w:pPr>
    </w:p>
    <w:p>
      <w:pPr>
        <w:spacing w:line="251" w:lineRule="auto"/>
        <w:rPr>
          <w:rFonts w:ascii="Arial"/>
          <w:sz w:val="21"/>
        </w:rPr>
      </w:pPr>
    </w:p>
    <w:p>
      <w:pPr>
        <w:pStyle w:val="4"/>
        <w:spacing w:before="69" w:line="252" w:lineRule="auto"/>
        <w:ind w:left="946" w:right="2813"/>
        <w:jc w:val="both"/>
        <w:rPr>
          <w:sz w:val="21"/>
          <w:szCs w:val="21"/>
        </w:rPr>
      </w:pPr>
      <w:r>
        <w:drawing>
          <wp:anchor distT="0" distB="0" distL="0" distR="0" simplePos="0" relativeHeight="251688960" behindDoc="1" locked="0" layoutInCell="1" allowOverlap="1">
            <wp:simplePos x="0" y="0"/>
            <wp:positionH relativeFrom="column">
              <wp:posOffset>378460</wp:posOffset>
            </wp:positionH>
            <wp:positionV relativeFrom="paragraph">
              <wp:posOffset>-284480</wp:posOffset>
            </wp:positionV>
            <wp:extent cx="4870450" cy="76327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96"/>
                    <a:stretch>
                      <a:fillRect/>
                    </a:stretch>
                  </pic:blipFill>
                  <pic:spPr>
                    <a:xfrm>
                      <a:off x="0" y="0"/>
                      <a:ext cx="4870391" cy="7632629"/>
                    </a:xfrm>
                    <a:prstGeom prst="rect">
                      <a:avLst/>
                    </a:prstGeom>
                  </pic:spPr>
                </pic:pic>
              </a:graphicData>
            </a:graphic>
          </wp:anchor>
        </w:drawing>
      </w:r>
      <w:r>
        <w:rPr>
          <w:spacing w:val="-4"/>
          <w:sz w:val="21"/>
          <w:szCs w:val="21"/>
        </w:rPr>
        <w:t>第一次工地会议已开过，已经过设计、施工、监理交底，承包单</w:t>
      </w:r>
      <w:r>
        <w:rPr>
          <w:spacing w:val="9"/>
          <w:sz w:val="21"/>
          <w:szCs w:val="21"/>
        </w:rPr>
        <w:t xml:space="preserve"> </w:t>
      </w:r>
      <w:r>
        <w:rPr>
          <w:spacing w:val="8"/>
          <w:sz w:val="21"/>
          <w:szCs w:val="21"/>
        </w:rPr>
        <w:t>位项目经理部认为已具备开工条件填报“工程开工/复工报审</w:t>
      </w:r>
      <w:r>
        <w:rPr>
          <w:spacing w:val="6"/>
          <w:sz w:val="21"/>
          <w:szCs w:val="21"/>
        </w:rPr>
        <w:t xml:space="preserve"> </w:t>
      </w:r>
      <w:r>
        <w:rPr>
          <w:spacing w:val="-33"/>
          <w:sz w:val="21"/>
          <w:szCs w:val="21"/>
        </w:rPr>
        <w:t>表”。</w:t>
      </w:r>
    </w:p>
    <w:p>
      <w:pPr>
        <w:pStyle w:val="4"/>
        <w:spacing w:before="161" w:line="219" w:lineRule="auto"/>
        <w:ind w:left="2937"/>
        <w:rPr>
          <w:sz w:val="21"/>
          <w:szCs w:val="21"/>
        </w:rPr>
      </w:pPr>
      <w:r>
        <w:rPr>
          <w:spacing w:val="-3"/>
          <w:sz w:val="21"/>
          <w:szCs w:val="21"/>
        </w:rPr>
        <w:t>承包单位项目经理部</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4"/>
        <w:spacing w:before="69" w:line="220" w:lineRule="auto"/>
        <w:ind w:left="2947"/>
        <w:rPr>
          <w:sz w:val="21"/>
          <w:szCs w:val="21"/>
        </w:rPr>
      </w:pPr>
      <w:r>
        <w:rPr>
          <w:spacing w:val="-4"/>
          <w:sz w:val="21"/>
          <w:szCs w:val="21"/>
        </w:rPr>
        <w:t>审查以下施工准备情况</w:t>
      </w:r>
    </w:p>
    <w:p>
      <w:pPr>
        <w:pStyle w:val="4"/>
        <w:spacing w:before="59" w:line="219" w:lineRule="auto"/>
        <w:ind w:left="946"/>
        <w:rPr>
          <w:sz w:val="21"/>
          <w:szCs w:val="21"/>
        </w:rPr>
      </w:pPr>
      <w:r>
        <w:rPr>
          <w:spacing w:val="-4"/>
          <w:sz w:val="21"/>
          <w:szCs w:val="21"/>
        </w:rPr>
        <w:t>1.  各项开工报批手续已落实；</w:t>
      </w:r>
    </w:p>
    <w:p>
      <w:pPr>
        <w:pStyle w:val="4"/>
        <w:spacing w:before="41" w:line="221" w:lineRule="auto"/>
        <w:ind w:left="946"/>
        <w:rPr>
          <w:sz w:val="21"/>
          <w:szCs w:val="21"/>
        </w:rPr>
      </w:pPr>
      <w:r>
        <w:rPr>
          <w:spacing w:val="2"/>
          <w:sz w:val="21"/>
          <w:szCs w:val="21"/>
        </w:rPr>
        <w:t>2.</w:t>
      </w:r>
      <w:r>
        <w:rPr>
          <w:spacing w:val="65"/>
          <w:sz w:val="21"/>
          <w:szCs w:val="21"/>
        </w:rPr>
        <w:t xml:space="preserve"> </w:t>
      </w:r>
      <w:r>
        <w:rPr>
          <w:spacing w:val="2"/>
          <w:sz w:val="21"/>
          <w:szCs w:val="21"/>
        </w:rPr>
        <w:t>施工组织设计已批准；</w:t>
      </w:r>
    </w:p>
    <w:p>
      <w:pPr>
        <w:pStyle w:val="4"/>
        <w:spacing w:before="47" w:line="219" w:lineRule="auto"/>
        <w:ind w:left="946"/>
        <w:rPr>
          <w:sz w:val="21"/>
          <w:szCs w:val="21"/>
        </w:rPr>
      </w:pPr>
      <w:r>
        <w:rPr>
          <w:spacing w:val="-3"/>
          <w:sz w:val="21"/>
          <w:szCs w:val="21"/>
        </w:rPr>
        <w:t>3.  现场测量控制桩已经查验合格；</w:t>
      </w:r>
    </w:p>
    <w:p>
      <w:pPr>
        <w:pStyle w:val="4"/>
        <w:spacing w:before="39" w:line="219" w:lineRule="auto"/>
        <w:ind w:left="946"/>
        <w:rPr>
          <w:sz w:val="21"/>
          <w:szCs w:val="21"/>
        </w:rPr>
      </w:pPr>
      <w:r>
        <w:rPr>
          <w:spacing w:val="-3"/>
          <w:sz w:val="21"/>
          <w:szCs w:val="21"/>
        </w:rPr>
        <w:t>4.  现场“三通一平”已基本满足施工需要；</w:t>
      </w:r>
    </w:p>
    <w:p>
      <w:pPr>
        <w:pStyle w:val="4"/>
        <w:spacing w:before="43" w:line="219" w:lineRule="auto"/>
        <w:ind w:left="946"/>
        <w:rPr>
          <w:sz w:val="21"/>
          <w:szCs w:val="21"/>
        </w:rPr>
      </w:pPr>
      <w:r>
        <w:rPr>
          <w:spacing w:val="-2"/>
          <w:sz w:val="21"/>
          <w:szCs w:val="21"/>
        </w:rPr>
        <w:t>5.</w:t>
      </w:r>
      <w:r>
        <w:rPr>
          <w:spacing w:val="102"/>
          <w:sz w:val="21"/>
          <w:szCs w:val="21"/>
        </w:rPr>
        <w:t xml:space="preserve"> </w:t>
      </w:r>
      <w:r>
        <w:rPr>
          <w:spacing w:val="-2"/>
          <w:sz w:val="21"/>
          <w:szCs w:val="21"/>
        </w:rPr>
        <w:t>承包单位的施工、管理、技术人员已到位；</w:t>
      </w:r>
    </w:p>
    <w:p>
      <w:pPr>
        <w:pStyle w:val="4"/>
        <w:spacing w:before="51" w:line="219" w:lineRule="auto"/>
        <w:ind w:left="946"/>
        <w:rPr>
          <w:sz w:val="21"/>
          <w:szCs w:val="21"/>
        </w:rPr>
      </w:pPr>
      <w:r>
        <w:rPr>
          <w:spacing w:val="2"/>
          <w:sz w:val="21"/>
          <w:szCs w:val="21"/>
        </w:rPr>
        <w:t>6.</w:t>
      </w:r>
      <w:r>
        <w:rPr>
          <w:spacing w:val="44"/>
          <w:sz w:val="21"/>
          <w:szCs w:val="21"/>
        </w:rPr>
        <w:t xml:space="preserve"> </w:t>
      </w:r>
      <w:r>
        <w:rPr>
          <w:spacing w:val="2"/>
          <w:sz w:val="21"/>
          <w:szCs w:val="21"/>
        </w:rPr>
        <w:t>各项管理制度已建立；</w:t>
      </w:r>
    </w:p>
    <w:p>
      <w:pPr>
        <w:pStyle w:val="4"/>
        <w:spacing w:before="49" w:line="219" w:lineRule="auto"/>
        <w:ind w:left="946"/>
        <w:rPr>
          <w:sz w:val="21"/>
          <w:szCs w:val="21"/>
        </w:rPr>
      </w:pPr>
      <w:r>
        <w:rPr>
          <w:spacing w:val="-2"/>
          <w:sz w:val="21"/>
          <w:szCs w:val="21"/>
        </w:rPr>
        <w:t>7.</w:t>
      </w:r>
      <w:r>
        <w:rPr>
          <w:spacing w:val="109"/>
          <w:sz w:val="21"/>
          <w:szCs w:val="21"/>
        </w:rPr>
        <w:t xml:space="preserve"> </w:t>
      </w:r>
      <w:r>
        <w:rPr>
          <w:spacing w:val="-2"/>
          <w:sz w:val="21"/>
          <w:szCs w:val="21"/>
        </w:rPr>
        <w:t>主要建筑材料及施工设备已到场，并满足开工需要；</w:t>
      </w:r>
    </w:p>
    <w:p>
      <w:pPr>
        <w:pStyle w:val="4"/>
        <w:spacing w:before="32" w:line="219" w:lineRule="auto"/>
        <w:ind w:left="946"/>
        <w:rPr>
          <w:sz w:val="21"/>
          <w:szCs w:val="21"/>
        </w:rPr>
      </w:pPr>
      <w:r>
        <w:rPr>
          <w:sz w:val="21"/>
          <w:szCs w:val="21"/>
        </w:rPr>
        <w:t>8.  其他开工需要的条件已具备。</w:t>
      </w:r>
    </w:p>
    <w:p>
      <w:pPr>
        <w:pStyle w:val="4"/>
        <w:spacing w:before="191" w:line="219" w:lineRule="auto"/>
        <w:ind w:left="2326"/>
        <w:rPr>
          <w:sz w:val="21"/>
          <w:szCs w:val="21"/>
        </w:rPr>
      </w:pPr>
      <w:r>
        <w:rPr>
          <w:spacing w:val="-1"/>
          <w:sz w:val="21"/>
          <w:szCs w:val="21"/>
        </w:rPr>
        <w:t>总监理工程师、建设单位驻现场代表</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4"/>
        <w:spacing w:before="69" w:line="158" w:lineRule="auto"/>
        <w:ind w:left="7266"/>
        <w:rPr>
          <w:sz w:val="21"/>
          <w:szCs w:val="21"/>
        </w:rPr>
      </w:pPr>
      <w:r>
        <w:rPr>
          <w:spacing w:val="-14"/>
          <w:sz w:val="21"/>
          <w:szCs w:val="21"/>
        </w:rPr>
        <w:t>返回重报</w:t>
      </w:r>
    </w:p>
    <w:p>
      <w:pPr>
        <w:pStyle w:val="4"/>
        <w:spacing w:line="193" w:lineRule="auto"/>
        <w:ind w:left="1696"/>
        <w:rPr>
          <w:sz w:val="21"/>
          <w:szCs w:val="21"/>
        </w:rPr>
      </w:pPr>
      <w:r>
        <w:rPr>
          <w:spacing w:val="-3"/>
          <w:sz w:val="21"/>
          <w:szCs w:val="21"/>
        </w:rPr>
        <w:t>审查合格                               审查不合格</w:t>
      </w:r>
    </w:p>
    <w:p>
      <w:pPr>
        <w:spacing w:before="27"/>
      </w:pPr>
    </w:p>
    <w:p>
      <w:pPr>
        <w:spacing w:before="27"/>
      </w:pPr>
    </w:p>
    <w:p>
      <w:pPr>
        <w:spacing w:before="27"/>
      </w:pPr>
    </w:p>
    <w:p>
      <w:pPr>
        <w:spacing w:before="26"/>
      </w:pPr>
    </w:p>
    <w:tbl>
      <w:tblPr>
        <w:tblStyle w:val="11"/>
        <w:tblW w:w="5418" w:type="dxa"/>
        <w:tblInd w:w="141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90"/>
        <w:gridCol w:w="262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34" w:hRule="atLeast"/>
        </w:trPr>
        <w:tc>
          <w:tcPr>
            <w:tcW w:w="2790" w:type="dxa"/>
            <w:vAlign w:val="top"/>
          </w:tcPr>
          <w:p>
            <w:pPr>
              <w:pStyle w:val="12"/>
              <w:spacing w:line="220" w:lineRule="auto"/>
            </w:pPr>
            <w:r>
              <w:rPr>
                <w:spacing w:val="-9"/>
              </w:rPr>
              <w:t>在原表上签认</w:t>
            </w:r>
          </w:p>
        </w:tc>
        <w:tc>
          <w:tcPr>
            <w:tcW w:w="2628" w:type="dxa"/>
            <w:vAlign w:val="top"/>
          </w:tcPr>
          <w:p>
            <w:pPr>
              <w:pStyle w:val="12"/>
              <w:spacing w:before="19" w:line="220" w:lineRule="auto"/>
              <w:ind w:left="1700"/>
            </w:pPr>
            <w:r>
              <w:rPr>
                <w:spacing w:val="-3"/>
              </w:rPr>
              <w:t>工程开工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2790" w:type="dxa"/>
            <w:vAlign w:val="top"/>
          </w:tcPr>
          <w:p>
            <w:pPr>
              <w:pStyle w:val="12"/>
              <w:spacing w:before="104" w:line="193" w:lineRule="auto"/>
            </w:pPr>
            <w:r>
              <w:rPr>
                <w:spacing w:val="-9"/>
              </w:rPr>
              <w:t>总监理工程师</w:t>
            </w:r>
          </w:p>
        </w:tc>
        <w:tc>
          <w:tcPr>
            <w:tcW w:w="2628" w:type="dxa"/>
            <w:vAlign w:val="top"/>
          </w:tcPr>
          <w:p>
            <w:pPr>
              <w:pStyle w:val="12"/>
              <w:spacing w:before="124" w:line="175" w:lineRule="auto"/>
              <w:jc w:val="right"/>
            </w:pPr>
            <w:r>
              <w:rPr>
                <w:spacing w:val="-3"/>
              </w:rPr>
              <w:t>项目经理部</w:t>
            </w:r>
          </w:p>
        </w:tc>
      </w:tr>
    </w:tbl>
    <w:p>
      <w:pPr>
        <w:rPr>
          <w:rFonts w:ascii="Arial"/>
          <w:sz w:val="21"/>
        </w:rPr>
      </w:pPr>
    </w:p>
    <w:p>
      <w:pPr>
        <w:rPr>
          <w:rFonts w:ascii="Arial" w:hAnsi="Arial" w:eastAsia="Arial" w:cs="Arial"/>
          <w:sz w:val="21"/>
          <w:szCs w:val="21"/>
        </w:rPr>
        <w:sectPr>
          <w:headerReference r:id="rId20" w:type="default"/>
          <w:footerReference r:id="rId21" w:type="default"/>
          <w:pgSz w:w="11900" w:h="16840"/>
          <w:pgMar w:top="1110" w:right="968" w:bottom="1330" w:left="1383" w:header="921" w:footer="1213" w:gutter="0"/>
          <w:pgNumType w:fmt="decimal"/>
          <w:cols w:space="720" w:num="1"/>
        </w:sectPr>
      </w:pPr>
    </w:p>
    <w:p>
      <w:pPr>
        <w:pStyle w:val="4"/>
        <w:spacing w:before="228" w:line="220" w:lineRule="auto"/>
        <w:rPr>
          <w:sz w:val="25"/>
          <w:szCs w:val="25"/>
        </w:rPr>
      </w:pPr>
      <w:r>
        <w:rPr>
          <w:b/>
          <w:bCs/>
          <w:spacing w:val="-1"/>
          <w:sz w:val="25"/>
          <w:szCs w:val="25"/>
        </w:rPr>
        <w:t>4.6工程测量控制程序</w:t>
      </w:r>
    </w:p>
    <w:p>
      <w:pPr>
        <w:spacing w:line="292" w:lineRule="auto"/>
        <w:rPr>
          <w:rFonts w:ascii="Arial"/>
          <w:sz w:val="21"/>
        </w:rPr>
      </w:pPr>
    </w:p>
    <w:p>
      <w:pPr>
        <w:pStyle w:val="4"/>
        <w:spacing w:line="11160" w:lineRule="exact"/>
        <w:ind w:firstLine="636"/>
      </w:pPr>
      <w:r>
        <w:rPr>
          <w:position w:val="-223"/>
        </w:rPr>
        <w:pict>
          <v:group id="_x0000_s1045" o:spid="_x0000_s1045" o:spt="203" style="height:558.05pt;width:332.05pt;" coordsize="6640,11160">
            <o:lock v:ext="edit"/>
            <v:shape id="_x0000_s1046" o:spid="_x0000_s1046" o:spt="75" type="#_x0000_t75" style="position:absolute;left:0;top:0;height:11160;width:6640;" filled="f" stroked="f" coordsize="21600,21600">
              <v:path/>
              <v:fill on="f" focussize="0,0"/>
              <v:stroke on="f"/>
              <v:imagedata r:id="rId197" o:title=""/>
              <o:lock v:ext="edit" aspectratio="t"/>
            </v:shape>
            <v:shape id="_x0000_s1047" o:spid="_x0000_s1047" o:spt="202" type="#_x0000_t202" style="position:absolute;left:240;top:589;height:10409;width:4726;" filled="f" stroked="f" coordsize="21600,21600">
              <v:path/>
              <v:fill on="f" focussize="0,0"/>
              <v:stroke on="f"/>
              <v:imagedata o:title=""/>
              <o:lock v:ext="edit" aspectratio="f"/>
              <v:textbox inset="0mm,0mm,0mm,0mm">
                <w:txbxContent>
                  <w:p>
                    <w:pPr>
                      <w:spacing w:before="20" w:line="220" w:lineRule="auto"/>
                      <w:ind w:left="2469"/>
                      <w:rPr>
                        <w:rFonts w:ascii="宋体" w:hAnsi="宋体" w:eastAsia="宋体" w:cs="宋体"/>
                        <w:sz w:val="21"/>
                        <w:szCs w:val="21"/>
                      </w:rPr>
                    </w:pPr>
                    <w:r>
                      <w:rPr>
                        <w:rFonts w:ascii="宋体" w:hAnsi="宋体" w:eastAsia="宋体" w:cs="宋体"/>
                        <w:spacing w:val="-6"/>
                        <w:sz w:val="21"/>
                        <w:szCs w:val="21"/>
                      </w:rPr>
                      <w:t>现场施工测量</w:t>
                    </w:r>
                  </w:p>
                  <w:p>
                    <w:pPr>
                      <w:spacing w:before="29" w:line="219" w:lineRule="auto"/>
                      <w:ind w:left="20"/>
                      <w:rPr>
                        <w:rFonts w:ascii="宋体" w:hAnsi="宋体" w:eastAsia="宋体" w:cs="宋体"/>
                        <w:sz w:val="21"/>
                        <w:szCs w:val="21"/>
                      </w:rPr>
                    </w:pPr>
                    <w:r>
                      <w:rPr>
                        <w:rFonts w:ascii="宋体" w:hAnsi="宋体" w:eastAsia="宋体" w:cs="宋体"/>
                        <w:spacing w:val="-4"/>
                        <w:sz w:val="21"/>
                        <w:szCs w:val="21"/>
                      </w:rPr>
                      <w:t>1.  水准基点桩引测及高程控制网施测；</w:t>
                    </w:r>
                  </w:p>
                  <w:p>
                    <w:pPr>
                      <w:spacing w:before="31" w:line="220" w:lineRule="auto"/>
                      <w:ind w:left="20"/>
                      <w:rPr>
                        <w:rFonts w:ascii="宋体" w:hAnsi="宋体" w:eastAsia="宋体" w:cs="宋体"/>
                        <w:sz w:val="21"/>
                        <w:szCs w:val="21"/>
                      </w:rPr>
                    </w:pPr>
                    <w:r>
                      <w:rPr>
                        <w:rFonts w:ascii="宋体" w:hAnsi="宋体" w:eastAsia="宋体" w:cs="宋体"/>
                        <w:spacing w:val="8"/>
                        <w:sz w:val="21"/>
                        <w:szCs w:val="21"/>
                      </w:rPr>
                      <w:t>2.</w:t>
                    </w:r>
                    <w:r>
                      <w:rPr>
                        <w:rFonts w:ascii="宋体" w:hAnsi="宋体" w:eastAsia="宋体" w:cs="宋体"/>
                        <w:spacing w:val="3"/>
                        <w:sz w:val="21"/>
                        <w:szCs w:val="21"/>
                      </w:rPr>
                      <w:t xml:space="preserve">  </w:t>
                    </w:r>
                    <w:r>
                      <w:rPr>
                        <w:rFonts w:ascii="宋体" w:hAnsi="宋体" w:eastAsia="宋体" w:cs="宋体"/>
                        <w:spacing w:val="8"/>
                        <w:sz w:val="21"/>
                        <w:szCs w:val="21"/>
                      </w:rPr>
                      <w:t>座标控制网(控制导线)的施测；</w:t>
                    </w:r>
                  </w:p>
                  <w:p>
                    <w:pPr>
                      <w:spacing w:before="39" w:line="219" w:lineRule="auto"/>
                      <w:ind w:left="20"/>
                      <w:rPr>
                        <w:rFonts w:ascii="宋体" w:hAnsi="宋体" w:eastAsia="宋体" w:cs="宋体"/>
                        <w:sz w:val="21"/>
                        <w:szCs w:val="21"/>
                      </w:rPr>
                    </w:pPr>
                    <w:r>
                      <w:rPr>
                        <w:rFonts w:ascii="宋体" w:hAnsi="宋体" w:eastAsia="宋体" w:cs="宋体"/>
                        <w:spacing w:val="-6"/>
                        <w:sz w:val="21"/>
                        <w:szCs w:val="21"/>
                      </w:rPr>
                      <w:t>3.</w:t>
                    </w:r>
                    <w:r>
                      <w:rPr>
                        <w:rFonts w:ascii="宋体" w:hAnsi="宋体" w:eastAsia="宋体" w:cs="宋体"/>
                        <w:spacing w:val="98"/>
                        <w:sz w:val="21"/>
                        <w:szCs w:val="21"/>
                      </w:rPr>
                      <w:t xml:space="preserve"> </w:t>
                    </w:r>
                    <w:r>
                      <w:rPr>
                        <w:rFonts w:ascii="宋体" w:hAnsi="宋体" w:eastAsia="宋体" w:cs="宋体"/>
                        <w:spacing w:val="-6"/>
                        <w:sz w:val="21"/>
                        <w:szCs w:val="21"/>
                      </w:rPr>
                      <w:t>沉降观测；</w:t>
                    </w:r>
                  </w:p>
                  <w:p>
                    <w:pPr>
                      <w:spacing w:before="21" w:line="220" w:lineRule="auto"/>
                      <w:ind w:left="20"/>
                      <w:rPr>
                        <w:rFonts w:ascii="宋体" w:hAnsi="宋体" w:eastAsia="宋体" w:cs="宋体"/>
                        <w:sz w:val="21"/>
                        <w:szCs w:val="21"/>
                      </w:rPr>
                    </w:pPr>
                    <w:r>
                      <w:rPr>
                        <w:rFonts w:ascii="宋体" w:hAnsi="宋体" w:eastAsia="宋体" w:cs="宋体"/>
                        <w:spacing w:val="-4"/>
                        <w:sz w:val="21"/>
                        <w:szCs w:val="21"/>
                      </w:rPr>
                      <w:t>4.  其他测量项目。</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8" w:line="219" w:lineRule="auto"/>
                      <w:ind w:left="2159"/>
                      <w:rPr>
                        <w:rFonts w:ascii="宋体" w:hAnsi="宋体" w:eastAsia="宋体" w:cs="宋体"/>
                        <w:sz w:val="21"/>
                        <w:szCs w:val="21"/>
                      </w:rPr>
                    </w:pPr>
                    <w:r>
                      <w:rPr>
                        <w:rFonts w:ascii="宋体" w:hAnsi="宋体" w:eastAsia="宋体" w:cs="宋体"/>
                        <w:spacing w:val="-3"/>
                        <w:sz w:val="21"/>
                        <w:szCs w:val="21"/>
                      </w:rPr>
                      <w:t>承包单位项目经理部</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8" w:line="232" w:lineRule="auto"/>
                      <w:ind w:left="1259" w:right="20"/>
                      <w:jc w:val="both"/>
                      <w:rPr>
                        <w:rFonts w:ascii="宋体" w:hAnsi="宋体" w:eastAsia="宋体" w:cs="宋体"/>
                        <w:sz w:val="21"/>
                        <w:szCs w:val="21"/>
                      </w:rPr>
                    </w:pPr>
                    <w:r>
                      <w:rPr>
                        <w:rFonts w:ascii="宋体" w:hAnsi="宋体" w:eastAsia="宋体" w:cs="宋体"/>
                        <w:spacing w:val="-8"/>
                        <w:sz w:val="21"/>
                        <w:szCs w:val="21"/>
                      </w:rPr>
                      <w:t>报送测量方案，经批准后进行测量；将</w:t>
                    </w:r>
                    <w:r>
                      <w:rPr>
                        <w:rFonts w:ascii="宋体" w:hAnsi="宋体" w:eastAsia="宋体" w:cs="宋体"/>
                        <w:spacing w:val="4"/>
                        <w:sz w:val="21"/>
                        <w:szCs w:val="21"/>
                      </w:rPr>
                      <w:t xml:space="preserve"> </w:t>
                    </w:r>
                    <w:r>
                      <w:rPr>
                        <w:rFonts w:ascii="宋体" w:hAnsi="宋体" w:eastAsia="宋体" w:cs="宋体"/>
                        <w:spacing w:val="-9"/>
                        <w:sz w:val="21"/>
                        <w:szCs w:val="21"/>
                      </w:rPr>
                      <w:t>测量成果同时填报“工</w:t>
                    </w:r>
                    <w:r>
                      <w:rPr>
                        <w:rFonts w:ascii="宋体" w:hAnsi="宋体" w:eastAsia="宋体" w:cs="宋体"/>
                        <w:b/>
                        <w:bCs/>
                        <w:spacing w:val="-9"/>
                        <w:sz w:val="21"/>
                        <w:szCs w:val="21"/>
                      </w:rPr>
                      <w:t>程控制网测量报</w:t>
                    </w:r>
                    <w:r>
                      <w:rPr>
                        <w:rFonts w:ascii="宋体" w:hAnsi="宋体" w:eastAsia="宋体" w:cs="宋体"/>
                        <w:spacing w:val="12"/>
                        <w:sz w:val="21"/>
                        <w:szCs w:val="21"/>
                      </w:rPr>
                      <w:t xml:space="preserve"> </w:t>
                    </w:r>
                    <w:r>
                      <w:rPr>
                        <w:rFonts w:ascii="黑体" w:hAnsi="黑体" w:eastAsia="黑体" w:cs="黑体"/>
                        <w:spacing w:val="-4"/>
                        <w:sz w:val="21"/>
                        <w:szCs w:val="21"/>
                      </w:rPr>
                      <w:t>验单</w:t>
                    </w:r>
                    <w:r>
                      <w:rPr>
                        <w:rFonts w:ascii="宋体" w:hAnsi="宋体" w:eastAsia="宋体" w:cs="宋体"/>
                        <w:spacing w:val="-4"/>
                        <w:sz w:val="21"/>
                        <w:szCs w:val="21"/>
                      </w:rPr>
                      <w:t>”送项目监理机构。</w:t>
                    </w:r>
                  </w:p>
                  <w:p>
                    <w:pPr>
                      <w:spacing w:line="408" w:lineRule="auto"/>
                      <w:rPr>
                        <w:rFonts w:ascii="Arial"/>
                        <w:sz w:val="21"/>
                      </w:rPr>
                    </w:pPr>
                  </w:p>
                  <w:p>
                    <w:pPr>
                      <w:spacing w:before="68" w:line="219" w:lineRule="auto"/>
                      <w:ind w:left="2469"/>
                      <w:rPr>
                        <w:rFonts w:ascii="宋体" w:hAnsi="宋体" w:eastAsia="宋体" w:cs="宋体"/>
                        <w:sz w:val="21"/>
                        <w:szCs w:val="21"/>
                      </w:rPr>
                    </w:pPr>
                    <w:r>
                      <w:rPr>
                        <w:rFonts w:ascii="宋体" w:hAnsi="宋体" w:eastAsia="宋体" w:cs="宋体"/>
                        <w:spacing w:val="-8"/>
                        <w:sz w:val="21"/>
                        <w:szCs w:val="21"/>
                      </w:rPr>
                      <w:t>项目经理部</w:t>
                    </w:r>
                  </w:p>
                  <w:p>
                    <w:pPr>
                      <w:spacing w:line="269" w:lineRule="auto"/>
                      <w:rPr>
                        <w:rFonts w:ascii="Arial"/>
                        <w:sz w:val="21"/>
                      </w:rPr>
                    </w:pPr>
                  </w:p>
                  <w:p>
                    <w:pPr>
                      <w:spacing w:line="270" w:lineRule="auto"/>
                      <w:rPr>
                        <w:rFonts w:ascii="Arial"/>
                        <w:sz w:val="21"/>
                      </w:rPr>
                    </w:pPr>
                  </w:p>
                  <w:p>
                    <w:pPr>
                      <w:spacing w:before="69" w:line="219" w:lineRule="auto"/>
                      <w:ind w:left="1529"/>
                      <w:rPr>
                        <w:rFonts w:ascii="宋体" w:hAnsi="宋体" w:eastAsia="宋体" w:cs="宋体"/>
                        <w:sz w:val="21"/>
                        <w:szCs w:val="21"/>
                      </w:rPr>
                    </w:pPr>
                    <w:r>
                      <w:rPr>
                        <w:rFonts w:ascii="宋体" w:hAnsi="宋体" w:eastAsia="宋体" w:cs="宋体"/>
                        <w:spacing w:val="-3"/>
                        <w:sz w:val="21"/>
                        <w:szCs w:val="21"/>
                      </w:rPr>
                      <w:t>进行业内审核及外业复测或校核</w:t>
                    </w:r>
                  </w:p>
                  <w:p>
                    <w:pPr>
                      <w:spacing w:before="171" w:line="219" w:lineRule="auto"/>
                      <w:ind w:left="2300"/>
                      <w:rPr>
                        <w:rFonts w:ascii="宋体" w:hAnsi="宋体" w:eastAsia="宋体" w:cs="宋体"/>
                        <w:sz w:val="21"/>
                        <w:szCs w:val="21"/>
                      </w:rPr>
                    </w:pPr>
                    <w:r>
                      <w:rPr>
                        <w:rFonts w:ascii="宋体" w:hAnsi="宋体" w:eastAsia="宋体" w:cs="宋体"/>
                        <w:spacing w:val="-8"/>
                        <w:sz w:val="21"/>
                        <w:szCs w:val="21"/>
                      </w:rPr>
                      <w:t>专业监理工程师</w:t>
                    </w:r>
                  </w:p>
                  <w:p>
                    <w:pPr>
                      <w:spacing w:line="259" w:lineRule="auto"/>
                      <w:rPr>
                        <w:rFonts w:ascii="Arial"/>
                        <w:sz w:val="21"/>
                      </w:rPr>
                    </w:pPr>
                  </w:p>
                  <w:p>
                    <w:pPr>
                      <w:spacing w:line="260" w:lineRule="auto"/>
                      <w:rPr>
                        <w:rFonts w:ascii="Arial"/>
                        <w:sz w:val="21"/>
                      </w:rPr>
                    </w:pPr>
                  </w:p>
                  <w:p>
                    <w:pPr>
                      <w:spacing w:before="69" w:line="220" w:lineRule="auto"/>
                      <w:ind w:left="1990"/>
                      <w:rPr>
                        <w:rFonts w:ascii="宋体" w:hAnsi="宋体" w:eastAsia="宋体" w:cs="宋体"/>
                        <w:sz w:val="21"/>
                        <w:szCs w:val="21"/>
                      </w:rPr>
                    </w:pPr>
                    <w:r>
                      <w:rPr>
                        <w:rFonts w:ascii="宋体" w:hAnsi="宋体" w:eastAsia="宋体" w:cs="宋体"/>
                        <w:spacing w:val="-5"/>
                        <w:sz w:val="21"/>
                        <w:szCs w:val="21"/>
                      </w:rPr>
                      <w:t>审核、复测、校核结果</w:t>
                    </w:r>
                  </w:p>
                  <w:p>
                    <w:pPr>
                      <w:spacing w:before="179" w:line="219" w:lineRule="auto"/>
                      <w:ind w:left="2300"/>
                      <w:rPr>
                        <w:rFonts w:ascii="宋体" w:hAnsi="宋体" w:eastAsia="宋体" w:cs="宋体"/>
                        <w:sz w:val="21"/>
                        <w:szCs w:val="21"/>
                      </w:rPr>
                    </w:pPr>
                    <w:r>
                      <w:rPr>
                        <w:rFonts w:ascii="宋体" w:hAnsi="宋体" w:eastAsia="宋体" w:cs="宋体"/>
                        <w:spacing w:val="-8"/>
                        <w:sz w:val="21"/>
                        <w:szCs w:val="21"/>
                      </w:rPr>
                      <w:t>专业监理工程师</w:t>
                    </w:r>
                  </w:p>
                  <w:p>
                    <w:pPr>
                      <w:spacing w:line="260" w:lineRule="auto"/>
                      <w:rPr>
                        <w:rFonts w:ascii="Arial"/>
                        <w:sz w:val="21"/>
                      </w:rPr>
                    </w:pPr>
                  </w:p>
                  <w:p>
                    <w:pPr>
                      <w:spacing w:line="260" w:lineRule="auto"/>
                      <w:rPr>
                        <w:rFonts w:ascii="Arial"/>
                        <w:sz w:val="21"/>
                      </w:rPr>
                    </w:pPr>
                  </w:p>
                  <w:p>
                    <w:pPr>
                      <w:spacing w:before="69" w:line="221" w:lineRule="auto"/>
                      <w:ind w:left="2370"/>
                      <w:rPr>
                        <w:rFonts w:ascii="宋体" w:hAnsi="宋体" w:eastAsia="宋体" w:cs="宋体"/>
                        <w:sz w:val="21"/>
                        <w:szCs w:val="21"/>
                      </w:rPr>
                    </w:pPr>
                    <w:r>
                      <w:rPr>
                        <w:rFonts w:ascii="宋体" w:hAnsi="宋体" w:eastAsia="宋体" w:cs="宋体"/>
                        <w:spacing w:val="-6"/>
                        <w:sz w:val="21"/>
                        <w:szCs w:val="21"/>
                      </w:rPr>
                      <w:t>在原表上签认</w:t>
                    </w:r>
                  </w:p>
                  <w:p>
                    <w:pPr>
                      <w:spacing w:before="177" w:line="219" w:lineRule="auto"/>
                      <w:ind w:left="2300"/>
                      <w:rPr>
                        <w:rFonts w:ascii="宋体" w:hAnsi="宋体" w:eastAsia="宋体" w:cs="宋体"/>
                        <w:sz w:val="21"/>
                        <w:szCs w:val="21"/>
                      </w:rPr>
                    </w:pPr>
                    <w:r>
                      <w:rPr>
                        <w:rFonts w:ascii="宋体" w:hAnsi="宋体" w:eastAsia="宋体" w:cs="宋体"/>
                        <w:spacing w:val="-8"/>
                        <w:sz w:val="21"/>
                        <w:szCs w:val="21"/>
                      </w:rPr>
                      <w:t>主管监理工程师</w:t>
                    </w:r>
                  </w:p>
                  <w:p>
                    <w:pPr>
                      <w:spacing w:line="259" w:lineRule="auto"/>
                      <w:rPr>
                        <w:rFonts w:ascii="Arial"/>
                        <w:sz w:val="21"/>
                      </w:rPr>
                    </w:pPr>
                  </w:p>
                  <w:p>
                    <w:pPr>
                      <w:spacing w:line="260" w:lineRule="auto"/>
                      <w:rPr>
                        <w:rFonts w:ascii="Arial"/>
                        <w:sz w:val="21"/>
                      </w:rPr>
                    </w:pPr>
                  </w:p>
                  <w:p>
                    <w:pPr>
                      <w:spacing w:before="70" w:line="220" w:lineRule="auto"/>
                      <w:ind w:left="2300"/>
                      <w:rPr>
                        <w:rFonts w:ascii="宋体" w:hAnsi="宋体" w:eastAsia="宋体" w:cs="宋体"/>
                        <w:sz w:val="21"/>
                        <w:szCs w:val="21"/>
                      </w:rPr>
                    </w:pPr>
                    <w:r>
                      <w:rPr>
                        <w:rFonts w:ascii="宋体" w:hAnsi="宋体" w:eastAsia="宋体" w:cs="宋体"/>
                        <w:spacing w:val="-8"/>
                        <w:sz w:val="21"/>
                        <w:szCs w:val="21"/>
                      </w:rPr>
                      <w:t>进行下一道工序</w:t>
                    </w:r>
                  </w:p>
                  <w:p>
                    <w:pPr>
                      <w:spacing w:before="179" w:line="219" w:lineRule="auto"/>
                      <w:ind w:left="2469"/>
                      <w:rPr>
                        <w:rFonts w:ascii="宋体" w:hAnsi="宋体" w:eastAsia="宋体" w:cs="宋体"/>
                        <w:sz w:val="21"/>
                        <w:szCs w:val="21"/>
                      </w:rPr>
                    </w:pPr>
                    <w:r>
                      <w:rPr>
                        <w:rFonts w:ascii="宋体" w:hAnsi="宋体" w:eastAsia="宋体" w:cs="宋体"/>
                        <w:spacing w:val="-8"/>
                        <w:sz w:val="21"/>
                        <w:szCs w:val="21"/>
                      </w:rPr>
                      <w:t>项目经理部</w:t>
                    </w:r>
                  </w:p>
                </w:txbxContent>
              </v:textbox>
            </v:shape>
            <v:shape id="_x0000_s1048" o:spid="_x0000_s1048" o:spt="202" type="#_x0000_t202" style="position:absolute;left:5270;top:7768;height:250;width:659;"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1"/>
                        <w:szCs w:val="21"/>
                      </w:rPr>
                    </w:pPr>
                    <w:r>
                      <w:rPr>
                        <w:rFonts w:ascii="宋体" w:hAnsi="宋体" w:eastAsia="宋体" w:cs="宋体"/>
                        <w:spacing w:val="-3"/>
                        <w:sz w:val="21"/>
                        <w:szCs w:val="21"/>
                      </w:rPr>
                      <w:t>不合格</w:t>
                    </w:r>
                  </w:p>
                </w:txbxContent>
              </v:textbox>
            </v:shape>
            <w10:wrap type="none"/>
            <w10:anchorlock/>
          </v:group>
        </w:pict>
      </w:r>
    </w:p>
    <w:p>
      <w:pPr>
        <w:spacing w:line="11160" w:lineRule="exact"/>
        <w:sectPr>
          <w:headerReference r:id="rId22" w:type="default"/>
          <w:footerReference r:id="rId23" w:type="default"/>
          <w:pgSz w:w="11900" w:h="16840"/>
          <w:pgMar w:top="1059" w:right="1089" w:bottom="1340" w:left="1233" w:header="881" w:footer="1223" w:gutter="0"/>
          <w:pgNumType w:fmt="decimal"/>
          <w:cols w:space="720" w:num="1"/>
        </w:sectPr>
      </w:pPr>
    </w:p>
    <w:p>
      <w:pPr>
        <w:pStyle w:val="4"/>
        <w:spacing w:before="224" w:line="219" w:lineRule="auto"/>
        <w:ind w:left="13"/>
        <w:rPr>
          <w:sz w:val="22"/>
          <w:szCs w:val="22"/>
        </w:rPr>
      </w:pPr>
      <w:bookmarkStart w:id="53" w:name="bookmark37"/>
      <w:bookmarkEnd w:id="53"/>
      <w:r>
        <w:rPr>
          <w:b/>
          <w:bCs/>
          <w:spacing w:val="16"/>
          <w:sz w:val="22"/>
          <w:szCs w:val="22"/>
        </w:rPr>
        <w:t>4</w:t>
      </w:r>
      <w:r>
        <w:rPr>
          <w:spacing w:val="-61"/>
          <w:sz w:val="22"/>
          <w:szCs w:val="22"/>
        </w:rPr>
        <w:t xml:space="preserve"> </w:t>
      </w:r>
      <w:r>
        <w:rPr>
          <w:b/>
          <w:bCs/>
          <w:spacing w:val="16"/>
          <w:sz w:val="22"/>
          <w:szCs w:val="22"/>
        </w:rPr>
        <w:t>.</w:t>
      </w:r>
      <w:r>
        <w:rPr>
          <w:spacing w:val="-65"/>
          <w:sz w:val="22"/>
          <w:szCs w:val="22"/>
        </w:rPr>
        <w:t xml:space="preserve"> </w:t>
      </w:r>
      <w:r>
        <w:rPr>
          <w:b/>
          <w:bCs/>
          <w:spacing w:val="16"/>
          <w:sz w:val="22"/>
          <w:szCs w:val="22"/>
        </w:rPr>
        <w:t>7建筑材料控制程序</w:t>
      </w:r>
    </w:p>
    <w:p>
      <w:pPr>
        <w:spacing w:line="275" w:lineRule="auto"/>
        <w:rPr>
          <w:rFonts w:ascii="Arial"/>
          <w:sz w:val="21"/>
        </w:rPr>
      </w:pPr>
    </w:p>
    <w:p>
      <w:pPr>
        <w:spacing w:line="276" w:lineRule="auto"/>
        <w:rPr>
          <w:rFonts w:ascii="Arial"/>
          <w:sz w:val="21"/>
        </w:rPr>
      </w:pPr>
    </w:p>
    <w:p>
      <w:pPr>
        <w:pStyle w:val="4"/>
        <w:spacing w:line="11880" w:lineRule="exact"/>
        <w:ind w:firstLine="679"/>
      </w:pPr>
      <w:r>
        <w:rPr>
          <w:position w:val="-237"/>
        </w:rPr>
        <w:pict>
          <v:group id="_x0000_s1049" o:spid="_x0000_s1049" o:spt="203" style="height:594.05pt;width:378.05pt;" coordsize="7560,11880">
            <o:lock v:ext="edit"/>
            <v:shape id="_x0000_s1050" o:spid="_x0000_s1050" o:spt="75" type="#_x0000_t75" style="position:absolute;left:0;top:0;height:11880;width:7560;" filled="f" stroked="f" coordsize="21600,21600">
              <v:path/>
              <v:fill on="f" focussize="0,0"/>
              <v:stroke on="f"/>
              <v:imagedata r:id="rId198" o:title=""/>
              <o:lock v:ext="edit" aspectratio="t"/>
            </v:shape>
            <v:shape id="_x0000_s1051" o:spid="_x0000_s1051" o:spt="202" type="#_x0000_t202" style="position:absolute;left:279;top:218;height:11480;width:7062;" filled="f" stroked="f" coordsize="21600,21600">
              <v:path/>
              <v:fill on="f" focussize="0,0"/>
              <v:stroke on="f"/>
              <v:imagedata o:title=""/>
              <o:lock v:ext="edit" aspectratio="f"/>
              <v:textbox inset="0mm,0mm,0mm,0mm">
                <w:txbxContent>
                  <w:p>
                    <w:pPr>
                      <w:spacing w:before="19" w:line="260" w:lineRule="auto"/>
                      <w:ind w:left="919" w:right="1251"/>
                      <w:jc w:val="both"/>
                      <w:rPr>
                        <w:rFonts w:ascii="宋体" w:hAnsi="宋体" w:eastAsia="宋体" w:cs="宋体"/>
                        <w:sz w:val="22"/>
                        <w:szCs w:val="22"/>
                      </w:rPr>
                    </w:pPr>
                    <w:r>
                      <w:rPr>
                        <w:rFonts w:ascii="宋体" w:hAnsi="宋体" w:eastAsia="宋体" w:cs="宋体"/>
                        <w:spacing w:val="-16"/>
                        <w:sz w:val="22"/>
                        <w:szCs w:val="22"/>
                      </w:rPr>
                      <w:t>1.选定建筑材料后，报送产品合格证、材质化验单、复</w:t>
                    </w:r>
                    <w:r>
                      <w:rPr>
                        <w:rFonts w:ascii="宋体" w:hAnsi="宋体" w:eastAsia="宋体" w:cs="宋体"/>
                        <w:spacing w:val="8"/>
                        <w:sz w:val="22"/>
                        <w:szCs w:val="22"/>
                      </w:rPr>
                      <w:t xml:space="preserve"> </w:t>
                    </w:r>
                    <w:r>
                      <w:rPr>
                        <w:rFonts w:ascii="宋体" w:hAnsi="宋体" w:eastAsia="宋体" w:cs="宋体"/>
                        <w:spacing w:val="-16"/>
                        <w:sz w:val="22"/>
                        <w:szCs w:val="22"/>
                      </w:rPr>
                      <w:t>试合格证等有关规定的资料，并填报“工程材料/构件/</w:t>
                    </w:r>
                    <w:r>
                      <w:rPr>
                        <w:rFonts w:ascii="宋体" w:hAnsi="宋体" w:eastAsia="宋体" w:cs="宋体"/>
                        <w:spacing w:val="7"/>
                        <w:sz w:val="22"/>
                        <w:szCs w:val="22"/>
                      </w:rPr>
                      <w:t xml:space="preserve"> </w:t>
                    </w:r>
                    <w:r>
                      <w:rPr>
                        <w:rFonts w:ascii="宋体" w:hAnsi="宋体" w:eastAsia="宋体" w:cs="宋体"/>
                        <w:spacing w:val="-24"/>
                        <w:sz w:val="22"/>
                        <w:szCs w:val="22"/>
                      </w:rPr>
                      <w:t>设备报审表”;</w:t>
                    </w:r>
                  </w:p>
                  <w:p>
                    <w:pPr>
                      <w:spacing w:before="11" w:line="247" w:lineRule="auto"/>
                      <w:ind w:left="919" w:right="1251"/>
                      <w:rPr>
                        <w:rFonts w:ascii="宋体" w:hAnsi="宋体" w:eastAsia="宋体" w:cs="宋体"/>
                        <w:sz w:val="22"/>
                        <w:szCs w:val="22"/>
                      </w:rPr>
                    </w:pPr>
                    <w:r>
                      <w:rPr>
                        <w:rFonts w:ascii="宋体" w:hAnsi="宋体" w:eastAsia="宋体" w:cs="宋体"/>
                        <w:spacing w:val="-16"/>
                        <w:sz w:val="22"/>
                        <w:szCs w:val="22"/>
                      </w:rPr>
                      <w:t>2.选定建筑构配件厂后，报送工厂资质、产品合格证等</w:t>
                    </w:r>
                    <w:r>
                      <w:rPr>
                        <w:rFonts w:ascii="宋体" w:hAnsi="宋体" w:eastAsia="宋体" w:cs="宋体"/>
                        <w:spacing w:val="8"/>
                        <w:sz w:val="22"/>
                        <w:szCs w:val="22"/>
                      </w:rPr>
                      <w:t xml:space="preserve"> </w:t>
                    </w:r>
                    <w:r>
                      <w:rPr>
                        <w:rFonts w:ascii="宋体" w:hAnsi="宋体" w:eastAsia="宋体" w:cs="宋体"/>
                        <w:spacing w:val="-14"/>
                        <w:sz w:val="22"/>
                        <w:szCs w:val="22"/>
                      </w:rPr>
                      <w:t>有关规定的文件资料，并填报表；</w:t>
                    </w:r>
                  </w:p>
                  <w:p>
                    <w:pPr>
                      <w:spacing w:before="30" w:line="256" w:lineRule="auto"/>
                      <w:ind w:left="919" w:right="1171"/>
                      <w:rPr>
                        <w:rFonts w:ascii="宋体" w:hAnsi="宋体" w:eastAsia="宋体" w:cs="宋体"/>
                        <w:sz w:val="22"/>
                        <w:szCs w:val="22"/>
                      </w:rPr>
                    </w:pPr>
                    <w:r>
                      <w:rPr>
                        <w:rFonts w:ascii="宋体" w:hAnsi="宋体" w:eastAsia="宋体" w:cs="宋体"/>
                        <w:spacing w:val="-13"/>
                        <w:sz w:val="22"/>
                        <w:szCs w:val="22"/>
                      </w:rPr>
                      <w:t>3.选定设备制造厂家后，报送工厂资质、产品说明书、</w:t>
                    </w:r>
                    <w:r>
                      <w:rPr>
                        <w:rFonts w:ascii="宋体" w:hAnsi="宋体" w:eastAsia="宋体" w:cs="宋体"/>
                        <w:spacing w:val="14"/>
                        <w:sz w:val="22"/>
                        <w:szCs w:val="22"/>
                      </w:rPr>
                      <w:t xml:space="preserve"> </w:t>
                    </w:r>
                    <w:r>
                      <w:rPr>
                        <w:rFonts w:ascii="宋体" w:hAnsi="宋体" w:eastAsia="宋体" w:cs="宋体"/>
                        <w:spacing w:val="-12"/>
                        <w:sz w:val="22"/>
                        <w:szCs w:val="22"/>
                      </w:rPr>
                      <w:t>产品合格证等有关文件资料，并填报表。</w:t>
                    </w:r>
                  </w:p>
                  <w:p>
                    <w:pPr>
                      <w:spacing w:before="179" w:line="219" w:lineRule="auto"/>
                      <w:ind w:left="919"/>
                      <w:rPr>
                        <w:rFonts w:ascii="宋体" w:hAnsi="宋体" w:eastAsia="宋体" w:cs="宋体"/>
                        <w:sz w:val="22"/>
                        <w:szCs w:val="22"/>
                      </w:rPr>
                    </w:pPr>
                    <w:r>
                      <w:rPr>
                        <w:rFonts w:ascii="宋体" w:hAnsi="宋体" w:eastAsia="宋体" w:cs="宋体"/>
                        <w:spacing w:val="-5"/>
                        <w:sz w:val="22"/>
                        <w:szCs w:val="22"/>
                      </w:rPr>
                      <w:t>承包单位(直接供应材料、构配件、设备的建设单位)</w:t>
                    </w:r>
                  </w:p>
                  <w:p>
                    <w:pPr>
                      <w:spacing w:line="297" w:lineRule="auto"/>
                      <w:rPr>
                        <w:rFonts w:ascii="Arial"/>
                        <w:sz w:val="21"/>
                      </w:rPr>
                    </w:pPr>
                  </w:p>
                  <w:p>
                    <w:pPr>
                      <w:spacing w:line="297" w:lineRule="auto"/>
                      <w:rPr>
                        <w:rFonts w:ascii="Arial"/>
                        <w:sz w:val="21"/>
                      </w:rPr>
                    </w:pPr>
                  </w:p>
                  <w:p>
                    <w:pPr>
                      <w:spacing w:before="71" w:line="239" w:lineRule="auto"/>
                      <w:ind w:left="1100" w:right="1434"/>
                      <w:rPr>
                        <w:rFonts w:ascii="宋体" w:hAnsi="宋体" w:eastAsia="宋体" w:cs="宋体"/>
                        <w:sz w:val="22"/>
                        <w:szCs w:val="22"/>
                      </w:rPr>
                    </w:pPr>
                    <w:r>
                      <w:rPr>
                        <w:rFonts w:ascii="宋体" w:hAnsi="宋体" w:eastAsia="宋体" w:cs="宋体"/>
                        <w:spacing w:val="-14"/>
                        <w:sz w:val="22"/>
                        <w:szCs w:val="22"/>
                      </w:rPr>
                      <w:t>1.对报来的建筑材料的质量资料进行审核，对材料</w:t>
                    </w:r>
                    <w:r>
                      <w:rPr>
                        <w:rFonts w:ascii="宋体" w:hAnsi="宋体" w:eastAsia="宋体" w:cs="宋体"/>
                        <w:spacing w:val="8"/>
                        <w:sz w:val="22"/>
                        <w:szCs w:val="22"/>
                      </w:rPr>
                      <w:t xml:space="preserve"> </w:t>
                    </w:r>
                    <w:r>
                      <w:rPr>
                        <w:rFonts w:ascii="宋体" w:hAnsi="宋体" w:eastAsia="宋体" w:cs="宋体"/>
                        <w:spacing w:val="-1"/>
                        <w:sz w:val="22"/>
                        <w:szCs w:val="22"/>
                      </w:rPr>
                      <w:t>实物进行检查签定(需要时);</w:t>
                    </w:r>
                  </w:p>
                  <w:p>
                    <w:pPr>
                      <w:spacing w:before="49" w:line="257" w:lineRule="auto"/>
                      <w:ind w:left="1100" w:right="1331"/>
                      <w:rPr>
                        <w:rFonts w:ascii="宋体" w:hAnsi="宋体" w:eastAsia="宋体" w:cs="宋体"/>
                        <w:sz w:val="22"/>
                        <w:szCs w:val="22"/>
                      </w:rPr>
                    </w:pPr>
                    <w:r>
                      <w:rPr>
                        <w:rFonts w:ascii="宋体" w:hAnsi="宋体" w:eastAsia="宋体" w:cs="宋体"/>
                        <w:spacing w:val="-9"/>
                        <w:sz w:val="22"/>
                        <w:szCs w:val="22"/>
                      </w:rPr>
                      <w:t>2.会同建设、承包、设计(必要时)对建筑构配件、</w:t>
                    </w:r>
                    <w:r>
                      <w:rPr>
                        <w:rFonts w:ascii="宋体" w:hAnsi="宋体" w:eastAsia="宋体" w:cs="宋体"/>
                        <w:spacing w:val="4"/>
                        <w:sz w:val="22"/>
                        <w:szCs w:val="22"/>
                      </w:rPr>
                      <w:t xml:space="preserve"> </w:t>
                    </w:r>
                    <w:r>
                      <w:rPr>
                        <w:rFonts w:ascii="宋体" w:hAnsi="宋体" w:eastAsia="宋体" w:cs="宋体"/>
                        <w:spacing w:val="-10"/>
                        <w:sz w:val="22"/>
                        <w:szCs w:val="22"/>
                      </w:rPr>
                      <w:t>设备、建筑材料(必要时)制造厂家进行考察认定；</w:t>
                    </w:r>
                    <w:r>
                      <w:rPr>
                        <w:rFonts w:ascii="宋体" w:hAnsi="宋体" w:eastAsia="宋体" w:cs="宋体"/>
                        <w:spacing w:val="18"/>
                        <w:sz w:val="22"/>
                        <w:szCs w:val="22"/>
                      </w:rPr>
                      <w:t xml:space="preserve"> </w:t>
                    </w:r>
                    <w:r>
                      <w:rPr>
                        <w:rFonts w:ascii="宋体" w:hAnsi="宋体" w:eastAsia="宋体" w:cs="宋体"/>
                        <w:spacing w:val="-10"/>
                        <w:sz w:val="22"/>
                        <w:szCs w:val="22"/>
                      </w:rPr>
                      <w:t>3.对产品是否影响结构安全、耐久性、使用功能、</w:t>
                    </w:r>
                    <w:r>
                      <w:rPr>
                        <w:rFonts w:ascii="宋体" w:hAnsi="宋体" w:eastAsia="宋体" w:cs="宋体"/>
                        <w:spacing w:val="18"/>
                        <w:sz w:val="22"/>
                        <w:szCs w:val="22"/>
                      </w:rPr>
                      <w:t xml:space="preserve"> </w:t>
                    </w:r>
                    <w:r>
                      <w:rPr>
                        <w:rFonts w:ascii="宋体" w:hAnsi="宋体" w:eastAsia="宋体" w:cs="宋体"/>
                        <w:spacing w:val="-14"/>
                        <w:sz w:val="22"/>
                        <w:szCs w:val="22"/>
                      </w:rPr>
                      <w:t>观感效果，以及是否符合设计要求及是否违</w:t>
                    </w:r>
                    <w:r>
                      <w:rPr>
                        <w:rFonts w:ascii="宋体" w:hAnsi="宋体" w:eastAsia="宋体" w:cs="宋体"/>
                        <w:spacing w:val="-15"/>
                        <w:sz w:val="22"/>
                        <w:szCs w:val="22"/>
                      </w:rPr>
                      <w:t>反现行</w:t>
                    </w:r>
                    <w:r>
                      <w:rPr>
                        <w:rFonts w:ascii="宋体" w:hAnsi="宋体" w:eastAsia="宋体" w:cs="宋体"/>
                        <w:sz w:val="22"/>
                        <w:szCs w:val="22"/>
                      </w:rPr>
                      <w:t xml:space="preserve">  </w:t>
                    </w:r>
                    <w:r>
                      <w:rPr>
                        <w:rFonts w:ascii="宋体" w:hAnsi="宋体" w:eastAsia="宋体" w:cs="宋体"/>
                        <w:spacing w:val="-12"/>
                        <w:sz w:val="22"/>
                        <w:szCs w:val="22"/>
                      </w:rPr>
                      <w:t>法令、法规的规定，进行严格的控制。</w:t>
                    </w:r>
                  </w:p>
                  <w:p>
                    <w:pPr>
                      <w:spacing w:before="190" w:line="219" w:lineRule="auto"/>
                      <w:ind w:left="2760"/>
                      <w:rPr>
                        <w:rFonts w:ascii="宋体" w:hAnsi="宋体" w:eastAsia="宋体" w:cs="宋体"/>
                        <w:sz w:val="22"/>
                        <w:szCs w:val="22"/>
                      </w:rPr>
                    </w:pPr>
                    <w:r>
                      <w:rPr>
                        <w:rFonts w:ascii="宋体" w:hAnsi="宋体" w:eastAsia="宋体" w:cs="宋体"/>
                        <w:spacing w:val="-11"/>
                        <w:sz w:val="22"/>
                        <w:szCs w:val="22"/>
                      </w:rPr>
                      <w:t>项目监理机构</w:t>
                    </w:r>
                  </w:p>
                  <w:p>
                    <w:pPr>
                      <w:spacing w:before="89"/>
                    </w:pPr>
                  </w:p>
                  <w:p>
                    <w:pPr>
                      <w:spacing w:before="88"/>
                    </w:pPr>
                  </w:p>
                  <w:tbl>
                    <w:tblPr>
                      <w:tblStyle w:val="11"/>
                      <w:tblW w:w="5499"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610"/>
                      <w:gridCol w:w="288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2610" w:type="dxa"/>
                          <w:vAlign w:val="top"/>
                        </w:tcPr>
                        <w:p>
                          <w:pPr>
                            <w:spacing w:line="219" w:lineRule="auto"/>
                            <w:rPr>
                              <w:rFonts w:ascii="宋体" w:hAnsi="宋体" w:eastAsia="宋体" w:cs="宋体"/>
                              <w:sz w:val="22"/>
                              <w:szCs w:val="22"/>
                            </w:rPr>
                          </w:pPr>
                          <w:r>
                            <w:rPr>
                              <w:rFonts w:ascii="宋体" w:hAnsi="宋体" w:eastAsia="宋体" w:cs="宋体"/>
                              <w:spacing w:val="-14"/>
                              <w:sz w:val="22"/>
                              <w:szCs w:val="22"/>
                            </w:rPr>
                            <w:t>同意使用，签认表</w:t>
                          </w:r>
                        </w:p>
                      </w:tc>
                      <w:tc>
                        <w:tcPr>
                          <w:tcW w:w="2889" w:type="dxa"/>
                          <w:vAlign w:val="top"/>
                        </w:tcPr>
                        <w:p>
                          <w:pPr>
                            <w:spacing w:before="10" w:line="219" w:lineRule="auto"/>
                            <w:jc w:val="right"/>
                            <w:rPr>
                              <w:rFonts w:ascii="宋体" w:hAnsi="宋体" w:eastAsia="宋体" w:cs="宋体"/>
                              <w:sz w:val="22"/>
                              <w:szCs w:val="22"/>
                            </w:rPr>
                          </w:pPr>
                          <w:r>
                            <w:rPr>
                              <w:rFonts w:ascii="宋体" w:hAnsi="宋体" w:eastAsia="宋体" w:cs="宋体"/>
                              <w:spacing w:val="-13"/>
                              <w:sz w:val="22"/>
                              <w:szCs w:val="22"/>
                            </w:rPr>
                            <w:t>不</w:t>
                          </w:r>
                          <w:r>
                            <w:rPr>
                              <w:rFonts w:ascii="宋体" w:hAnsi="宋体" w:eastAsia="宋体" w:cs="宋体"/>
                              <w:spacing w:val="-12"/>
                              <w:sz w:val="22"/>
                              <w:szCs w:val="22"/>
                            </w:rPr>
                            <w:t>同意使用，签认复</w:t>
                          </w:r>
                          <w:r>
                            <w:rPr>
                              <w:rFonts w:ascii="宋体" w:hAnsi="宋体" w:eastAsia="宋体" w:cs="宋体"/>
                              <w:spacing w:val="-11"/>
                              <w:sz w:val="22"/>
                              <w:szCs w:val="22"/>
                            </w:rPr>
                            <w:t>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2610" w:type="dxa"/>
                          <w:vAlign w:val="top"/>
                        </w:tcPr>
                        <w:p>
                          <w:pPr>
                            <w:spacing w:before="126" w:line="175" w:lineRule="auto"/>
                            <w:ind w:left="790"/>
                            <w:rPr>
                              <w:rFonts w:ascii="宋体" w:hAnsi="宋体" w:eastAsia="宋体" w:cs="宋体"/>
                              <w:sz w:val="22"/>
                              <w:szCs w:val="22"/>
                            </w:rPr>
                          </w:pPr>
                          <w:r>
                            <w:rPr>
                              <w:rFonts w:ascii="宋体" w:hAnsi="宋体" w:eastAsia="宋体" w:cs="宋体"/>
                              <w:spacing w:val="-13"/>
                              <w:sz w:val="22"/>
                              <w:szCs w:val="22"/>
                            </w:rPr>
                            <w:t>监理工程师</w:t>
                          </w:r>
                        </w:p>
                      </w:tc>
                      <w:tc>
                        <w:tcPr>
                          <w:tcW w:w="2889" w:type="dxa"/>
                          <w:vAlign w:val="top"/>
                        </w:tcPr>
                        <w:p>
                          <w:pPr>
                            <w:spacing w:before="126" w:line="175" w:lineRule="auto"/>
                            <w:ind w:left="1560"/>
                            <w:rPr>
                              <w:rFonts w:ascii="宋体" w:hAnsi="宋体" w:eastAsia="宋体" w:cs="宋体"/>
                              <w:sz w:val="22"/>
                              <w:szCs w:val="22"/>
                            </w:rPr>
                          </w:pPr>
                          <w:r>
                            <w:rPr>
                              <w:rFonts w:ascii="宋体" w:hAnsi="宋体" w:eastAsia="宋体" w:cs="宋体"/>
                              <w:spacing w:val="-8"/>
                              <w:sz w:val="22"/>
                              <w:szCs w:val="22"/>
                            </w:rPr>
                            <w:t>监理工程师</w:t>
                          </w:r>
                        </w:p>
                      </w:tc>
                    </w:tr>
                  </w:tbl>
                  <w:p>
                    <w:pPr>
                      <w:spacing w:line="312" w:lineRule="auto"/>
                      <w:rPr>
                        <w:rFonts w:ascii="Arial"/>
                        <w:sz w:val="21"/>
                      </w:rPr>
                    </w:pPr>
                  </w:p>
                  <w:p>
                    <w:pPr>
                      <w:spacing w:line="313" w:lineRule="auto"/>
                      <w:rPr>
                        <w:rFonts w:ascii="Arial"/>
                        <w:sz w:val="21"/>
                      </w:rPr>
                    </w:pPr>
                  </w:p>
                  <w:p>
                    <w:pPr>
                      <w:spacing w:before="72" w:line="247" w:lineRule="auto"/>
                      <w:ind w:left="190" w:right="1253"/>
                      <w:rPr>
                        <w:rFonts w:ascii="宋体" w:hAnsi="宋体" w:eastAsia="宋体" w:cs="宋体"/>
                        <w:sz w:val="22"/>
                        <w:szCs w:val="22"/>
                      </w:rPr>
                    </w:pPr>
                    <w:r>
                      <w:rPr>
                        <w:rFonts w:ascii="宋体" w:hAnsi="宋体" w:eastAsia="宋体" w:cs="宋体"/>
                        <w:spacing w:val="-12"/>
                        <w:sz w:val="22"/>
                        <w:szCs w:val="22"/>
                      </w:rPr>
                      <w:t>1.对到场的建筑材料、构配件进行检查核对，并按有关规定进</w:t>
                    </w:r>
                    <w:r>
                      <w:rPr>
                        <w:rFonts w:ascii="宋体" w:hAnsi="宋体" w:eastAsia="宋体" w:cs="宋体"/>
                        <w:spacing w:val="13"/>
                        <w:sz w:val="22"/>
                        <w:szCs w:val="22"/>
                      </w:rPr>
                      <w:t xml:space="preserve"> </w:t>
                    </w:r>
                    <w:r>
                      <w:rPr>
                        <w:rFonts w:ascii="宋体" w:hAnsi="宋体" w:eastAsia="宋体" w:cs="宋体"/>
                        <w:spacing w:val="-13"/>
                        <w:sz w:val="22"/>
                        <w:szCs w:val="22"/>
                      </w:rPr>
                      <w:t>行平行检验、监理见证取样送检；</w:t>
                    </w:r>
                  </w:p>
                  <w:p>
                    <w:pPr>
                      <w:spacing w:before="30" w:line="219" w:lineRule="auto"/>
                      <w:ind w:left="190"/>
                      <w:rPr>
                        <w:rFonts w:ascii="宋体" w:hAnsi="宋体" w:eastAsia="宋体" w:cs="宋体"/>
                        <w:sz w:val="22"/>
                        <w:szCs w:val="22"/>
                      </w:rPr>
                    </w:pPr>
                    <w:r>
                      <w:rPr>
                        <w:rFonts w:ascii="宋体" w:hAnsi="宋体" w:eastAsia="宋体" w:cs="宋体"/>
                        <w:spacing w:val="-8"/>
                        <w:sz w:val="22"/>
                        <w:szCs w:val="22"/>
                      </w:rPr>
                      <w:t>2.对到场设备进行开箱检验清点(必要时会同设备安装单位)。</w:t>
                    </w:r>
                  </w:p>
                  <w:p>
                    <w:pPr>
                      <w:spacing w:before="18"/>
                    </w:pPr>
                  </w:p>
                  <w:p>
                    <w:pPr>
                      <w:spacing w:before="18"/>
                    </w:pPr>
                  </w:p>
                  <w:tbl>
                    <w:tblPr>
                      <w:tblStyle w:val="11"/>
                      <w:tblW w:w="7021" w:type="dxa"/>
                      <w:tblInd w:w="20" w:type="dxa"/>
                      <w:tblLayout w:type="fixed"/>
                      <w:tblCellMar>
                        <w:top w:w="0" w:type="dxa"/>
                        <w:left w:w="0" w:type="dxa"/>
                        <w:bottom w:w="0" w:type="dxa"/>
                        <w:right w:w="0" w:type="dxa"/>
                      </w:tblCellMar>
                    </w:tblPr>
                    <w:tblGrid>
                      <w:gridCol w:w="1990"/>
                      <w:gridCol w:w="1787"/>
                      <w:gridCol w:w="1828"/>
                      <w:gridCol w:w="1416"/>
                    </w:tblGrid>
                    <w:tr>
                      <w:tblPrEx>
                        <w:tblCellMar>
                          <w:top w:w="0" w:type="dxa"/>
                          <w:left w:w="0" w:type="dxa"/>
                          <w:bottom w:w="0" w:type="dxa"/>
                          <w:right w:w="0" w:type="dxa"/>
                        </w:tblCellMar>
                      </w:tblPrEx>
                      <w:trPr>
                        <w:trHeight w:val="2100" w:hRule="atLeast"/>
                      </w:trPr>
                      <w:tc>
                        <w:tcPr>
                          <w:tcW w:w="1990"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239" w:lineRule="auto"/>
                            <w:ind w:right="349"/>
                            <w:rPr>
                              <w:rFonts w:ascii="宋体" w:hAnsi="宋体" w:eastAsia="宋体" w:cs="宋体"/>
                              <w:sz w:val="22"/>
                              <w:szCs w:val="22"/>
                            </w:rPr>
                          </w:pPr>
                          <w:r>
                            <w:rPr>
                              <w:rFonts w:ascii="宋体" w:hAnsi="宋体" w:eastAsia="宋体" w:cs="宋体"/>
                              <w:spacing w:val="-14"/>
                              <w:sz w:val="22"/>
                              <w:szCs w:val="22"/>
                            </w:rPr>
                            <w:t>1.材料、构配件使</w:t>
                          </w:r>
                          <w:r>
                            <w:rPr>
                              <w:rFonts w:ascii="宋体" w:hAnsi="宋体" w:eastAsia="宋体" w:cs="宋体"/>
                              <w:spacing w:val="5"/>
                              <w:sz w:val="22"/>
                              <w:szCs w:val="22"/>
                            </w:rPr>
                            <w:t xml:space="preserve"> </w:t>
                          </w:r>
                          <w:r>
                            <w:rPr>
                              <w:rFonts w:ascii="宋体" w:hAnsi="宋体" w:eastAsia="宋体" w:cs="宋体"/>
                              <w:spacing w:val="-18"/>
                              <w:sz w:val="22"/>
                              <w:szCs w:val="22"/>
                            </w:rPr>
                            <w:t>用于指定部位；</w:t>
                          </w:r>
                        </w:p>
                        <w:p>
                          <w:pPr>
                            <w:spacing w:before="51" w:line="222" w:lineRule="auto"/>
                            <w:ind w:right="350"/>
                            <w:rPr>
                              <w:rFonts w:ascii="宋体" w:hAnsi="宋体" w:eastAsia="宋体" w:cs="宋体"/>
                              <w:sz w:val="22"/>
                              <w:szCs w:val="22"/>
                            </w:rPr>
                          </w:pPr>
                          <w:r>
                            <w:rPr>
                              <w:rFonts w:ascii="宋体" w:hAnsi="宋体" w:eastAsia="宋体" w:cs="宋体"/>
                              <w:spacing w:val="-14"/>
                              <w:sz w:val="22"/>
                              <w:szCs w:val="22"/>
                            </w:rPr>
                            <w:t>2.设备入库，准备</w:t>
                          </w:r>
                          <w:r>
                            <w:rPr>
                              <w:rFonts w:ascii="宋体" w:hAnsi="宋体" w:eastAsia="宋体" w:cs="宋体"/>
                              <w:spacing w:val="4"/>
                              <w:sz w:val="22"/>
                              <w:szCs w:val="22"/>
                            </w:rPr>
                            <w:t xml:space="preserve"> </w:t>
                          </w:r>
                          <w:r>
                            <w:rPr>
                              <w:rFonts w:ascii="宋体" w:hAnsi="宋体" w:eastAsia="宋体" w:cs="宋体"/>
                              <w:spacing w:val="-18"/>
                              <w:sz w:val="22"/>
                              <w:szCs w:val="22"/>
                            </w:rPr>
                            <w:t>移交安装单位。</w:t>
                          </w:r>
                        </w:p>
                      </w:tc>
                      <w:tc>
                        <w:tcPr>
                          <w:tcW w:w="1787" w:type="dxa"/>
                          <w:vAlign w:val="top"/>
                        </w:tcPr>
                        <w:p>
                          <w:pPr>
                            <w:spacing w:line="218" w:lineRule="auto"/>
                            <w:ind w:left="389"/>
                            <w:rPr>
                              <w:rFonts w:ascii="宋体" w:hAnsi="宋体" w:eastAsia="宋体" w:cs="宋体"/>
                              <w:sz w:val="22"/>
                              <w:szCs w:val="22"/>
                            </w:rPr>
                          </w:pPr>
                          <w:r>
                            <w:rPr>
                              <w:rFonts w:ascii="宋体" w:hAnsi="宋体" w:eastAsia="宋体" w:cs="宋体"/>
                              <w:spacing w:val="-11"/>
                              <w:sz w:val="22"/>
                              <w:szCs w:val="22"/>
                            </w:rPr>
                            <w:t>项目监理机构</w:t>
                          </w:r>
                        </w:p>
                        <w:p>
                          <w:pPr>
                            <w:spacing w:line="302" w:lineRule="auto"/>
                            <w:rPr>
                              <w:rFonts w:ascii="Arial"/>
                              <w:sz w:val="21"/>
                            </w:rPr>
                          </w:pPr>
                        </w:p>
                        <w:p>
                          <w:pPr>
                            <w:spacing w:line="303" w:lineRule="auto"/>
                            <w:rPr>
                              <w:rFonts w:ascii="Arial"/>
                              <w:sz w:val="21"/>
                            </w:rPr>
                          </w:pPr>
                        </w:p>
                        <w:p>
                          <w:pPr>
                            <w:spacing w:before="72" w:line="238" w:lineRule="auto"/>
                            <w:ind w:left="349" w:right="367"/>
                            <w:rPr>
                              <w:rFonts w:ascii="宋体" w:hAnsi="宋体" w:eastAsia="宋体" w:cs="宋体"/>
                              <w:sz w:val="22"/>
                              <w:szCs w:val="22"/>
                            </w:rPr>
                          </w:pPr>
                          <w:r>
                            <w:rPr>
                              <w:rFonts w:ascii="宋体" w:hAnsi="宋体" w:eastAsia="宋体" w:cs="宋体"/>
                              <w:spacing w:val="-6"/>
                              <w:sz w:val="22"/>
                              <w:szCs w:val="22"/>
                            </w:rPr>
                            <w:t>检查合格，</w:t>
                          </w:r>
                          <w:r>
                            <w:rPr>
                              <w:rFonts w:ascii="宋体" w:hAnsi="宋体" w:eastAsia="宋体" w:cs="宋体"/>
                              <w:sz w:val="22"/>
                              <w:szCs w:val="22"/>
                            </w:rPr>
                            <w:t xml:space="preserve"> </w:t>
                          </w:r>
                          <w:r>
                            <w:rPr>
                              <w:rFonts w:ascii="宋体" w:hAnsi="宋体" w:eastAsia="宋体" w:cs="宋体"/>
                              <w:spacing w:val="-10"/>
                              <w:sz w:val="22"/>
                              <w:szCs w:val="22"/>
                            </w:rPr>
                            <w:t>准予验收</w:t>
                          </w:r>
                        </w:p>
                        <w:p>
                          <w:pPr>
                            <w:spacing w:line="278" w:lineRule="auto"/>
                            <w:rPr>
                              <w:rFonts w:ascii="Arial"/>
                              <w:sz w:val="21"/>
                            </w:rPr>
                          </w:pPr>
                        </w:p>
                        <w:p>
                          <w:pPr>
                            <w:spacing w:before="71" w:line="193" w:lineRule="auto"/>
                            <w:ind w:left="409"/>
                            <w:rPr>
                              <w:rFonts w:ascii="宋体" w:hAnsi="宋体" w:eastAsia="宋体" w:cs="宋体"/>
                              <w:sz w:val="22"/>
                              <w:szCs w:val="22"/>
                            </w:rPr>
                          </w:pPr>
                          <w:r>
                            <w:rPr>
                              <w:rFonts w:ascii="宋体" w:hAnsi="宋体" w:eastAsia="宋体" w:cs="宋体"/>
                              <w:spacing w:val="-13"/>
                              <w:sz w:val="22"/>
                              <w:szCs w:val="22"/>
                            </w:rPr>
                            <w:t>监理工程师</w:t>
                          </w:r>
                        </w:p>
                      </w:tc>
                      <w:tc>
                        <w:tcPr>
                          <w:tcW w:w="1828"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2" w:line="238" w:lineRule="auto"/>
                            <w:ind w:left="153" w:right="374" w:firstLine="9"/>
                            <w:rPr>
                              <w:rFonts w:ascii="宋体" w:hAnsi="宋体" w:eastAsia="宋体" w:cs="宋体"/>
                              <w:sz w:val="22"/>
                              <w:szCs w:val="22"/>
                            </w:rPr>
                          </w:pPr>
                          <w:r>
                            <w:rPr>
                              <w:rFonts w:ascii="宋体" w:hAnsi="宋体" w:eastAsia="宋体" w:cs="宋体"/>
                              <w:spacing w:val="-6"/>
                              <w:sz w:val="22"/>
                              <w:szCs w:val="22"/>
                            </w:rPr>
                            <w:t>检查不合格，</w:t>
                          </w:r>
                          <w:r>
                            <w:rPr>
                              <w:rFonts w:ascii="宋体" w:hAnsi="宋体" w:eastAsia="宋体" w:cs="宋体"/>
                              <w:spacing w:val="4"/>
                              <w:sz w:val="22"/>
                              <w:szCs w:val="22"/>
                            </w:rPr>
                            <w:t xml:space="preserve"> </w:t>
                          </w:r>
                          <w:r>
                            <w:rPr>
                              <w:rFonts w:ascii="宋体" w:hAnsi="宋体" w:eastAsia="宋体" w:cs="宋体"/>
                              <w:spacing w:val="-6"/>
                              <w:sz w:val="22"/>
                              <w:szCs w:val="22"/>
                            </w:rPr>
                            <w:t>拒绝验收</w:t>
                          </w:r>
                        </w:p>
                        <w:p>
                          <w:pPr>
                            <w:spacing w:line="298" w:lineRule="auto"/>
                            <w:rPr>
                              <w:rFonts w:ascii="Arial"/>
                              <w:sz w:val="21"/>
                            </w:rPr>
                          </w:pPr>
                        </w:p>
                        <w:p>
                          <w:pPr>
                            <w:spacing w:before="72" w:line="176" w:lineRule="auto"/>
                            <w:ind w:left="323"/>
                            <w:rPr>
                              <w:rFonts w:ascii="宋体" w:hAnsi="宋体" w:eastAsia="宋体" w:cs="宋体"/>
                              <w:sz w:val="22"/>
                              <w:szCs w:val="22"/>
                            </w:rPr>
                          </w:pPr>
                          <w:r>
                            <w:rPr>
                              <w:rFonts w:ascii="宋体" w:hAnsi="宋体" w:eastAsia="宋体" w:cs="宋体"/>
                              <w:spacing w:val="-15"/>
                              <w:sz w:val="22"/>
                              <w:szCs w:val="22"/>
                            </w:rPr>
                            <w:t>监理工程师</w:t>
                          </w:r>
                        </w:p>
                      </w:tc>
                      <w:tc>
                        <w:tcPr>
                          <w:tcW w:w="141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1" w:line="219" w:lineRule="auto"/>
                            <w:ind w:left="454"/>
                            <w:rPr>
                              <w:rFonts w:ascii="宋体" w:hAnsi="宋体" w:eastAsia="宋体" w:cs="宋体"/>
                              <w:sz w:val="22"/>
                              <w:szCs w:val="22"/>
                            </w:rPr>
                          </w:pPr>
                          <w:r>
                            <w:rPr>
                              <w:rFonts w:ascii="宋体" w:hAnsi="宋体" w:eastAsia="宋体" w:cs="宋体"/>
                              <w:spacing w:val="-9"/>
                              <w:sz w:val="22"/>
                              <w:szCs w:val="22"/>
                            </w:rPr>
                            <w:t>清除出厂</w:t>
                          </w:r>
                        </w:p>
                        <w:p>
                          <w:pPr>
                            <w:spacing w:before="208" w:line="176" w:lineRule="auto"/>
                            <w:jc w:val="right"/>
                            <w:rPr>
                              <w:rFonts w:ascii="宋体" w:hAnsi="宋体" w:eastAsia="宋体" w:cs="宋体"/>
                              <w:sz w:val="22"/>
                              <w:szCs w:val="22"/>
                            </w:rPr>
                          </w:pPr>
                          <w:r>
                            <w:rPr>
                              <w:rFonts w:ascii="宋体" w:hAnsi="宋体" w:eastAsia="宋体" w:cs="宋体"/>
                              <w:spacing w:val="-12"/>
                              <w:sz w:val="22"/>
                              <w:szCs w:val="22"/>
                            </w:rPr>
                            <w:t>项目经理部</w:t>
                          </w:r>
                        </w:p>
                      </w:tc>
                    </w:tr>
                  </w:tbl>
                  <w:p>
                    <w:pPr>
                      <w:rPr>
                        <w:rFonts w:ascii="Arial"/>
                        <w:sz w:val="21"/>
                      </w:rPr>
                    </w:pPr>
                  </w:p>
                </w:txbxContent>
              </v:textbox>
            </v:shape>
            <w10:wrap type="none"/>
            <w10:anchorlock/>
          </v:group>
        </w:pict>
      </w:r>
    </w:p>
    <w:p>
      <w:pPr>
        <w:spacing w:line="11880" w:lineRule="exact"/>
        <w:sectPr>
          <w:headerReference r:id="rId24" w:type="default"/>
          <w:footerReference r:id="rId25" w:type="default"/>
          <w:pgSz w:w="11900" w:h="16840"/>
          <w:pgMar w:top="1060" w:right="1107" w:bottom="1369" w:left="1229" w:header="871" w:footer="1251" w:gutter="0"/>
          <w:pgNumType w:fmt="decimal"/>
          <w:cols w:space="720" w:num="1"/>
        </w:sectPr>
      </w:pPr>
    </w:p>
    <w:p>
      <w:pPr>
        <w:spacing w:line="360" w:lineRule="auto"/>
        <w:rPr>
          <w:rFonts w:ascii="Arial"/>
          <w:sz w:val="21"/>
        </w:rPr>
      </w:pPr>
    </w:p>
    <w:p>
      <w:pPr>
        <w:pStyle w:val="4"/>
        <w:spacing w:before="85" w:line="219" w:lineRule="auto"/>
        <w:ind w:left="13"/>
        <w:rPr>
          <w:sz w:val="26"/>
          <w:szCs w:val="26"/>
        </w:rPr>
      </w:pPr>
      <w:r>
        <w:rPr>
          <w:b/>
          <w:bCs/>
          <w:spacing w:val="-20"/>
          <w:sz w:val="26"/>
          <w:szCs w:val="26"/>
        </w:rPr>
        <w:t>4.8</w:t>
      </w:r>
      <w:r>
        <w:rPr>
          <w:rFonts w:hint="eastAsia"/>
          <w:b/>
          <w:bCs/>
          <w:spacing w:val="-20"/>
          <w:sz w:val="26"/>
          <w:szCs w:val="26"/>
          <w:lang w:val="en-US" w:eastAsia="zh-CN"/>
        </w:rPr>
        <w:t xml:space="preserve">  </w:t>
      </w:r>
      <w:r>
        <w:rPr>
          <w:b/>
          <w:bCs/>
          <w:spacing w:val="-20"/>
          <w:sz w:val="26"/>
          <w:szCs w:val="26"/>
        </w:rPr>
        <w:t>预验收、隐蔽、分项、分部工程验收程序</w:t>
      </w:r>
    </w:p>
    <w:p>
      <w:pPr>
        <w:spacing w:line="431" w:lineRule="auto"/>
        <w:rPr>
          <w:rFonts w:ascii="Arial"/>
          <w:sz w:val="21"/>
        </w:rPr>
      </w:pPr>
    </w:p>
    <w:p>
      <w:pPr>
        <w:pStyle w:val="4"/>
        <w:spacing w:line="12520" w:lineRule="exact"/>
        <w:ind w:firstLine="379"/>
      </w:pPr>
      <w:r>
        <w:rPr>
          <w:position w:val="-250"/>
        </w:rPr>
        <w:pict>
          <v:group id="_x0000_s1052" o:spid="_x0000_s1052" o:spt="203" style="height:626.05pt;width:339.55pt;" coordsize="6790,12520">
            <o:lock v:ext="edit"/>
            <v:shape id="_x0000_s1053" o:spid="_x0000_s1053" o:spt="75" type="#_x0000_t75" style="position:absolute;left:0;top:0;height:12520;width:6790;" filled="f" stroked="f" coordsize="21600,21600">
              <v:path/>
              <v:fill on="f" focussize="0,0"/>
              <v:stroke on="f"/>
              <v:imagedata r:id="rId199" o:title=""/>
              <o:lock v:ext="edit" aspectratio="t"/>
            </v:shape>
            <v:shape id="_x0000_s1054" o:spid="_x0000_s1054" o:spt="202" type="#_x0000_t202" style="position:absolute;left:220;top:237;height:12150;width:6359;" filled="f" stroked="f" coordsize="21600,21600">
              <v:path/>
              <v:fill on="f" focussize="0,0"/>
              <v:stroke on="f"/>
              <v:imagedata o:title=""/>
              <o:lock v:ext="edit" aspectratio="f"/>
              <v:textbox inset="0mm,0mm,0mm,0mm">
                <w:txbxContent>
                  <w:p>
                    <w:pPr>
                      <w:spacing w:before="20" w:line="254" w:lineRule="auto"/>
                      <w:ind w:left="550" w:right="3111" w:firstLine="549"/>
                      <w:rPr>
                        <w:rFonts w:ascii="宋体" w:hAnsi="宋体" w:eastAsia="宋体" w:cs="宋体"/>
                        <w:sz w:val="20"/>
                        <w:szCs w:val="20"/>
                      </w:rPr>
                    </w:pPr>
                    <w:r>
                      <w:rPr>
                        <w:rFonts w:ascii="宋体" w:hAnsi="宋体" w:eastAsia="宋体" w:cs="宋体"/>
                        <w:spacing w:val="-5"/>
                        <w:sz w:val="20"/>
                        <w:szCs w:val="20"/>
                      </w:rPr>
                      <w:t>分项工程预检、隐检项目</w:t>
                    </w:r>
                    <w:r>
                      <w:rPr>
                        <w:rFonts w:ascii="宋体" w:hAnsi="宋体" w:eastAsia="宋体" w:cs="宋体"/>
                        <w:spacing w:val="1"/>
                        <w:sz w:val="20"/>
                        <w:szCs w:val="20"/>
                      </w:rPr>
                      <w:t xml:space="preserve"> </w:t>
                    </w:r>
                    <w:r>
                      <w:rPr>
                        <w:rFonts w:ascii="宋体" w:hAnsi="宋体" w:eastAsia="宋体" w:cs="宋体"/>
                        <w:spacing w:val="-13"/>
                        <w:sz w:val="20"/>
                        <w:szCs w:val="20"/>
                      </w:rPr>
                      <w:t>1.施工人员自检合格；</w:t>
                    </w:r>
                  </w:p>
                  <w:p>
                    <w:pPr>
                      <w:spacing w:before="38" w:line="236" w:lineRule="auto"/>
                      <w:ind w:left="550" w:right="2978"/>
                      <w:rPr>
                        <w:rFonts w:ascii="宋体" w:hAnsi="宋体" w:eastAsia="宋体" w:cs="宋体"/>
                        <w:sz w:val="20"/>
                        <w:szCs w:val="20"/>
                      </w:rPr>
                    </w:pPr>
                    <w:r>
                      <w:rPr>
                        <w:rFonts w:ascii="宋体" w:hAnsi="宋体" w:eastAsia="宋体" w:cs="宋体"/>
                        <w:spacing w:val="-15"/>
                        <w:sz w:val="20"/>
                        <w:szCs w:val="20"/>
                      </w:rPr>
                      <w:t>2.填报“预检/隐检报验申请表”;</w:t>
                    </w:r>
                    <w:r>
                      <w:rPr>
                        <w:rFonts w:ascii="宋体" w:hAnsi="宋体" w:eastAsia="宋体" w:cs="宋体"/>
                        <w:spacing w:val="1"/>
                        <w:sz w:val="20"/>
                        <w:szCs w:val="20"/>
                      </w:rPr>
                      <w:t xml:space="preserve">  </w:t>
                    </w:r>
                    <w:r>
                      <w:rPr>
                        <w:rFonts w:ascii="宋体" w:hAnsi="宋体" w:eastAsia="宋体" w:cs="宋体"/>
                        <w:spacing w:val="-11"/>
                        <w:sz w:val="20"/>
                        <w:szCs w:val="20"/>
                      </w:rPr>
                      <w:t>3.监理工程师检验合格，签认表；</w:t>
                    </w:r>
                  </w:p>
                  <w:p>
                    <w:pPr>
                      <w:spacing w:line="431" w:lineRule="auto"/>
                      <w:rPr>
                        <w:rFonts w:ascii="Arial"/>
                        <w:sz w:val="21"/>
                      </w:rPr>
                    </w:pPr>
                  </w:p>
                  <w:p>
                    <w:pPr>
                      <w:spacing w:before="65" w:line="219" w:lineRule="auto"/>
                      <w:ind w:left="989"/>
                      <w:rPr>
                        <w:rFonts w:ascii="宋体" w:hAnsi="宋体" w:eastAsia="宋体" w:cs="宋体"/>
                        <w:sz w:val="20"/>
                        <w:szCs w:val="20"/>
                      </w:rPr>
                    </w:pPr>
                    <w:r>
                      <w:rPr>
                        <w:rFonts w:ascii="宋体" w:hAnsi="宋体" w:eastAsia="宋体" w:cs="宋体"/>
                        <w:spacing w:val="-4"/>
                        <w:sz w:val="20"/>
                        <w:szCs w:val="20"/>
                      </w:rPr>
                      <w:t>施工人员、专业监理工程师</w:t>
                    </w:r>
                  </w:p>
                  <w:p>
                    <w:pPr>
                      <w:spacing w:before="75"/>
                    </w:pPr>
                  </w:p>
                  <w:p>
                    <w:pPr>
                      <w:spacing w:before="74"/>
                    </w:pPr>
                  </w:p>
                  <w:tbl>
                    <w:tblPr>
                      <w:tblStyle w:val="11"/>
                      <w:tblW w:w="6208" w:type="dxa"/>
                      <w:tblInd w:w="130" w:type="dxa"/>
                      <w:tblLayout w:type="fixed"/>
                      <w:tblCellMar>
                        <w:top w:w="0" w:type="dxa"/>
                        <w:left w:w="0" w:type="dxa"/>
                        <w:bottom w:w="0" w:type="dxa"/>
                        <w:right w:w="0" w:type="dxa"/>
                      </w:tblCellMar>
                    </w:tblPr>
                    <w:tblGrid>
                      <w:gridCol w:w="4097"/>
                      <w:gridCol w:w="2111"/>
                    </w:tblGrid>
                    <w:tr>
                      <w:tblPrEx>
                        <w:tblCellMar>
                          <w:top w:w="0" w:type="dxa"/>
                          <w:left w:w="0" w:type="dxa"/>
                          <w:bottom w:w="0" w:type="dxa"/>
                          <w:right w:w="0" w:type="dxa"/>
                        </w:tblCellMar>
                      </w:tblPrEx>
                      <w:trPr>
                        <w:trHeight w:val="4459" w:hRule="atLeast"/>
                      </w:trPr>
                      <w:tc>
                        <w:tcPr>
                          <w:tcW w:w="4097" w:type="dxa"/>
                          <w:vAlign w:val="top"/>
                        </w:tcPr>
                        <w:p>
                          <w:pPr>
                            <w:spacing w:before="1" w:line="263" w:lineRule="auto"/>
                            <w:ind w:left="419" w:right="976"/>
                            <w:rPr>
                              <w:rFonts w:ascii="宋体" w:hAnsi="宋体" w:eastAsia="宋体" w:cs="宋体"/>
                              <w:sz w:val="20"/>
                              <w:szCs w:val="20"/>
                            </w:rPr>
                          </w:pPr>
                          <w:r>
                            <w:rPr>
                              <w:rFonts w:ascii="宋体" w:hAnsi="宋体" w:eastAsia="宋体" w:cs="宋体"/>
                              <w:spacing w:val="-8"/>
                              <w:sz w:val="20"/>
                              <w:szCs w:val="20"/>
                            </w:rPr>
                            <w:t>分项工程完成，自检合格报送：</w:t>
                          </w:r>
                          <w:r>
                            <w:rPr>
                              <w:rFonts w:ascii="宋体" w:hAnsi="宋体" w:eastAsia="宋体" w:cs="宋体"/>
                              <w:spacing w:val="11"/>
                              <w:sz w:val="20"/>
                              <w:szCs w:val="20"/>
                            </w:rPr>
                            <w:t xml:space="preserve"> </w:t>
                          </w:r>
                          <w:r>
                            <w:rPr>
                              <w:rFonts w:ascii="宋体" w:hAnsi="宋体" w:eastAsia="宋体" w:cs="宋体"/>
                              <w:spacing w:val="-10"/>
                              <w:sz w:val="20"/>
                              <w:szCs w:val="20"/>
                            </w:rPr>
                            <w:t>1.已签认的预检，隐检的表；</w:t>
                          </w:r>
                        </w:p>
                        <w:p>
                          <w:pPr>
                            <w:spacing w:before="19" w:line="264" w:lineRule="auto"/>
                            <w:ind w:left="419" w:right="1426"/>
                            <w:rPr>
                              <w:rFonts w:ascii="宋体" w:hAnsi="宋体" w:eastAsia="宋体" w:cs="宋体"/>
                              <w:sz w:val="20"/>
                              <w:szCs w:val="20"/>
                            </w:rPr>
                          </w:pPr>
                          <w:r>
                            <w:rPr>
                              <w:rFonts w:ascii="宋体" w:hAnsi="宋体" w:eastAsia="宋体" w:cs="宋体"/>
                              <w:spacing w:val="-12"/>
                              <w:sz w:val="20"/>
                              <w:szCs w:val="20"/>
                            </w:rPr>
                            <w:t>2.分项工程质量验评记录；</w:t>
                          </w:r>
                          <w:r>
                            <w:rPr>
                              <w:rFonts w:ascii="宋体" w:hAnsi="宋体" w:eastAsia="宋体" w:cs="宋体"/>
                              <w:spacing w:val="5"/>
                              <w:sz w:val="20"/>
                              <w:szCs w:val="20"/>
                            </w:rPr>
                            <w:t xml:space="preserve"> </w:t>
                          </w:r>
                          <w:r>
                            <w:rPr>
                              <w:rFonts w:ascii="宋体" w:hAnsi="宋体" w:eastAsia="宋体" w:cs="宋体"/>
                              <w:spacing w:val="-11"/>
                              <w:sz w:val="20"/>
                              <w:szCs w:val="20"/>
                            </w:rPr>
                            <w:t>3.质量保证资料；</w:t>
                          </w:r>
                        </w:p>
                        <w:p>
                          <w:pPr>
                            <w:spacing w:before="17" w:line="219" w:lineRule="auto"/>
                            <w:ind w:left="419"/>
                            <w:rPr>
                              <w:rFonts w:ascii="宋体" w:hAnsi="宋体" w:eastAsia="宋体" w:cs="宋体"/>
                              <w:sz w:val="20"/>
                              <w:szCs w:val="20"/>
                            </w:rPr>
                          </w:pPr>
                          <w:r>
                            <w:rPr>
                              <w:rFonts w:ascii="宋体" w:hAnsi="宋体" w:eastAsia="宋体" w:cs="宋体"/>
                              <w:spacing w:val="-16"/>
                              <w:sz w:val="20"/>
                              <w:szCs w:val="20"/>
                            </w:rPr>
                            <w:t>4.“分项工程报验申请表”。</w:t>
                          </w:r>
                        </w:p>
                        <w:p>
                          <w:pPr>
                            <w:spacing w:before="202" w:line="219" w:lineRule="auto"/>
                            <w:ind w:left="1169"/>
                            <w:rPr>
                              <w:rFonts w:ascii="宋体" w:hAnsi="宋体" w:eastAsia="宋体" w:cs="宋体"/>
                              <w:sz w:val="20"/>
                              <w:szCs w:val="20"/>
                            </w:rPr>
                          </w:pPr>
                          <w:r>
                            <w:rPr>
                              <w:rFonts w:ascii="宋体" w:hAnsi="宋体" w:eastAsia="宋体" w:cs="宋体"/>
                              <w:spacing w:val="-5"/>
                              <w:sz w:val="20"/>
                              <w:szCs w:val="20"/>
                            </w:rPr>
                            <w:t>承包单位项目经理部</w:t>
                          </w:r>
                        </w:p>
                        <w:p>
                          <w:pPr>
                            <w:spacing w:line="287" w:lineRule="auto"/>
                            <w:rPr>
                              <w:rFonts w:ascii="Arial"/>
                              <w:sz w:val="21"/>
                            </w:rPr>
                          </w:pPr>
                        </w:p>
                        <w:p>
                          <w:pPr>
                            <w:spacing w:line="287" w:lineRule="auto"/>
                            <w:rPr>
                              <w:rFonts w:ascii="Arial"/>
                              <w:sz w:val="21"/>
                            </w:rPr>
                          </w:pPr>
                        </w:p>
                        <w:p>
                          <w:pPr>
                            <w:spacing w:before="65" w:line="219" w:lineRule="auto"/>
                            <w:ind w:left="90"/>
                            <w:rPr>
                              <w:rFonts w:ascii="宋体" w:hAnsi="宋体" w:eastAsia="宋体" w:cs="宋体"/>
                              <w:sz w:val="20"/>
                              <w:szCs w:val="20"/>
                            </w:rPr>
                          </w:pPr>
                          <w:r>
                            <w:rPr>
                              <w:rFonts w:ascii="宋体" w:hAnsi="宋体" w:eastAsia="宋体" w:cs="宋体"/>
                              <w:spacing w:val="-3"/>
                              <w:sz w:val="20"/>
                              <w:szCs w:val="20"/>
                            </w:rPr>
                            <w:t>进行分项工程验收，按规定进行现场平行检验</w:t>
                          </w:r>
                        </w:p>
                        <w:p>
                          <w:pPr>
                            <w:spacing w:before="203" w:line="219" w:lineRule="auto"/>
                            <w:rPr>
                              <w:rFonts w:ascii="宋体" w:hAnsi="宋体" w:eastAsia="宋体" w:cs="宋体"/>
                              <w:sz w:val="20"/>
                              <w:szCs w:val="20"/>
                            </w:rPr>
                          </w:pPr>
                          <w:r>
                            <w:rPr>
                              <w:rFonts w:ascii="宋体" w:hAnsi="宋体" w:eastAsia="宋体" w:cs="宋体"/>
                              <w:spacing w:val="3"/>
                              <w:sz w:val="20"/>
                              <w:szCs w:val="20"/>
                            </w:rPr>
                            <w:t>专业监理工程师(地基验收勘察设计单位参加)</w:t>
                          </w:r>
                        </w:p>
                        <w:p>
                          <w:pPr>
                            <w:spacing w:before="193" w:line="219" w:lineRule="auto"/>
                            <w:ind w:left="2099"/>
                            <w:rPr>
                              <w:rFonts w:ascii="宋体" w:hAnsi="宋体" w:eastAsia="宋体" w:cs="宋体"/>
                              <w:sz w:val="20"/>
                              <w:szCs w:val="20"/>
                            </w:rPr>
                          </w:pPr>
                          <w:r>
                            <w:rPr>
                              <w:rFonts w:ascii="宋体" w:hAnsi="宋体" w:eastAsia="宋体" w:cs="宋体"/>
                              <w:spacing w:val="-3"/>
                              <w:sz w:val="20"/>
                              <w:szCs w:val="20"/>
                            </w:rPr>
                            <w:t>合格</w:t>
                          </w:r>
                        </w:p>
                        <w:p>
                          <w:pPr>
                            <w:spacing w:before="213" w:line="221" w:lineRule="auto"/>
                            <w:ind w:left="1759"/>
                            <w:rPr>
                              <w:rFonts w:ascii="宋体" w:hAnsi="宋体" w:eastAsia="宋体" w:cs="宋体"/>
                              <w:sz w:val="20"/>
                              <w:szCs w:val="20"/>
                            </w:rPr>
                          </w:pPr>
                          <w:r>
                            <w:rPr>
                              <w:rFonts w:ascii="宋体" w:hAnsi="宋体" w:eastAsia="宋体" w:cs="宋体"/>
                              <w:spacing w:val="-10"/>
                              <w:sz w:val="20"/>
                              <w:szCs w:val="20"/>
                            </w:rPr>
                            <w:t>签认表</w:t>
                          </w:r>
                        </w:p>
                        <w:p>
                          <w:pPr>
                            <w:spacing w:before="200" w:line="175" w:lineRule="auto"/>
                            <w:ind w:left="1349"/>
                            <w:rPr>
                              <w:rFonts w:ascii="宋体" w:hAnsi="宋体" w:eastAsia="宋体" w:cs="宋体"/>
                              <w:sz w:val="20"/>
                              <w:szCs w:val="20"/>
                            </w:rPr>
                          </w:pPr>
                          <w:r>
                            <w:rPr>
                              <w:rFonts w:ascii="宋体" w:hAnsi="宋体" w:eastAsia="宋体" w:cs="宋体"/>
                              <w:spacing w:val="-7"/>
                              <w:sz w:val="20"/>
                              <w:szCs w:val="20"/>
                            </w:rPr>
                            <w:t>专业监理工程师</w:t>
                          </w:r>
                        </w:p>
                      </w:tc>
                      <w:tc>
                        <w:tcPr>
                          <w:tcW w:w="2111"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65" w:line="219" w:lineRule="auto"/>
                            <w:ind w:left="33"/>
                            <w:rPr>
                              <w:rFonts w:ascii="宋体" w:hAnsi="宋体" w:eastAsia="宋体" w:cs="宋体"/>
                              <w:sz w:val="20"/>
                              <w:szCs w:val="20"/>
                            </w:rPr>
                          </w:pPr>
                          <w:r>
                            <w:rPr>
                              <w:rFonts w:ascii="宋体" w:hAnsi="宋体" w:eastAsia="宋体" w:cs="宋体"/>
                              <w:spacing w:val="-8"/>
                              <w:sz w:val="20"/>
                              <w:szCs w:val="20"/>
                            </w:rPr>
                            <w:t>修整后重新报</w:t>
                          </w: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65" w:line="253" w:lineRule="auto"/>
                            <w:ind w:left="1023"/>
                            <w:rPr>
                              <w:rFonts w:ascii="宋体" w:hAnsi="宋体" w:eastAsia="宋体" w:cs="宋体"/>
                              <w:sz w:val="20"/>
                              <w:szCs w:val="20"/>
                            </w:rPr>
                          </w:pPr>
                          <w:r>
                            <w:rPr>
                              <w:rFonts w:ascii="宋体" w:hAnsi="宋体" w:eastAsia="宋体" w:cs="宋体"/>
                              <w:spacing w:val="17"/>
                              <w:sz w:val="20"/>
                              <w:szCs w:val="20"/>
                            </w:rPr>
                            <w:t>在原表上签</w:t>
                          </w:r>
                          <w:r>
                            <w:rPr>
                              <w:rFonts w:ascii="宋体" w:hAnsi="宋体" w:eastAsia="宋体" w:cs="宋体"/>
                              <w:spacing w:val="1"/>
                              <w:sz w:val="20"/>
                              <w:szCs w:val="20"/>
                            </w:rPr>
                            <w:t xml:space="preserve"> </w:t>
                          </w:r>
                          <w:r>
                            <w:rPr>
                              <w:rFonts w:ascii="宋体" w:hAnsi="宋体" w:eastAsia="宋体" w:cs="宋体"/>
                              <w:spacing w:val="-7"/>
                              <w:sz w:val="20"/>
                              <w:szCs w:val="20"/>
                            </w:rPr>
                            <w:t>批不合格</w:t>
                          </w:r>
                        </w:p>
                        <w:p>
                          <w:pPr>
                            <w:spacing w:line="266" w:lineRule="auto"/>
                            <w:rPr>
                              <w:rFonts w:ascii="Arial"/>
                              <w:sz w:val="21"/>
                            </w:rPr>
                          </w:pPr>
                        </w:p>
                        <w:p>
                          <w:pPr>
                            <w:spacing w:line="266" w:lineRule="auto"/>
                            <w:rPr>
                              <w:rFonts w:ascii="Arial"/>
                              <w:sz w:val="21"/>
                            </w:rPr>
                          </w:pPr>
                        </w:p>
                        <w:p>
                          <w:pPr>
                            <w:spacing w:before="65" w:line="219" w:lineRule="auto"/>
                            <w:ind w:left="1023"/>
                            <w:rPr>
                              <w:rFonts w:ascii="宋体" w:hAnsi="宋体" w:eastAsia="宋体" w:cs="宋体"/>
                              <w:sz w:val="20"/>
                              <w:szCs w:val="20"/>
                            </w:rPr>
                          </w:pPr>
                          <w:r>
                            <w:rPr>
                              <w:rFonts w:ascii="宋体" w:hAnsi="宋体" w:eastAsia="宋体" w:cs="宋体"/>
                              <w:spacing w:val="-5"/>
                              <w:sz w:val="20"/>
                              <w:szCs w:val="20"/>
                            </w:rPr>
                            <w:t>监理工程师</w:t>
                          </w:r>
                        </w:p>
                      </w:tc>
                    </w:tr>
                  </w:tbl>
                  <w:p>
                    <w:pPr>
                      <w:spacing w:line="308" w:lineRule="auto"/>
                      <w:rPr>
                        <w:rFonts w:ascii="Arial"/>
                        <w:sz w:val="21"/>
                      </w:rPr>
                    </w:pPr>
                  </w:p>
                  <w:p>
                    <w:pPr>
                      <w:spacing w:line="309" w:lineRule="auto"/>
                      <w:rPr>
                        <w:rFonts w:ascii="Arial"/>
                        <w:sz w:val="21"/>
                      </w:rPr>
                    </w:pPr>
                  </w:p>
                  <w:p>
                    <w:pPr>
                      <w:spacing w:before="66" w:line="239" w:lineRule="auto"/>
                      <w:ind w:left="40" w:right="1988"/>
                      <w:rPr>
                        <w:rFonts w:ascii="宋体" w:hAnsi="宋体" w:eastAsia="宋体" w:cs="宋体"/>
                        <w:sz w:val="20"/>
                        <w:szCs w:val="20"/>
                      </w:rPr>
                    </w:pPr>
                    <w:r>
                      <w:rPr>
                        <w:rFonts w:ascii="宋体" w:hAnsi="宋体" w:eastAsia="宋体" w:cs="宋体"/>
                        <w:spacing w:val="-8"/>
                        <w:sz w:val="20"/>
                        <w:szCs w:val="20"/>
                      </w:rPr>
                      <w:t>承包单位施工至分部工程完成，自检合格，,报送：</w:t>
                    </w:r>
                    <w:r>
                      <w:rPr>
                        <w:rFonts w:ascii="宋体" w:hAnsi="宋体" w:eastAsia="宋体" w:cs="宋体"/>
                        <w:spacing w:val="13"/>
                        <w:sz w:val="20"/>
                        <w:szCs w:val="20"/>
                      </w:rPr>
                      <w:t xml:space="preserve"> </w:t>
                    </w:r>
                    <w:r>
                      <w:rPr>
                        <w:rFonts w:ascii="宋体" w:hAnsi="宋体" w:eastAsia="宋体" w:cs="宋体"/>
                        <w:spacing w:val="-9"/>
                        <w:sz w:val="20"/>
                        <w:szCs w:val="20"/>
                      </w:rPr>
                      <w:t>所属分项工程验收记录；</w:t>
                    </w:r>
                  </w:p>
                  <w:p>
                    <w:pPr>
                      <w:spacing w:before="76" w:line="245" w:lineRule="auto"/>
                      <w:ind w:left="20" w:right="4078" w:firstLine="20"/>
                      <w:rPr>
                        <w:rFonts w:ascii="宋体" w:hAnsi="宋体" w:eastAsia="宋体" w:cs="宋体"/>
                        <w:sz w:val="20"/>
                        <w:szCs w:val="20"/>
                      </w:rPr>
                    </w:pPr>
                    <w:r>
                      <w:rPr>
                        <w:rFonts w:ascii="宋体" w:hAnsi="宋体" w:eastAsia="宋体" w:cs="宋体"/>
                        <w:spacing w:val="-1"/>
                        <w:sz w:val="20"/>
                        <w:szCs w:val="20"/>
                      </w:rPr>
                      <w:t>分部工程质量验评记录；</w:t>
                    </w:r>
                    <w:r>
                      <w:rPr>
                        <w:rFonts w:ascii="宋体" w:hAnsi="宋体" w:eastAsia="宋体" w:cs="宋体"/>
                        <w:sz w:val="20"/>
                        <w:szCs w:val="20"/>
                      </w:rPr>
                      <w:t xml:space="preserve"> </w:t>
                    </w:r>
                    <w:r>
                      <w:rPr>
                        <w:rFonts w:ascii="宋体" w:hAnsi="宋体" w:eastAsia="宋体" w:cs="宋体"/>
                        <w:spacing w:val="-12"/>
                        <w:sz w:val="20"/>
                        <w:szCs w:val="20"/>
                      </w:rPr>
                      <w:t>“分部工程报验申请表”。</w:t>
                    </w:r>
                  </w:p>
                  <w:p>
                    <w:pPr>
                      <w:spacing w:before="179" w:line="219" w:lineRule="auto"/>
                      <w:ind w:left="1700"/>
                      <w:rPr>
                        <w:rFonts w:ascii="宋体" w:hAnsi="宋体" w:eastAsia="宋体" w:cs="宋体"/>
                        <w:sz w:val="20"/>
                        <w:szCs w:val="20"/>
                      </w:rPr>
                    </w:pPr>
                    <w:r>
                      <w:rPr>
                        <w:rFonts w:ascii="宋体" w:hAnsi="宋体" w:eastAsia="宋体" w:cs="宋体"/>
                        <w:spacing w:val="-2"/>
                        <w:sz w:val="20"/>
                        <w:szCs w:val="20"/>
                      </w:rPr>
                      <w:t>项目经理部</w:t>
                    </w:r>
                  </w:p>
                  <w:p>
                    <w:pPr>
                      <w:spacing w:line="287" w:lineRule="auto"/>
                      <w:rPr>
                        <w:rFonts w:ascii="Arial"/>
                        <w:sz w:val="21"/>
                      </w:rPr>
                    </w:pPr>
                  </w:p>
                  <w:p>
                    <w:pPr>
                      <w:spacing w:line="287" w:lineRule="auto"/>
                      <w:rPr>
                        <w:rFonts w:ascii="Arial"/>
                        <w:sz w:val="21"/>
                      </w:rPr>
                    </w:pPr>
                  </w:p>
                  <w:p>
                    <w:pPr>
                      <w:spacing w:before="65" w:line="219" w:lineRule="auto"/>
                      <w:ind w:left="1400"/>
                      <w:rPr>
                        <w:rFonts w:ascii="宋体" w:hAnsi="宋体" w:eastAsia="宋体" w:cs="宋体"/>
                        <w:sz w:val="20"/>
                        <w:szCs w:val="20"/>
                      </w:rPr>
                    </w:pPr>
                    <w:r>
                      <w:rPr>
                        <w:rFonts w:ascii="宋体" w:hAnsi="宋体" w:eastAsia="宋体" w:cs="宋体"/>
                        <w:spacing w:val="-6"/>
                        <w:sz w:val="20"/>
                        <w:szCs w:val="20"/>
                      </w:rPr>
                      <w:t>进行分部工程验收</w:t>
                    </w:r>
                  </w:p>
                  <w:p>
                    <w:pPr>
                      <w:spacing w:before="214" w:line="221" w:lineRule="auto"/>
                      <w:ind w:left="40" w:right="2078"/>
                      <w:rPr>
                        <w:rFonts w:ascii="宋体" w:hAnsi="宋体" w:eastAsia="宋体" w:cs="宋体"/>
                        <w:sz w:val="20"/>
                        <w:szCs w:val="20"/>
                      </w:rPr>
                    </w:pPr>
                    <w:r>
                      <w:rPr>
                        <w:rFonts w:ascii="宋体" w:hAnsi="宋体" w:eastAsia="宋体" w:cs="宋体"/>
                        <w:spacing w:val="-8"/>
                        <w:sz w:val="20"/>
                        <w:szCs w:val="20"/>
                      </w:rPr>
                      <w:t>总监理工程师主持，专业监理工程师参加。基础及</w:t>
                    </w:r>
                    <w:r>
                      <w:rPr>
                        <w:rFonts w:ascii="宋体" w:hAnsi="宋体" w:eastAsia="宋体" w:cs="宋体"/>
                        <w:spacing w:val="15"/>
                        <w:sz w:val="20"/>
                        <w:szCs w:val="20"/>
                      </w:rPr>
                      <w:t xml:space="preserve"> </w:t>
                    </w:r>
                    <w:r>
                      <w:rPr>
                        <w:rFonts w:ascii="宋体" w:hAnsi="宋体" w:eastAsia="宋体" w:cs="宋体"/>
                        <w:spacing w:val="-6"/>
                        <w:sz w:val="20"/>
                        <w:szCs w:val="20"/>
                      </w:rPr>
                      <w:t>主体结构验收时，建设、设计单位参加。</w:t>
                    </w:r>
                  </w:p>
                  <w:p>
                    <w:pPr>
                      <w:spacing w:line="201" w:lineRule="auto"/>
                      <w:ind w:left="5250"/>
                      <w:rPr>
                        <w:rFonts w:ascii="宋体" w:hAnsi="宋体" w:eastAsia="宋体" w:cs="宋体"/>
                        <w:sz w:val="20"/>
                        <w:szCs w:val="20"/>
                      </w:rPr>
                    </w:pPr>
                    <w:r>
                      <w:rPr>
                        <w:rFonts w:ascii="宋体" w:hAnsi="宋体" w:eastAsia="宋体" w:cs="宋体"/>
                        <w:spacing w:val="-5"/>
                        <w:sz w:val="20"/>
                        <w:szCs w:val="20"/>
                      </w:rPr>
                      <w:t>监理工程师</w:t>
                    </w:r>
                  </w:p>
                  <w:p>
                    <w:pPr>
                      <w:spacing w:before="33" w:line="219" w:lineRule="auto"/>
                      <w:ind w:left="2229"/>
                      <w:rPr>
                        <w:rFonts w:ascii="宋体" w:hAnsi="宋体" w:eastAsia="宋体" w:cs="宋体"/>
                        <w:sz w:val="20"/>
                        <w:szCs w:val="20"/>
                      </w:rPr>
                    </w:pPr>
                    <w:r>
                      <w:rPr>
                        <w:rFonts w:ascii="宋体" w:hAnsi="宋体" w:eastAsia="宋体" w:cs="宋体"/>
                        <w:spacing w:val="-3"/>
                        <w:sz w:val="20"/>
                        <w:szCs w:val="20"/>
                      </w:rPr>
                      <w:t>合格</w:t>
                    </w:r>
                  </w:p>
                  <w:p>
                    <w:pPr>
                      <w:spacing w:before="213" w:line="221" w:lineRule="auto"/>
                      <w:ind w:left="1770"/>
                      <w:rPr>
                        <w:rFonts w:ascii="宋体" w:hAnsi="宋体" w:eastAsia="宋体" w:cs="宋体"/>
                        <w:sz w:val="20"/>
                        <w:szCs w:val="20"/>
                      </w:rPr>
                    </w:pPr>
                    <w:r>
                      <w:rPr>
                        <w:rFonts w:ascii="宋体" w:hAnsi="宋体" w:eastAsia="宋体" w:cs="宋体"/>
                        <w:spacing w:val="-2"/>
                        <w:sz w:val="20"/>
                        <w:szCs w:val="20"/>
                      </w:rPr>
                      <w:t>签认原表</w:t>
                    </w:r>
                  </w:p>
                  <w:p>
                    <w:pPr>
                      <w:spacing w:before="240" w:line="219" w:lineRule="auto"/>
                      <w:ind w:left="1560"/>
                      <w:rPr>
                        <w:rFonts w:ascii="宋体" w:hAnsi="宋体" w:eastAsia="宋体" w:cs="宋体"/>
                        <w:sz w:val="20"/>
                        <w:szCs w:val="20"/>
                      </w:rPr>
                    </w:pPr>
                    <w:r>
                      <w:rPr>
                        <w:rFonts w:ascii="宋体" w:hAnsi="宋体" w:eastAsia="宋体" w:cs="宋体"/>
                        <w:spacing w:val="-2"/>
                        <w:sz w:val="20"/>
                        <w:szCs w:val="20"/>
                      </w:rPr>
                      <w:t>总监理工程师</w:t>
                    </w:r>
                  </w:p>
                </w:txbxContent>
              </v:textbox>
            </v:shape>
            <v:shape id="_x0000_s1055" o:spid="_x0000_s1055" o:spt="202" type="#_x0000_t202" style="position:absolute;left:5450;top:9929;height:529;width:1089;" filled="f" stroked="f" coordsize="21600,21600">
              <v:path/>
              <v:fill on="f" focussize="0,0"/>
              <v:stroke on="f"/>
              <v:imagedata o:title=""/>
              <o:lock v:ext="edit" aspectratio="f"/>
              <v:textbox inset="0mm,0mm,0mm,0mm">
                <w:txbxContent>
                  <w:p>
                    <w:pPr>
                      <w:spacing w:before="20" w:line="252" w:lineRule="auto"/>
                      <w:ind w:left="20" w:right="20"/>
                      <w:rPr>
                        <w:rFonts w:ascii="宋体" w:hAnsi="宋体" w:eastAsia="宋体" w:cs="宋体"/>
                        <w:sz w:val="20"/>
                        <w:szCs w:val="20"/>
                      </w:rPr>
                    </w:pPr>
                    <w:r>
                      <w:rPr>
                        <w:rFonts w:ascii="宋体" w:hAnsi="宋体" w:eastAsia="宋体" w:cs="宋体"/>
                        <w:spacing w:val="9"/>
                        <w:sz w:val="20"/>
                        <w:szCs w:val="20"/>
                      </w:rPr>
                      <w:t>在原表上签</w:t>
                    </w:r>
                    <w:r>
                      <w:rPr>
                        <w:rFonts w:ascii="宋体" w:hAnsi="宋体" w:eastAsia="宋体" w:cs="宋体"/>
                        <w:spacing w:val="2"/>
                        <w:sz w:val="20"/>
                        <w:szCs w:val="20"/>
                      </w:rPr>
                      <w:t xml:space="preserve"> </w:t>
                    </w:r>
                    <w:r>
                      <w:rPr>
                        <w:rFonts w:ascii="宋体" w:hAnsi="宋体" w:eastAsia="宋体" w:cs="宋体"/>
                        <w:spacing w:val="-6"/>
                        <w:sz w:val="20"/>
                        <w:szCs w:val="20"/>
                      </w:rPr>
                      <w:t>批不合格</w:t>
                    </w:r>
                  </w:p>
                </w:txbxContent>
              </v:textbox>
            </v:shape>
            <v:shape id="_x0000_s1056" o:spid="_x0000_s1056" o:spt="202" type="#_x0000_t202" style="position:absolute;left:4789;top:8468;height:240;width:1200;"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0"/>
                        <w:szCs w:val="20"/>
                      </w:rPr>
                    </w:pPr>
                    <w:r>
                      <w:rPr>
                        <w:rFonts w:ascii="宋体" w:hAnsi="宋体" w:eastAsia="宋体" w:cs="宋体"/>
                        <w:spacing w:val="-6"/>
                        <w:sz w:val="20"/>
                        <w:szCs w:val="20"/>
                      </w:rPr>
                      <w:t>修整后重新报</w:t>
                    </w:r>
                  </w:p>
                </w:txbxContent>
              </v:textbox>
            </v:shape>
            <v:shape id="_x0000_s1057" o:spid="_x0000_s1057" o:spt="202" type="#_x0000_t202" style="position:absolute;left:4957;top:9998;height:625;width:206;" filled="f" stroked="f" coordsize="21600,21600">
              <v:path/>
              <v:fill on="f" focussize="0,0"/>
              <v:stroke on="f"/>
              <v:imagedata o:title=""/>
              <o:lock v:ext="edit" aspectratio="f"/>
              <v:textbox inset="0mm,0mm,0mm,0mm" style="layout-flow:vertical-ideographic;">
                <w:txbxContent>
                  <w:p>
                    <w:pPr>
                      <w:spacing w:before="20" w:line="200" w:lineRule="auto"/>
                      <w:ind w:left="20"/>
                      <w:rPr>
                        <w:rFonts w:ascii="宋体" w:hAnsi="宋体" w:eastAsia="宋体" w:cs="宋体"/>
                        <w:sz w:val="18"/>
                        <w:szCs w:val="18"/>
                      </w:rPr>
                    </w:pPr>
                    <w:r>
                      <w:rPr>
                        <w:rFonts w:ascii="宋体" w:hAnsi="宋体" w:eastAsia="宋体" w:cs="宋体"/>
                        <w:spacing w:val="15"/>
                        <w:sz w:val="18"/>
                        <w:szCs w:val="18"/>
                      </w:rPr>
                      <w:t>不合格</w:t>
                    </w:r>
                  </w:p>
                </w:txbxContent>
              </v:textbox>
            </v:shape>
            <v:shape id="_x0000_s1058" o:spid="_x0000_s1058" o:spt="202" type="#_x0000_t202" style="position:absolute;left:4952;top:4858;height:625;width:206;" filled="f" stroked="f" coordsize="21600,21600">
              <v:path/>
              <v:fill on="f" focussize="0,0"/>
              <v:stroke on="f"/>
              <v:imagedata o:title=""/>
              <o:lock v:ext="edit" aspectratio="f"/>
              <v:textbox inset="0mm,0mm,0mm,0mm" style="layout-flow:vertical-ideographic;">
                <w:txbxContent>
                  <w:p>
                    <w:pPr>
                      <w:spacing w:before="20" w:line="200" w:lineRule="auto"/>
                      <w:ind w:left="20"/>
                      <w:rPr>
                        <w:rFonts w:ascii="宋体" w:hAnsi="宋体" w:eastAsia="宋体" w:cs="宋体"/>
                        <w:sz w:val="18"/>
                        <w:szCs w:val="18"/>
                      </w:rPr>
                    </w:pPr>
                    <w:r>
                      <w:rPr>
                        <w:rFonts w:ascii="宋体" w:hAnsi="宋体" w:eastAsia="宋体" w:cs="宋体"/>
                        <w:spacing w:val="15"/>
                        <w:sz w:val="18"/>
                        <w:szCs w:val="18"/>
                      </w:rPr>
                      <w:t>不合格</w:t>
                    </w:r>
                  </w:p>
                </w:txbxContent>
              </v:textbox>
            </v:shape>
            <w10:wrap type="none"/>
            <w10:anchorlock/>
          </v:group>
        </w:pict>
      </w:r>
    </w:p>
    <w:p>
      <w:pPr>
        <w:spacing w:line="12520" w:lineRule="exact"/>
        <w:sectPr>
          <w:headerReference r:id="rId26" w:type="default"/>
          <w:footerReference r:id="rId27" w:type="default"/>
          <w:pgSz w:w="12100" w:h="16980"/>
          <w:pgMar w:top="1299" w:right="1179" w:bottom="1336" w:left="1610" w:header="1051" w:footer="1209" w:gutter="0"/>
          <w:pgNumType w:fmt="decimal"/>
          <w:cols w:space="720" w:num="1"/>
        </w:sectPr>
      </w:pPr>
    </w:p>
    <w:p>
      <w:pPr>
        <w:spacing w:line="359" w:lineRule="auto"/>
        <w:rPr>
          <w:rFonts w:ascii="Arial"/>
          <w:sz w:val="21"/>
        </w:rPr>
      </w:pPr>
    </w:p>
    <w:p>
      <w:pPr>
        <w:pStyle w:val="4"/>
        <w:spacing w:before="81" w:line="220" w:lineRule="auto"/>
        <w:ind w:left="3"/>
        <w:rPr>
          <w:sz w:val="25"/>
          <w:szCs w:val="25"/>
        </w:rPr>
      </w:pPr>
      <w:bookmarkStart w:id="54" w:name="bookmark38"/>
      <w:bookmarkEnd w:id="54"/>
      <w:r>
        <w:rPr>
          <w:b/>
          <w:bCs/>
          <w:spacing w:val="-17"/>
          <w:sz w:val="25"/>
          <w:szCs w:val="25"/>
        </w:rPr>
        <w:t>5、监理工作的质量目标及控制要点：</w:t>
      </w:r>
    </w:p>
    <w:p>
      <w:pPr>
        <w:pStyle w:val="4"/>
        <w:spacing w:before="184" w:line="219" w:lineRule="auto"/>
        <w:rPr>
          <w:sz w:val="25"/>
          <w:szCs w:val="25"/>
        </w:rPr>
      </w:pPr>
      <w:r>
        <w:rPr>
          <w:spacing w:val="-7"/>
          <w:sz w:val="25"/>
          <w:szCs w:val="25"/>
        </w:rPr>
        <w:t>5.1监理质量目标：达到合格级标准。</w:t>
      </w:r>
    </w:p>
    <w:p>
      <w:pPr>
        <w:pStyle w:val="4"/>
        <w:spacing w:before="163" w:line="333" w:lineRule="auto"/>
        <w:ind w:right="849"/>
        <w:rPr>
          <w:sz w:val="25"/>
          <w:szCs w:val="25"/>
        </w:rPr>
      </w:pPr>
      <w:r>
        <w:rPr>
          <w:spacing w:val="-9"/>
          <w:sz w:val="25"/>
          <w:szCs w:val="25"/>
        </w:rPr>
        <w:t>5.2专业工程特点：本工程土建主要为预</w:t>
      </w:r>
      <w:r>
        <w:rPr>
          <w:spacing w:val="-10"/>
          <w:sz w:val="25"/>
          <w:szCs w:val="25"/>
        </w:rPr>
        <w:t>应力管桩、箱变，集电线路塔机基础等。</w:t>
      </w:r>
      <w:r>
        <w:rPr>
          <w:sz w:val="25"/>
          <w:szCs w:val="25"/>
        </w:rPr>
        <w:t xml:space="preserve"> </w:t>
      </w:r>
      <w:r>
        <w:rPr>
          <w:spacing w:val="-6"/>
          <w:sz w:val="25"/>
          <w:szCs w:val="25"/>
        </w:rPr>
        <w:t>5.3原材料质量控制的重点</w:t>
      </w:r>
    </w:p>
    <w:p>
      <w:pPr>
        <w:pStyle w:val="4"/>
        <w:spacing w:before="36" w:line="219" w:lineRule="auto"/>
        <w:rPr>
          <w:sz w:val="25"/>
          <w:szCs w:val="25"/>
        </w:rPr>
      </w:pPr>
      <w:r>
        <w:rPr>
          <w:spacing w:val="-7"/>
          <w:sz w:val="25"/>
          <w:szCs w:val="25"/>
        </w:rPr>
        <w:t>5.3.1原材料及构配件的采购和检验</w:t>
      </w:r>
    </w:p>
    <w:p>
      <w:pPr>
        <w:pStyle w:val="4"/>
        <w:spacing w:before="163" w:line="310" w:lineRule="auto"/>
        <w:ind w:right="105"/>
        <w:rPr>
          <w:sz w:val="25"/>
          <w:szCs w:val="25"/>
        </w:rPr>
      </w:pPr>
      <w:r>
        <w:fldChar w:fldCharType="begin"/>
      </w:r>
      <w:r>
        <w:instrText xml:space="preserve"> HYPERLINK "5.3.1.1" </w:instrText>
      </w:r>
      <w:r>
        <w:fldChar w:fldCharType="separate"/>
      </w:r>
      <w:r>
        <w:rPr>
          <w:spacing w:val="-9"/>
          <w:sz w:val="25"/>
          <w:szCs w:val="25"/>
        </w:rPr>
        <w:t>5.3.1.1</w:t>
      </w:r>
      <w:r>
        <w:rPr>
          <w:spacing w:val="-9"/>
          <w:sz w:val="25"/>
          <w:szCs w:val="25"/>
        </w:rPr>
        <w:fldChar w:fldCharType="end"/>
      </w:r>
      <w:r>
        <w:rPr>
          <w:spacing w:val="-9"/>
          <w:sz w:val="25"/>
          <w:szCs w:val="25"/>
        </w:rPr>
        <w:t>对于原材料及构配件的质量控制，应从材料的采购、运输、装卸、存放、使用等</w:t>
      </w:r>
      <w:r>
        <w:rPr>
          <w:spacing w:val="13"/>
          <w:sz w:val="25"/>
          <w:szCs w:val="25"/>
        </w:rPr>
        <w:t xml:space="preserve"> </w:t>
      </w:r>
      <w:r>
        <w:rPr>
          <w:spacing w:val="-12"/>
          <w:sz w:val="25"/>
          <w:szCs w:val="25"/>
        </w:rPr>
        <w:t>环节进行全过程、全面和系统性的监督与控制。对于本工</w:t>
      </w:r>
      <w:r>
        <w:rPr>
          <w:spacing w:val="-13"/>
          <w:sz w:val="25"/>
          <w:szCs w:val="25"/>
        </w:rPr>
        <w:t>程，应进行重点控制的原材料和</w:t>
      </w:r>
      <w:r>
        <w:rPr>
          <w:sz w:val="25"/>
          <w:szCs w:val="25"/>
        </w:rPr>
        <w:t xml:space="preserve"> </w:t>
      </w:r>
      <w:r>
        <w:rPr>
          <w:spacing w:val="-13"/>
          <w:sz w:val="25"/>
          <w:szCs w:val="25"/>
        </w:rPr>
        <w:t>构配件包括但不仅限于：水泥、钢筋、钢板、型钢、沙石骨料、砌筑材料、门窗、保温材</w:t>
      </w:r>
      <w:r>
        <w:rPr>
          <w:spacing w:val="14"/>
          <w:sz w:val="25"/>
          <w:szCs w:val="25"/>
        </w:rPr>
        <w:t xml:space="preserve"> </w:t>
      </w:r>
      <w:r>
        <w:rPr>
          <w:spacing w:val="-11"/>
          <w:sz w:val="25"/>
          <w:szCs w:val="25"/>
        </w:rPr>
        <w:t>料等。</w:t>
      </w:r>
    </w:p>
    <w:p>
      <w:pPr>
        <w:pStyle w:val="4"/>
        <w:spacing w:before="192" w:line="276" w:lineRule="auto"/>
        <w:ind w:right="81"/>
        <w:rPr>
          <w:sz w:val="25"/>
          <w:szCs w:val="25"/>
        </w:rPr>
      </w:pPr>
      <w:r>
        <w:fldChar w:fldCharType="begin"/>
      </w:r>
      <w:r>
        <w:instrText xml:space="preserve"> HYPERLINK "5.3.1.2" </w:instrText>
      </w:r>
      <w:r>
        <w:fldChar w:fldCharType="separate"/>
      </w:r>
      <w:r>
        <w:rPr>
          <w:spacing w:val="-8"/>
          <w:sz w:val="25"/>
          <w:szCs w:val="25"/>
        </w:rPr>
        <w:t>5.3.1.2</w:t>
      </w:r>
      <w:r>
        <w:rPr>
          <w:spacing w:val="-8"/>
          <w:sz w:val="25"/>
          <w:szCs w:val="25"/>
        </w:rPr>
        <w:fldChar w:fldCharType="end"/>
      </w:r>
      <w:r>
        <w:rPr>
          <w:spacing w:val="-8"/>
          <w:sz w:val="25"/>
          <w:szCs w:val="25"/>
        </w:rPr>
        <w:t>对于上述对工程质量有重要影响的原材料及构配件，承包人在采购前应向监理工</w:t>
      </w:r>
      <w:r>
        <w:rPr>
          <w:spacing w:val="3"/>
          <w:sz w:val="25"/>
          <w:szCs w:val="25"/>
        </w:rPr>
        <w:t xml:space="preserve"> </w:t>
      </w:r>
      <w:r>
        <w:rPr>
          <w:spacing w:val="-13"/>
          <w:sz w:val="25"/>
          <w:szCs w:val="25"/>
        </w:rPr>
        <w:t>程师申报。</w:t>
      </w:r>
    </w:p>
    <w:p>
      <w:pPr>
        <w:pStyle w:val="4"/>
        <w:spacing w:before="194" w:line="299" w:lineRule="auto"/>
        <w:ind w:right="84"/>
        <w:rPr>
          <w:sz w:val="25"/>
          <w:szCs w:val="25"/>
        </w:rPr>
      </w:pPr>
      <w:r>
        <w:fldChar w:fldCharType="begin"/>
      </w:r>
      <w:r>
        <w:instrText xml:space="preserve"> HYPERLINK "5.3.1.3" </w:instrText>
      </w:r>
      <w:r>
        <w:fldChar w:fldCharType="separate"/>
      </w:r>
      <w:r>
        <w:rPr>
          <w:spacing w:val="-8"/>
          <w:sz w:val="25"/>
          <w:szCs w:val="25"/>
        </w:rPr>
        <w:t>5.3.1.3</w:t>
      </w:r>
      <w:r>
        <w:rPr>
          <w:spacing w:val="-8"/>
          <w:sz w:val="25"/>
          <w:szCs w:val="25"/>
        </w:rPr>
        <w:fldChar w:fldCharType="end"/>
      </w:r>
      <w:r>
        <w:rPr>
          <w:spacing w:val="-8"/>
          <w:sz w:val="25"/>
          <w:szCs w:val="25"/>
        </w:rPr>
        <w:t>承包人按照监理工程师的批准，进行原材料及构配件的采购，在原材料及构配件</w:t>
      </w:r>
      <w:r>
        <w:rPr>
          <w:sz w:val="25"/>
          <w:szCs w:val="25"/>
        </w:rPr>
        <w:t xml:space="preserve"> </w:t>
      </w:r>
      <w:r>
        <w:rPr>
          <w:spacing w:val="-12"/>
          <w:sz w:val="25"/>
          <w:szCs w:val="25"/>
        </w:rPr>
        <w:t>进场时，监理工程师应对准备进场的原材料及构配件进行书面检查和外观检查，未经正式</w:t>
      </w:r>
      <w:r>
        <w:rPr>
          <w:spacing w:val="6"/>
          <w:sz w:val="25"/>
          <w:szCs w:val="25"/>
        </w:rPr>
        <w:t xml:space="preserve"> </w:t>
      </w:r>
      <w:r>
        <w:rPr>
          <w:spacing w:val="-12"/>
          <w:sz w:val="25"/>
          <w:szCs w:val="25"/>
        </w:rPr>
        <w:t>批准的材料或构配件、无出厂合格证明文件的不</w:t>
      </w:r>
      <w:r>
        <w:rPr>
          <w:spacing w:val="-13"/>
          <w:sz w:val="25"/>
          <w:szCs w:val="25"/>
        </w:rPr>
        <w:t>得进场。</w:t>
      </w:r>
    </w:p>
    <w:p>
      <w:pPr>
        <w:pStyle w:val="4"/>
        <w:spacing w:before="170" w:line="320" w:lineRule="auto"/>
        <w:rPr>
          <w:sz w:val="25"/>
          <w:szCs w:val="25"/>
        </w:rPr>
      </w:pPr>
      <w:r>
        <w:fldChar w:fldCharType="begin"/>
      </w:r>
      <w:r>
        <w:instrText xml:space="preserve"> HYPERLINK "5.3.1.4" </w:instrText>
      </w:r>
      <w:r>
        <w:fldChar w:fldCharType="separate"/>
      </w:r>
      <w:r>
        <w:rPr>
          <w:spacing w:val="-8"/>
          <w:sz w:val="25"/>
          <w:szCs w:val="25"/>
        </w:rPr>
        <w:t>5.3.1.4</w:t>
      </w:r>
      <w:r>
        <w:rPr>
          <w:spacing w:val="-8"/>
          <w:sz w:val="25"/>
          <w:szCs w:val="25"/>
        </w:rPr>
        <w:fldChar w:fldCharType="end"/>
      </w:r>
      <w:r>
        <w:rPr>
          <w:spacing w:val="-8"/>
          <w:sz w:val="25"/>
          <w:szCs w:val="25"/>
        </w:rPr>
        <w:t>在监理工程师允许原材料及构配件检查后，监督承包人按照技术规范的要求进行</w:t>
      </w:r>
      <w:r>
        <w:rPr>
          <w:spacing w:val="2"/>
          <w:sz w:val="25"/>
          <w:szCs w:val="25"/>
        </w:rPr>
        <w:t xml:space="preserve"> </w:t>
      </w:r>
      <w:r>
        <w:rPr>
          <w:spacing w:val="-13"/>
          <w:sz w:val="25"/>
          <w:szCs w:val="25"/>
        </w:rPr>
        <w:t>见证取样，送检试验。对试验不合格的原材料及构配件，在监理工程师的监督下进行撤除</w:t>
      </w:r>
      <w:r>
        <w:rPr>
          <w:spacing w:val="9"/>
          <w:sz w:val="25"/>
          <w:szCs w:val="25"/>
        </w:rPr>
        <w:t xml:space="preserve">  </w:t>
      </w:r>
      <w:r>
        <w:rPr>
          <w:spacing w:val="-13"/>
          <w:sz w:val="25"/>
          <w:szCs w:val="25"/>
        </w:rPr>
        <w:t>现场，并可以根据不合格程度要求承包人重新选择供货厂家。监理工程师对贮存条件进行</w:t>
      </w:r>
      <w:r>
        <w:rPr>
          <w:spacing w:val="9"/>
          <w:sz w:val="25"/>
          <w:szCs w:val="25"/>
        </w:rPr>
        <w:t xml:space="preserve">  </w:t>
      </w:r>
      <w:r>
        <w:rPr>
          <w:spacing w:val="-16"/>
          <w:sz w:val="25"/>
          <w:szCs w:val="25"/>
        </w:rPr>
        <w:t>检查，在材料贮存过程中，监理工程师将定期不定期地对贮存的原材料及构配件进行检查，</w:t>
      </w:r>
      <w:r>
        <w:rPr>
          <w:spacing w:val="13"/>
          <w:sz w:val="25"/>
          <w:szCs w:val="25"/>
        </w:rPr>
        <w:t xml:space="preserve"> </w:t>
      </w:r>
      <w:r>
        <w:rPr>
          <w:spacing w:val="-12"/>
          <w:sz w:val="25"/>
          <w:szCs w:val="25"/>
        </w:rPr>
        <w:t>如果发现原材料及构配件在贮存过程中发生变质或损坏，在监理工程师的监督下销毁或撤</w:t>
      </w:r>
      <w:r>
        <w:rPr>
          <w:spacing w:val="6"/>
          <w:sz w:val="25"/>
          <w:szCs w:val="25"/>
        </w:rPr>
        <w:t xml:space="preserve"> </w:t>
      </w:r>
      <w:r>
        <w:rPr>
          <w:spacing w:val="-12"/>
          <w:sz w:val="25"/>
          <w:szCs w:val="25"/>
        </w:rPr>
        <w:t>离现场。在材料将用于工程前，还应对原材料及构配件的质量进行一次最后检查。</w:t>
      </w:r>
    </w:p>
    <w:p>
      <w:pPr>
        <w:pStyle w:val="4"/>
        <w:spacing w:before="195" w:line="219" w:lineRule="auto"/>
        <w:rPr>
          <w:sz w:val="25"/>
          <w:szCs w:val="25"/>
        </w:rPr>
      </w:pPr>
      <w:r>
        <w:rPr>
          <w:spacing w:val="-6"/>
          <w:sz w:val="25"/>
          <w:szCs w:val="25"/>
        </w:rPr>
        <w:t>5.3.2现场取样过程的监督</w:t>
      </w:r>
    </w:p>
    <w:p>
      <w:pPr>
        <w:pStyle w:val="4"/>
        <w:spacing w:before="173" w:line="290" w:lineRule="auto"/>
        <w:ind w:right="85"/>
        <w:rPr>
          <w:sz w:val="25"/>
          <w:szCs w:val="25"/>
        </w:rPr>
      </w:pPr>
      <w:r>
        <w:fldChar w:fldCharType="begin"/>
      </w:r>
      <w:r>
        <w:instrText xml:space="preserve"> HYPERLINK "5.3.2.1" </w:instrText>
      </w:r>
      <w:r>
        <w:fldChar w:fldCharType="separate"/>
      </w:r>
      <w:r>
        <w:rPr>
          <w:spacing w:val="-8"/>
          <w:sz w:val="25"/>
          <w:szCs w:val="25"/>
        </w:rPr>
        <w:t>5.3.2.1</w:t>
      </w:r>
      <w:r>
        <w:rPr>
          <w:spacing w:val="-8"/>
          <w:sz w:val="25"/>
          <w:szCs w:val="25"/>
        </w:rPr>
        <w:fldChar w:fldCharType="end"/>
      </w:r>
      <w:r>
        <w:rPr>
          <w:spacing w:val="-8"/>
          <w:sz w:val="25"/>
          <w:szCs w:val="25"/>
        </w:rPr>
        <w:t>承包人将试验项目委托给其他试验机构进行，该试验机构必须是技术质量监督机</w:t>
      </w:r>
      <w:r>
        <w:rPr>
          <w:sz w:val="25"/>
          <w:szCs w:val="25"/>
        </w:rPr>
        <w:t xml:space="preserve"> </w:t>
      </w:r>
      <w:r>
        <w:rPr>
          <w:spacing w:val="-13"/>
          <w:sz w:val="25"/>
          <w:szCs w:val="25"/>
        </w:rPr>
        <w:t>构认可的试验室，其试验成果才会得到监理确认。</w:t>
      </w:r>
    </w:p>
    <w:p>
      <w:pPr>
        <w:pStyle w:val="4"/>
        <w:spacing w:before="144" w:line="305" w:lineRule="auto"/>
        <w:ind w:right="76"/>
        <w:rPr>
          <w:sz w:val="25"/>
          <w:szCs w:val="25"/>
        </w:rPr>
      </w:pPr>
      <w:r>
        <w:fldChar w:fldCharType="begin"/>
      </w:r>
      <w:r>
        <w:instrText xml:space="preserve"> HYPERLINK "5.3.2.2" </w:instrText>
      </w:r>
      <w:r>
        <w:fldChar w:fldCharType="separate"/>
      </w:r>
      <w:r>
        <w:rPr>
          <w:spacing w:val="-8"/>
          <w:sz w:val="25"/>
          <w:szCs w:val="25"/>
        </w:rPr>
        <w:t>5.3.2.2</w:t>
      </w:r>
      <w:r>
        <w:rPr>
          <w:spacing w:val="-8"/>
          <w:sz w:val="25"/>
          <w:szCs w:val="25"/>
        </w:rPr>
        <w:fldChar w:fldCharType="end"/>
      </w:r>
      <w:r>
        <w:rPr>
          <w:spacing w:val="-8"/>
          <w:sz w:val="25"/>
          <w:szCs w:val="25"/>
        </w:rPr>
        <w:t>在承包人进行仪器设备的校验以及任何材料、构配件工程的半成品或成品有关的</w:t>
      </w:r>
      <w:r>
        <w:rPr>
          <w:spacing w:val="8"/>
          <w:sz w:val="25"/>
          <w:szCs w:val="25"/>
        </w:rPr>
        <w:t xml:space="preserve"> </w:t>
      </w:r>
      <w:r>
        <w:rPr>
          <w:spacing w:val="-12"/>
          <w:sz w:val="25"/>
          <w:szCs w:val="25"/>
        </w:rPr>
        <w:t>质量检验试验时，监理工程师在现场进行见证，并对试验条件和试验操作的全过程进行跟</w:t>
      </w:r>
      <w:r>
        <w:rPr>
          <w:spacing w:val="7"/>
          <w:sz w:val="25"/>
          <w:szCs w:val="25"/>
        </w:rPr>
        <w:t xml:space="preserve"> </w:t>
      </w:r>
      <w:r>
        <w:rPr>
          <w:spacing w:val="-12"/>
          <w:sz w:val="25"/>
          <w:szCs w:val="25"/>
        </w:rPr>
        <w:t>踪，以保证试验成果的有效性和可靠性。</w:t>
      </w:r>
    </w:p>
    <w:p>
      <w:pPr>
        <w:pStyle w:val="4"/>
        <w:spacing w:before="157" w:line="285" w:lineRule="auto"/>
        <w:ind w:right="85"/>
        <w:rPr>
          <w:sz w:val="25"/>
          <w:szCs w:val="25"/>
        </w:rPr>
      </w:pPr>
      <w:r>
        <w:fldChar w:fldCharType="begin"/>
      </w:r>
      <w:r>
        <w:instrText xml:space="preserve"> HYPERLINK "5.3.2.3" </w:instrText>
      </w:r>
      <w:r>
        <w:fldChar w:fldCharType="separate"/>
      </w:r>
      <w:r>
        <w:rPr>
          <w:spacing w:val="-5"/>
          <w:sz w:val="25"/>
          <w:szCs w:val="25"/>
        </w:rPr>
        <w:t>5.3.2.3</w:t>
      </w:r>
      <w:r>
        <w:rPr>
          <w:spacing w:val="-5"/>
          <w:sz w:val="25"/>
          <w:szCs w:val="25"/>
        </w:rPr>
        <w:fldChar w:fldCharType="end"/>
      </w:r>
      <w:r>
        <w:rPr>
          <w:spacing w:val="-5"/>
          <w:sz w:val="25"/>
          <w:szCs w:val="25"/>
        </w:rPr>
        <w:t>施工现场必须准备数量足够的试验取样设备(试摸盒、环刀、量具等),并建立符</w:t>
      </w:r>
      <w:r>
        <w:rPr>
          <w:spacing w:val="3"/>
          <w:sz w:val="25"/>
          <w:szCs w:val="25"/>
        </w:rPr>
        <w:t xml:space="preserve"> </w:t>
      </w:r>
      <w:r>
        <w:rPr>
          <w:spacing w:val="-12"/>
          <w:sz w:val="25"/>
          <w:szCs w:val="25"/>
        </w:rPr>
        <w:t>合规范要求的养护间等必要试验场所，并报监</w:t>
      </w:r>
      <w:r>
        <w:rPr>
          <w:spacing w:val="-13"/>
          <w:sz w:val="25"/>
          <w:szCs w:val="25"/>
        </w:rPr>
        <w:t>理单位检查验收；</w:t>
      </w:r>
    </w:p>
    <w:p>
      <w:pPr>
        <w:pStyle w:val="4"/>
        <w:spacing w:before="171" w:line="219" w:lineRule="auto"/>
        <w:rPr>
          <w:sz w:val="25"/>
          <w:szCs w:val="25"/>
        </w:rPr>
      </w:pPr>
      <w:r>
        <w:fldChar w:fldCharType="begin"/>
      </w:r>
      <w:r>
        <w:instrText xml:space="preserve"> HYPERLINK "5.3.2.4" </w:instrText>
      </w:r>
      <w:r>
        <w:fldChar w:fldCharType="separate"/>
      </w:r>
      <w:r>
        <w:rPr>
          <w:spacing w:val="-6"/>
          <w:sz w:val="25"/>
          <w:szCs w:val="25"/>
        </w:rPr>
        <w:t>5.3.2.4</w:t>
      </w:r>
      <w:r>
        <w:rPr>
          <w:spacing w:val="-6"/>
          <w:sz w:val="25"/>
          <w:szCs w:val="25"/>
        </w:rPr>
        <w:fldChar w:fldCharType="end"/>
      </w:r>
      <w:r>
        <w:rPr>
          <w:spacing w:val="-6"/>
          <w:sz w:val="25"/>
          <w:szCs w:val="25"/>
        </w:rPr>
        <w:t>原材料检验批次及要求</w:t>
      </w:r>
    </w:p>
    <w:p>
      <w:pPr>
        <w:spacing w:line="219" w:lineRule="auto"/>
        <w:rPr>
          <w:sz w:val="25"/>
          <w:szCs w:val="25"/>
        </w:rPr>
        <w:sectPr>
          <w:headerReference r:id="rId28" w:type="default"/>
          <w:footerReference r:id="rId29" w:type="default"/>
          <w:pgSz w:w="11900" w:h="16840"/>
          <w:pgMar w:top="1244" w:right="1105" w:bottom="1240" w:left="1420" w:header="1011" w:footer="1123" w:gutter="0"/>
          <w:pgNumType w:fmt="decimal"/>
          <w:cols w:space="720" w:num="1"/>
        </w:sectPr>
      </w:pPr>
    </w:p>
    <w:p>
      <w:pPr>
        <w:spacing w:line="414" w:lineRule="auto"/>
        <w:rPr>
          <w:rFonts w:ascii="Arial"/>
          <w:sz w:val="21"/>
        </w:rPr>
      </w:pPr>
    </w:p>
    <w:p>
      <w:pPr>
        <w:pStyle w:val="4"/>
        <w:spacing w:before="81" w:line="334" w:lineRule="auto"/>
        <w:ind w:left="165" w:right="788" w:firstLine="489"/>
        <w:rPr>
          <w:sz w:val="25"/>
          <w:szCs w:val="25"/>
        </w:rPr>
      </w:pPr>
      <w:r>
        <w:rPr>
          <w:rFonts w:ascii="Arial" w:hAnsi="Arial" w:eastAsia="Arial" w:cs="Arial"/>
          <w:spacing w:val="-5"/>
          <w:sz w:val="25"/>
          <w:szCs w:val="25"/>
        </w:rPr>
        <w:t>a</w:t>
      </w:r>
      <w:r>
        <w:rPr>
          <w:spacing w:val="-5"/>
          <w:sz w:val="25"/>
          <w:szCs w:val="25"/>
        </w:rPr>
        <w:t>、水泥：同厂、同炉、同批号现场每100</w:t>
      </w:r>
      <w:r>
        <w:rPr>
          <w:rFonts w:ascii="Arial" w:hAnsi="Arial" w:eastAsia="Arial" w:cs="Arial"/>
          <w:spacing w:val="-5"/>
          <w:sz w:val="25"/>
          <w:szCs w:val="25"/>
        </w:rPr>
        <w:t>T</w:t>
      </w:r>
      <w:r>
        <w:rPr>
          <w:spacing w:val="-5"/>
          <w:sz w:val="25"/>
          <w:szCs w:val="25"/>
        </w:rPr>
        <w:t>抽检一次，不足100</w:t>
      </w:r>
      <w:r>
        <w:rPr>
          <w:rFonts w:ascii="Arial" w:hAnsi="Arial" w:eastAsia="Arial" w:cs="Arial"/>
          <w:spacing w:val="-5"/>
          <w:sz w:val="25"/>
          <w:szCs w:val="25"/>
        </w:rPr>
        <w:t>T</w:t>
      </w:r>
      <w:r>
        <w:rPr>
          <w:spacing w:val="-5"/>
          <w:sz w:val="25"/>
          <w:szCs w:val="25"/>
        </w:rPr>
        <w:t>者，按一次抽检，</w:t>
      </w:r>
      <w:r>
        <w:rPr>
          <w:spacing w:val="9"/>
          <w:sz w:val="25"/>
          <w:szCs w:val="25"/>
        </w:rPr>
        <w:t xml:space="preserve"> </w:t>
      </w:r>
      <w:r>
        <w:rPr>
          <w:spacing w:val="-13"/>
          <w:sz w:val="25"/>
          <w:szCs w:val="25"/>
        </w:rPr>
        <w:t>主要指标包括：安定性、细度模数、初、终凝时间、抗压强度、抗</w:t>
      </w:r>
      <w:r>
        <w:rPr>
          <w:spacing w:val="-14"/>
          <w:sz w:val="25"/>
          <w:szCs w:val="25"/>
        </w:rPr>
        <w:t>折强度；</w:t>
      </w:r>
    </w:p>
    <w:p>
      <w:pPr>
        <w:pStyle w:val="4"/>
        <w:spacing w:before="46" w:line="219" w:lineRule="auto"/>
        <w:ind w:left="654"/>
        <w:rPr>
          <w:sz w:val="25"/>
          <w:szCs w:val="25"/>
        </w:rPr>
      </w:pPr>
      <w:r>
        <w:rPr>
          <w:spacing w:val="-5"/>
          <w:sz w:val="25"/>
          <w:szCs w:val="25"/>
        </w:rPr>
        <w:t>b、钢筋：同厂、同炉、同批号现场每60T抽检一次，不足60T者，按一次抽检；</w:t>
      </w:r>
    </w:p>
    <w:p>
      <w:pPr>
        <w:pStyle w:val="4"/>
        <w:spacing w:before="143" w:line="341" w:lineRule="auto"/>
        <w:ind w:left="165" w:right="734" w:firstLine="489"/>
        <w:rPr>
          <w:sz w:val="25"/>
          <w:szCs w:val="25"/>
        </w:rPr>
      </w:pPr>
      <w:r>
        <w:rPr>
          <w:rFonts w:ascii="Times New Roman" w:hAnsi="Times New Roman" w:eastAsia="Times New Roman" w:cs="Times New Roman"/>
          <w:spacing w:val="-11"/>
          <w:sz w:val="25"/>
          <w:szCs w:val="25"/>
        </w:rPr>
        <w:t>c</w:t>
      </w:r>
      <w:r>
        <w:rPr>
          <w:spacing w:val="-11"/>
          <w:sz w:val="25"/>
          <w:szCs w:val="25"/>
        </w:rPr>
        <w:t>、砂：同一料场每200立方米者抽检一次，主要指标包括：各种状态下的密度、颗粒</w:t>
      </w:r>
      <w:r>
        <w:rPr>
          <w:sz w:val="25"/>
          <w:szCs w:val="25"/>
        </w:rPr>
        <w:t xml:space="preserve"> </w:t>
      </w:r>
      <w:r>
        <w:rPr>
          <w:spacing w:val="-13"/>
          <w:sz w:val="25"/>
          <w:szCs w:val="25"/>
        </w:rPr>
        <w:t>级配、含泥量、泥块含量、云母含量、坚固性；</w:t>
      </w:r>
    </w:p>
    <w:p>
      <w:pPr>
        <w:pStyle w:val="4"/>
        <w:spacing w:before="15" w:line="334" w:lineRule="auto"/>
        <w:ind w:left="165" w:right="733" w:firstLine="489"/>
        <w:rPr>
          <w:sz w:val="25"/>
          <w:szCs w:val="25"/>
        </w:rPr>
      </w:pPr>
      <w:r>
        <w:rPr>
          <w:spacing w:val="-5"/>
          <w:sz w:val="25"/>
          <w:szCs w:val="25"/>
        </w:rPr>
        <w:t>d、石子：同一料场每200立方米抽检一次，主要指标包括：各种状态下的密度</w:t>
      </w:r>
      <w:r>
        <w:rPr>
          <w:spacing w:val="-6"/>
          <w:sz w:val="25"/>
          <w:szCs w:val="25"/>
        </w:rPr>
        <w:t>、颗</w:t>
      </w:r>
      <w:r>
        <w:rPr>
          <w:sz w:val="25"/>
          <w:szCs w:val="25"/>
        </w:rPr>
        <w:t xml:space="preserve"> </w:t>
      </w:r>
      <w:r>
        <w:rPr>
          <w:spacing w:val="-12"/>
          <w:sz w:val="25"/>
          <w:szCs w:val="25"/>
        </w:rPr>
        <w:t>粒级配、含泥量、泥块含量、针片状颗粒含量、压碎指</w:t>
      </w:r>
      <w:r>
        <w:rPr>
          <w:spacing w:val="-13"/>
          <w:sz w:val="25"/>
          <w:szCs w:val="25"/>
        </w:rPr>
        <w:t>标；</w:t>
      </w:r>
    </w:p>
    <w:p>
      <w:pPr>
        <w:pStyle w:val="4"/>
        <w:spacing w:before="14" w:line="340" w:lineRule="auto"/>
        <w:ind w:left="165" w:right="733" w:firstLine="489"/>
        <w:rPr>
          <w:sz w:val="25"/>
          <w:szCs w:val="25"/>
        </w:rPr>
      </w:pPr>
      <w:r>
        <w:rPr>
          <w:rFonts w:ascii="Times New Roman" w:hAnsi="Times New Roman" w:eastAsia="Times New Roman" w:cs="Times New Roman"/>
          <w:spacing w:val="-8"/>
          <w:sz w:val="25"/>
          <w:szCs w:val="25"/>
        </w:rPr>
        <w:t>e</w:t>
      </w:r>
      <w:r>
        <w:rPr>
          <w:spacing w:val="-8"/>
          <w:sz w:val="25"/>
          <w:szCs w:val="25"/>
        </w:rPr>
        <w:t>、拌和用水：本工程用水我施工场区外的村民生活用水，施工单位</w:t>
      </w:r>
      <w:r>
        <w:rPr>
          <w:spacing w:val="-9"/>
          <w:sz w:val="25"/>
          <w:szCs w:val="25"/>
        </w:rPr>
        <w:t>在开工前应对拌</w:t>
      </w:r>
      <w:r>
        <w:rPr>
          <w:sz w:val="25"/>
          <w:szCs w:val="25"/>
        </w:rPr>
        <w:t xml:space="preserve"> </w:t>
      </w:r>
      <w:r>
        <w:rPr>
          <w:spacing w:val="-12"/>
          <w:sz w:val="25"/>
          <w:szCs w:val="25"/>
        </w:rPr>
        <w:t>和用水委托有资质的检测单位进行一次检测，并</w:t>
      </w:r>
      <w:r>
        <w:rPr>
          <w:spacing w:val="-13"/>
          <w:sz w:val="25"/>
          <w:szCs w:val="25"/>
        </w:rPr>
        <w:t>提供详细的检测报告；</w:t>
      </w:r>
    </w:p>
    <w:p>
      <w:pPr>
        <w:pStyle w:val="4"/>
        <w:spacing w:before="20" w:line="334" w:lineRule="auto"/>
        <w:ind w:left="165" w:right="1108" w:firstLine="489"/>
        <w:rPr>
          <w:sz w:val="25"/>
          <w:szCs w:val="25"/>
        </w:rPr>
      </w:pPr>
      <w:r>
        <w:rPr>
          <w:rFonts w:ascii="Times New Roman" w:hAnsi="Times New Roman" w:eastAsia="Times New Roman" w:cs="Times New Roman"/>
          <w:spacing w:val="-11"/>
          <w:sz w:val="25"/>
          <w:szCs w:val="25"/>
        </w:rPr>
        <w:t>f</w:t>
      </w:r>
      <w:r>
        <w:rPr>
          <w:spacing w:val="-11"/>
          <w:sz w:val="25"/>
          <w:szCs w:val="25"/>
        </w:rPr>
        <w:t>、预埋件自购或外加工时，要求承办商提交材质证明及合格证并进行现</w:t>
      </w:r>
      <w:r>
        <w:rPr>
          <w:spacing w:val="-12"/>
          <w:sz w:val="25"/>
          <w:szCs w:val="25"/>
        </w:rPr>
        <w:t>场抽检。</w:t>
      </w:r>
      <w:r>
        <w:rPr>
          <w:sz w:val="25"/>
          <w:szCs w:val="25"/>
        </w:rPr>
        <w:t xml:space="preserve"> </w:t>
      </w:r>
      <w:r>
        <w:rPr>
          <w:spacing w:val="-6"/>
          <w:sz w:val="25"/>
          <w:szCs w:val="25"/>
        </w:rPr>
        <w:t>5.4支架管桩基础的施工质量控制</w:t>
      </w:r>
    </w:p>
    <w:p>
      <w:pPr>
        <w:pStyle w:val="4"/>
        <w:spacing w:before="36" w:line="334" w:lineRule="auto"/>
        <w:ind w:left="165" w:right="732"/>
        <w:rPr>
          <w:sz w:val="25"/>
          <w:szCs w:val="25"/>
        </w:rPr>
      </w:pPr>
      <w:r>
        <w:rPr>
          <w:spacing w:val="-8"/>
          <w:sz w:val="25"/>
          <w:szCs w:val="25"/>
        </w:rPr>
        <w:t>5.4.1本工程支架基础采用预制管桩，主要质量控制点：桩体质量检验、桩位偏差、承载</w:t>
      </w:r>
      <w:r>
        <w:rPr>
          <w:spacing w:val="2"/>
          <w:sz w:val="25"/>
          <w:szCs w:val="25"/>
        </w:rPr>
        <w:t xml:space="preserve"> </w:t>
      </w:r>
      <w:r>
        <w:rPr>
          <w:spacing w:val="-14"/>
          <w:sz w:val="25"/>
          <w:szCs w:val="25"/>
        </w:rPr>
        <w:t>力、桩长、桩身垂直度、桩顶标高的质量。</w:t>
      </w:r>
    </w:p>
    <w:p>
      <w:pPr>
        <w:spacing w:before="159"/>
      </w:pPr>
    </w:p>
    <w:tbl>
      <w:tblPr>
        <w:tblStyle w:val="11"/>
        <w:tblW w:w="96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669"/>
        <w:gridCol w:w="1618"/>
        <w:gridCol w:w="2398"/>
        <w:gridCol w:w="2378"/>
        <w:gridCol w:w="999"/>
        <w:gridCol w:w="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614" w:type="dxa"/>
            <w:vAlign w:val="top"/>
          </w:tcPr>
          <w:p>
            <w:pPr>
              <w:pStyle w:val="12"/>
              <w:spacing w:before="82" w:line="220" w:lineRule="auto"/>
              <w:ind w:left="135"/>
              <w:rPr>
                <w:sz w:val="16"/>
                <w:szCs w:val="16"/>
              </w:rPr>
            </w:pPr>
            <w:r>
              <w:rPr>
                <w:spacing w:val="-5"/>
                <w:sz w:val="16"/>
                <w:szCs w:val="16"/>
              </w:rPr>
              <w:t>项 目</w:t>
            </w:r>
          </w:p>
        </w:tc>
        <w:tc>
          <w:tcPr>
            <w:tcW w:w="669" w:type="dxa"/>
            <w:vAlign w:val="top"/>
          </w:tcPr>
          <w:p>
            <w:pPr>
              <w:pStyle w:val="12"/>
              <w:spacing w:before="82" w:line="221" w:lineRule="auto"/>
              <w:ind w:left="170"/>
              <w:rPr>
                <w:sz w:val="15"/>
                <w:szCs w:val="15"/>
              </w:rPr>
            </w:pPr>
            <w:r>
              <w:rPr>
                <w:spacing w:val="-2"/>
                <w:sz w:val="15"/>
                <w:szCs w:val="15"/>
              </w:rPr>
              <w:t>序号</w:t>
            </w:r>
          </w:p>
        </w:tc>
        <w:tc>
          <w:tcPr>
            <w:tcW w:w="1618" w:type="dxa"/>
            <w:vAlign w:val="top"/>
          </w:tcPr>
          <w:p>
            <w:pPr>
              <w:pStyle w:val="12"/>
              <w:spacing w:before="82" w:line="220" w:lineRule="auto"/>
              <w:ind w:left="191"/>
              <w:rPr>
                <w:sz w:val="16"/>
                <w:szCs w:val="16"/>
              </w:rPr>
            </w:pPr>
            <w:r>
              <w:rPr>
                <w:spacing w:val="2"/>
                <w:sz w:val="16"/>
                <w:szCs w:val="16"/>
              </w:rPr>
              <w:t>主要质量控制点</w:t>
            </w:r>
          </w:p>
        </w:tc>
        <w:tc>
          <w:tcPr>
            <w:tcW w:w="2398" w:type="dxa"/>
            <w:vAlign w:val="top"/>
          </w:tcPr>
          <w:p>
            <w:pPr>
              <w:pStyle w:val="12"/>
              <w:spacing w:before="79" w:line="219" w:lineRule="auto"/>
              <w:ind w:left="846"/>
              <w:rPr>
                <w:sz w:val="16"/>
                <w:szCs w:val="16"/>
              </w:rPr>
            </w:pPr>
            <w:r>
              <w:rPr>
                <w:b/>
                <w:bCs/>
                <w:spacing w:val="-3"/>
                <w:sz w:val="16"/>
                <w:szCs w:val="16"/>
              </w:rPr>
              <w:t>技术规范</w:t>
            </w:r>
          </w:p>
        </w:tc>
        <w:tc>
          <w:tcPr>
            <w:tcW w:w="2378" w:type="dxa"/>
            <w:vAlign w:val="top"/>
          </w:tcPr>
          <w:p>
            <w:pPr>
              <w:pStyle w:val="12"/>
              <w:spacing w:before="46" w:line="207" w:lineRule="auto"/>
              <w:ind w:left="995"/>
              <w:rPr>
                <w:sz w:val="23"/>
                <w:szCs w:val="23"/>
              </w:rPr>
            </w:pPr>
            <w:r>
              <w:rPr>
                <w:spacing w:val="6"/>
                <w:sz w:val="23"/>
                <w:szCs w:val="23"/>
              </w:rPr>
              <w:t>工具</w:t>
            </w:r>
          </w:p>
        </w:tc>
        <w:tc>
          <w:tcPr>
            <w:tcW w:w="999" w:type="dxa"/>
            <w:vAlign w:val="top"/>
          </w:tcPr>
          <w:p>
            <w:pPr>
              <w:pStyle w:val="12"/>
              <w:spacing w:before="82" w:line="220" w:lineRule="auto"/>
              <w:ind w:left="158"/>
              <w:rPr>
                <w:sz w:val="16"/>
                <w:szCs w:val="16"/>
              </w:rPr>
            </w:pPr>
            <w:r>
              <w:rPr>
                <w:spacing w:val="-2"/>
                <w:sz w:val="16"/>
                <w:szCs w:val="16"/>
              </w:rPr>
              <w:t>作业情况</w:t>
            </w:r>
          </w:p>
        </w:tc>
        <w:tc>
          <w:tcPr>
            <w:tcW w:w="974" w:type="dxa"/>
            <w:vAlign w:val="top"/>
          </w:tcPr>
          <w:p>
            <w:pPr>
              <w:pStyle w:val="12"/>
              <w:spacing w:before="82" w:line="221" w:lineRule="auto"/>
              <w:ind w:left="319"/>
              <w:rPr>
                <w:sz w:val="16"/>
                <w:szCs w:val="16"/>
              </w:rPr>
            </w:pPr>
            <w:r>
              <w:rPr>
                <w:spacing w:val="-3"/>
                <w:sz w:val="16"/>
                <w:szCs w:val="16"/>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restart"/>
            <w:tcBorders>
              <w:bottom w:val="nil"/>
            </w:tcBorders>
            <w:textDirection w:val="tbRlV"/>
            <w:vAlign w:val="top"/>
          </w:tcPr>
          <w:p>
            <w:pPr>
              <w:pStyle w:val="12"/>
              <w:spacing w:before="197" w:line="209" w:lineRule="auto"/>
              <w:ind w:left="81"/>
              <w:rPr>
                <w:sz w:val="23"/>
                <w:szCs w:val="23"/>
              </w:rPr>
            </w:pPr>
            <w:r>
              <w:rPr>
                <w:spacing w:val="11"/>
                <w:sz w:val="23"/>
                <w:szCs w:val="23"/>
              </w:rPr>
              <w:t>主控</w:t>
            </w:r>
            <w:r>
              <w:rPr>
                <w:spacing w:val="-43"/>
                <w:sz w:val="23"/>
                <w:szCs w:val="23"/>
              </w:rPr>
              <w:t xml:space="preserve"> </w:t>
            </w:r>
            <w:r>
              <w:rPr>
                <w:spacing w:val="11"/>
                <w:sz w:val="23"/>
                <w:szCs w:val="23"/>
              </w:rPr>
              <w:t>项目</w:t>
            </w:r>
          </w:p>
        </w:tc>
        <w:tc>
          <w:tcPr>
            <w:tcW w:w="669" w:type="dxa"/>
            <w:vAlign w:val="top"/>
          </w:tcPr>
          <w:p>
            <w:pPr>
              <w:pStyle w:val="12"/>
              <w:spacing w:before="98" w:line="161" w:lineRule="auto"/>
              <w:ind w:left="261"/>
              <w:rPr>
                <w:sz w:val="23"/>
                <w:szCs w:val="23"/>
              </w:rPr>
            </w:pPr>
            <w:r>
              <w:rPr>
                <w:sz w:val="23"/>
                <w:szCs w:val="23"/>
              </w:rPr>
              <w:t>1</w:t>
            </w:r>
          </w:p>
        </w:tc>
        <w:tc>
          <w:tcPr>
            <w:tcW w:w="1618" w:type="dxa"/>
            <w:vAlign w:val="top"/>
          </w:tcPr>
          <w:p>
            <w:pPr>
              <w:pStyle w:val="12"/>
              <w:spacing w:before="39" w:line="208" w:lineRule="auto"/>
              <w:ind w:left="92"/>
              <w:rPr>
                <w:sz w:val="23"/>
                <w:szCs w:val="23"/>
              </w:rPr>
            </w:pPr>
            <w:r>
              <w:rPr>
                <w:spacing w:val="-2"/>
                <w:sz w:val="23"/>
                <w:szCs w:val="23"/>
              </w:rPr>
              <w:t>桩体质量检验</w:t>
            </w:r>
          </w:p>
        </w:tc>
        <w:tc>
          <w:tcPr>
            <w:tcW w:w="2398" w:type="dxa"/>
            <w:vAlign w:val="top"/>
          </w:tcPr>
          <w:p>
            <w:pPr>
              <w:pStyle w:val="12"/>
              <w:spacing w:before="39" w:line="208" w:lineRule="auto"/>
              <w:ind w:left="114"/>
              <w:rPr>
                <w:sz w:val="23"/>
                <w:szCs w:val="23"/>
              </w:rPr>
            </w:pPr>
            <w:r>
              <w:rPr>
                <w:spacing w:val="1"/>
                <w:sz w:val="23"/>
                <w:szCs w:val="23"/>
              </w:rPr>
              <w:t>按基桩检测技术规范</w:t>
            </w:r>
          </w:p>
        </w:tc>
        <w:tc>
          <w:tcPr>
            <w:tcW w:w="2378" w:type="dxa"/>
            <w:vAlign w:val="top"/>
          </w:tcPr>
          <w:p>
            <w:pPr>
              <w:rPr>
                <w:rFonts w:ascii="Arial"/>
                <w:sz w:val="21"/>
              </w:rPr>
            </w:pP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continue"/>
            <w:tcBorders>
              <w:top w:val="nil"/>
              <w:bottom w:val="nil"/>
            </w:tcBorders>
            <w:textDirection w:val="tbRlV"/>
            <w:vAlign w:val="top"/>
          </w:tcPr>
          <w:p>
            <w:pPr>
              <w:rPr>
                <w:rFonts w:ascii="Arial"/>
                <w:sz w:val="21"/>
              </w:rPr>
            </w:pPr>
          </w:p>
        </w:tc>
        <w:tc>
          <w:tcPr>
            <w:tcW w:w="669" w:type="dxa"/>
            <w:vAlign w:val="top"/>
          </w:tcPr>
          <w:p>
            <w:pPr>
              <w:pStyle w:val="12"/>
              <w:spacing w:before="100" w:line="159" w:lineRule="auto"/>
              <w:ind w:left="261"/>
              <w:rPr>
                <w:sz w:val="23"/>
                <w:szCs w:val="23"/>
              </w:rPr>
            </w:pPr>
            <w:r>
              <w:rPr>
                <w:sz w:val="23"/>
                <w:szCs w:val="23"/>
              </w:rPr>
              <w:t>2</w:t>
            </w:r>
          </w:p>
        </w:tc>
        <w:tc>
          <w:tcPr>
            <w:tcW w:w="1618" w:type="dxa"/>
            <w:vAlign w:val="top"/>
          </w:tcPr>
          <w:p>
            <w:pPr>
              <w:pStyle w:val="12"/>
              <w:spacing w:before="41" w:line="207" w:lineRule="auto"/>
              <w:ind w:left="92"/>
              <w:rPr>
                <w:sz w:val="23"/>
                <w:szCs w:val="23"/>
              </w:rPr>
            </w:pPr>
            <w:r>
              <w:rPr>
                <w:spacing w:val="3"/>
                <w:sz w:val="23"/>
                <w:szCs w:val="23"/>
              </w:rPr>
              <w:t>桩位偏差</w:t>
            </w:r>
          </w:p>
        </w:tc>
        <w:tc>
          <w:tcPr>
            <w:tcW w:w="2398" w:type="dxa"/>
            <w:vAlign w:val="top"/>
          </w:tcPr>
          <w:p>
            <w:pPr>
              <w:pStyle w:val="12"/>
              <w:spacing w:before="64" w:line="188" w:lineRule="auto"/>
              <w:ind w:left="114"/>
              <w:rPr>
                <w:sz w:val="23"/>
                <w:szCs w:val="23"/>
              </w:rPr>
            </w:pPr>
            <w:r>
              <w:rPr>
                <w:spacing w:val="-4"/>
                <w:sz w:val="23"/>
                <w:szCs w:val="23"/>
              </w:rPr>
              <w:t>&lt;5</w:t>
            </w:r>
          </w:p>
        </w:tc>
        <w:tc>
          <w:tcPr>
            <w:tcW w:w="2378" w:type="dxa"/>
            <w:vAlign w:val="top"/>
          </w:tcPr>
          <w:p>
            <w:pPr>
              <w:pStyle w:val="12"/>
              <w:spacing w:before="41" w:line="207" w:lineRule="auto"/>
              <w:ind w:left="56"/>
              <w:rPr>
                <w:sz w:val="23"/>
                <w:szCs w:val="23"/>
              </w:rPr>
            </w:pPr>
            <w:r>
              <w:rPr>
                <w:spacing w:val="2"/>
                <w:sz w:val="23"/>
                <w:szCs w:val="23"/>
              </w:rPr>
              <w:t>用钢尺检查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continue"/>
            <w:tcBorders>
              <w:top w:val="nil"/>
              <w:bottom w:val="nil"/>
            </w:tcBorders>
            <w:textDirection w:val="tbRlV"/>
            <w:vAlign w:val="top"/>
          </w:tcPr>
          <w:p>
            <w:pPr>
              <w:rPr>
                <w:rFonts w:ascii="Arial"/>
                <w:sz w:val="21"/>
              </w:rPr>
            </w:pPr>
          </w:p>
        </w:tc>
        <w:tc>
          <w:tcPr>
            <w:tcW w:w="669" w:type="dxa"/>
            <w:vAlign w:val="top"/>
          </w:tcPr>
          <w:p>
            <w:pPr>
              <w:pStyle w:val="12"/>
              <w:spacing w:before="102" w:line="158" w:lineRule="auto"/>
              <w:ind w:left="261"/>
              <w:rPr>
                <w:sz w:val="23"/>
                <w:szCs w:val="23"/>
              </w:rPr>
            </w:pPr>
            <w:r>
              <w:rPr>
                <w:sz w:val="23"/>
                <w:szCs w:val="23"/>
              </w:rPr>
              <w:t>3</w:t>
            </w:r>
          </w:p>
        </w:tc>
        <w:tc>
          <w:tcPr>
            <w:tcW w:w="1618" w:type="dxa"/>
            <w:vAlign w:val="top"/>
          </w:tcPr>
          <w:p>
            <w:pPr>
              <w:pStyle w:val="12"/>
              <w:spacing w:before="42" w:line="206" w:lineRule="auto"/>
              <w:ind w:left="92"/>
              <w:rPr>
                <w:sz w:val="23"/>
                <w:szCs w:val="23"/>
              </w:rPr>
            </w:pPr>
            <w:r>
              <w:rPr>
                <w:spacing w:val="6"/>
                <w:sz w:val="23"/>
                <w:szCs w:val="23"/>
              </w:rPr>
              <w:t>承载力</w:t>
            </w:r>
          </w:p>
        </w:tc>
        <w:tc>
          <w:tcPr>
            <w:tcW w:w="2398" w:type="dxa"/>
            <w:vAlign w:val="top"/>
          </w:tcPr>
          <w:p>
            <w:pPr>
              <w:pStyle w:val="12"/>
              <w:spacing w:before="42" w:line="206" w:lineRule="auto"/>
              <w:ind w:left="114"/>
              <w:rPr>
                <w:sz w:val="23"/>
                <w:szCs w:val="23"/>
              </w:rPr>
            </w:pPr>
            <w:r>
              <w:rPr>
                <w:spacing w:val="1"/>
                <w:sz w:val="23"/>
                <w:szCs w:val="23"/>
              </w:rPr>
              <w:t>按基桩检测技术规范</w:t>
            </w:r>
          </w:p>
        </w:tc>
        <w:tc>
          <w:tcPr>
            <w:tcW w:w="2378" w:type="dxa"/>
            <w:vAlign w:val="top"/>
          </w:tcPr>
          <w:p>
            <w:pPr>
              <w:rPr>
                <w:rFonts w:ascii="Arial"/>
                <w:sz w:val="21"/>
              </w:rPr>
            </w:pP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continue"/>
            <w:tcBorders>
              <w:top w:val="nil"/>
            </w:tcBorders>
            <w:textDirection w:val="tbRlV"/>
            <w:vAlign w:val="top"/>
          </w:tcPr>
          <w:p>
            <w:pPr>
              <w:rPr>
                <w:rFonts w:ascii="Arial"/>
                <w:sz w:val="21"/>
              </w:rPr>
            </w:pPr>
          </w:p>
        </w:tc>
        <w:tc>
          <w:tcPr>
            <w:tcW w:w="669" w:type="dxa"/>
            <w:vAlign w:val="top"/>
          </w:tcPr>
          <w:p>
            <w:pPr>
              <w:pStyle w:val="12"/>
              <w:spacing w:before="102" w:line="158" w:lineRule="auto"/>
              <w:ind w:left="261"/>
              <w:rPr>
                <w:sz w:val="23"/>
                <w:szCs w:val="23"/>
              </w:rPr>
            </w:pPr>
            <w:r>
              <w:rPr>
                <w:sz w:val="23"/>
                <w:szCs w:val="23"/>
              </w:rPr>
              <w:t>4</w:t>
            </w:r>
          </w:p>
        </w:tc>
        <w:tc>
          <w:tcPr>
            <w:tcW w:w="1618" w:type="dxa"/>
            <w:vAlign w:val="top"/>
          </w:tcPr>
          <w:p>
            <w:pPr>
              <w:pStyle w:val="12"/>
              <w:spacing w:before="43" w:line="205" w:lineRule="auto"/>
              <w:ind w:left="92"/>
              <w:rPr>
                <w:sz w:val="23"/>
                <w:szCs w:val="23"/>
              </w:rPr>
            </w:pPr>
            <w:r>
              <w:rPr>
                <w:spacing w:val="-3"/>
                <w:sz w:val="23"/>
                <w:szCs w:val="23"/>
              </w:rPr>
              <w:t>桩长</w:t>
            </w:r>
          </w:p>
        </w:tc>
        <w:tc>
          <w:tcPr>
            <w:tcW w:w="2398" w:type="dxa"/>
            <w:vAlign w:val="top"/>
          </w:tcPr>
          <w:p>
            <w:pPr>
              <w:pStyle w:val="12"/>
              <w:spacing w:before="102" w:line="158" w:lineRule="auto"/>
              <w:ind w:left="114"/>
              <w:rPr>
                <w:sz w:val="23"/>
                <w:szCs w:val="23"/>
              </w:rPr>
            </w:pPr>
            <w:r>
              <w:rPr>
                <w:spacing w:val="-3"/>
                <w:sz w:val="23"/>
                <w:szCs w:val="23"/>
              </w:rPr>
              <w:t>+10</w:t>
            </w:r>
          </w:p>
        </w:tc>
        <w:tc>
          <w:tcPr>
            <w:tcW w:w="2378" w:type="dxa"/>
            <w:vAlign w:val="top"/>
          </w:tcPr>
          <w:p>
            <w:pPr>
              <w:pStyle w:val="12"/>
              <w:spacing w:before="42" w:line="206" w:lineRule="auto"/>
              <w:ind w:left="56"/>
              <w:rPr>
                <w:sz w:val="23"/>
                <w:szCs w:val="23"/>
              </w:rPr>
            </w:pPr>
            <w:r>
              <w:rPr>
                <w:spacing w:val="2"/>
                <w:sz w:val="23"/>
                <w:szCs w:val="23"/>
              </w:rPr>
              <w:t>用钢尺检查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614" w:type="dxa"/>
            <w:vMerge w:val="restart"/>
            <w:tcBorders>
              <w:bottom w:val="nil"/>
            </w:tcBorders>
            <w:textDirection w:val="tbRlV"/>
            <w:vAlign w:val="top"/>
          </w:tcPr>
          <w:p>
            <w:pPr>
              <w:pStyle w:val="12"/>
              <w:spacing w:before="198" w:line="202" w:lineRule="auto"/>
              <w:ind w:left="154"/>
              <w:rPr>
                <w:sz w:val="23"/>
                <w:szCs w:val="23"/>
              </w:rPr>
            </w:pPr>
            <w:r>
              <w:rPr>
                <w:sz w:val="23"/>
                <w:szCs w:val="23"/>
              </w:rPr>
              <w:t>般</w:t>
            </w:r>
            <w:r>
              <w:rPr>
                <w:spacing w:val="9"/>
                <w:sz w:val="23"/>
                <w:szCs w:val="23"/>
              </w:rPr>
              <w:t xml:space="preserve"> </w:t>
            </w:r>
            <w:r>
              <w:rPr>
                <w:sz w:val="23"/>
                <w:szCs w:val="23"/>
              </w:rPr>
              <w:t>项</w:t>
            </w:r>
            <w:r>
              <w:rPr>
                <w:spacing w:val="9"/>
                <w:sz w:val="23"/>
                <w:szCs w:val="23"/>
              </w:rPr>
              <w:t xml:space="preserve"> </w:t>
            </w:r>
            <w:r>
              <w:rPr>
                <w:sz w:val="23"/>
                <w:szCs w:val="23"/>
              </w:rPr>
              <w:t>目</w:t>
            </w:r>
          </w:p>
        </w:tc>
        <w:tc>
          <w:tcPr>
            <w:tcW w:w="669" w:type="dxa"/>
            <w:vAlign w:val="top"/>
          </w:tcPr>
          <w:p>
            <w:pPr>
              <w:pStyle w:val="12"/>
              <w:spacing w:before="115" w:line="192" w:lineRule="exact"/>
              <w:ind w:left="261"/>
              <w:rPr>
                <w:sz w:val="23"/>
                <w:szCs w:val="23"/>
              </w:rPr>
            </w:pPr>
            <w:r>
              <w:rPr>
                <w:position w:val="-2"/>
                <w:sz w:val="23"/>
                <w:szCs w:val="23"/>
              </w:rPr>
              <w:t>5</w:t>
            </w:r>
          </w:p>
        </w:tc>
        <w:tc>
          <w:tcPr>
            <w:tcW w:w="1618" w:type="dxa"/>
            <w:vAlign w:val="top"/>
          </w:tcPr>
          <w:p>
            <w:pPr>
              <w:pStyle w:val="12"/>
              <w:spacing w:before="53" w:line="204" w:lineRule="auto"/>
              <w:ind w:left="92"/>
              <w:rPr>
                <w:sz w:val="23"/>
                <w:szCs w:val="23"/>
              </w:rPr>
            </w:pPr>
            <w:r>
              <w:rPr>
                <w:spacing w:val="2"/>
                <w:sz w:val="23"/>
                <w:szCs w:val="23"/>
              </w:rPr>
              <w:t>桩身垂直度</w:t>
            </w:r>
          </w:p>
        </w:tc>
        <w:tc>
          <w:tcPr>
            <w:tcW w:w="2398" w:type="dxa"/>
            <w:vAlign w:val="top"/>
          </w:tcPr>
          <w:p>
            <w:pPr>
              <w:pStyle w:val="12"/>
              <w:spacing w:before="60" w:line="199" w:lineRule="auto"/>
              <w:ind w:left="114"/>
              <w:rPr>
                <w:sz w:val="23"/>
                <w:szCs w:val="23"/>
              </w:rPr>
            </w:pPr>
            <w:r>
              <w:rPr>
                <w:spacing w:val="-2"/>
                <w:sz w:val="23"/>
                <w:szCs w:val="23"/>
              </w:rPr>
              <w:t>&lt;1mm/1m</w:t>
            </w:r>
          </w:p>
        </w:tc>
        <w:tc>
          <w:tcPr>
            <w:tcW w:w="2378" w:type="dxa"/>
            <w:vAlign w:val="top"/>
          </w:tcPr>
          <w:p>
            <w:pPr>
              <w:pStyle w:val="12"/>
              <w:spacing w:before="53" w:line="204" w:lineRule="auto"/>
              <w:ind w:left="56"/>
              <w:rPr>
                <w:sz w:val="23"/>
                <w:szCs w:val="23"/>
              </w:rPr>
            </w:pPr>
            <w:r>
              <w:rPr>
                <w:spacing w:val="1"/>
                <w:sz w:val="23"/>
                <w:szCs w:val="23"/>
              </w:rPr>
              <w:t>线锤、钢尺检查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14" w:type="dxa"/>
            <w:vMerge w:val="continue"/>
            <w:tcBorders>
              <w:top w:val="nil"/>
              <w:bottom w:val="nil"/>
            </w:tcBorders>
            <w:textDirection w:val="tbRlV"/>
            <w:vAlign w:val="top"/>
          </w:tcPr>
          <w:p>
            <w:pPr>
              <w:rPr>
                <w:rFonts w:ascii="Arial"/>
                <w:sz w:val="21"/>
              </w:rPr>
            </w:pPr>
          </w:p>
        </w:tc>
        <w:tc>
          <w:tcPr>
            <w:tcW w:w="669" w:type="dxa"/>
            <w:vAlign w:val="top"/>
          </w:tcPr>
          <w:p>
            <w:pPr>
              <w:pStyle w:val="12"/>
              <w:spacing w:before="105" w:line="184" w:lineRule="exact"/>
              <w:ind w:left="261"/>
              <w:rPr>
                <w:sz w:val="23"/>
                <w:szCs w:val="23"/>
              </w:rPr>
            </w:pPr>
            <w:r>
              <w:rPr>
                <w:position w:val="-3"/>
                <w:sz w:val="23"/>
                <w:szCs w:val="23"/>
              </w:rPr>
              <w:t>6</w:t>
            </w:r>
          </w:p>
        </w:tc>
        <w:tc>
          <w:tcPr>
            <w:tcW w:w="1618" w:type="dxa"/>
            <w:vAlign w:val="top"/>
          </w:tcPr>
          <w:p>
            <w:pPr>
              <w:pStyle w:val="12"/>
              <w:spacing w:before="46" w:line="195" w:lineRule="auto"/>
              <w:ind w:left="92"/>
              <w:rPr>
                <w:sz w:val="23"/>
                <w:szCs w:val="23"/>
              </w:rPr>
            </w:pPr>
            <w:r>
              <w:rPr>
                <w:spacing w:val="-2"/>
                <w:sz w:val="23"/>
                <w:szCs w:val="23"/>
              </w:rPr>
              <w:t>桩顶标高</w:t>
            </w:r>
          </w:p>
        </w:tc>
        <w:tc>
          <w:tcPr>
            <w:tcW w:w="2398" w:type="dxa"/>
            <w:vAlign w:val="top"/>
          </w:tcPr>
          <w:p>
            <w:pPr>
              <w:pStyle w:val="12"/>
              <w:spacing w:before="65" w:line="179" w:lineRule="auto"/>
              <w:ind w:left="114"/>
              <w:rPr>
                <w:sz w:val="23"/>
                <w:szCs w:val="23"/>
              </w:rPr>
            </w:pPr>
            <w:r>
              <w:rPr>
                <w:spacing w:val="-12"/>
                <w:sz w:val="23"/>
                <w:szCs w:val="23"/>
              </w:rPr>
              <w:t>±5</w:t>
            </w:r>
          </w:p>
        </w:tc>
        <w:tc>
          <w:tcPr>
            <w:tcW w:w="2378" w:type="dxa"/>
            <w:vAlign w:val="top"/>
          </w:tcPr>
          <w:p>
            <w:pPr>
              <w:pStyle w:val="12"/>
              <w:spacing w:before="46" w:line="195" w:lineRule="auto"/>
              <w:ind w:left="56"/>
              <w:rPr>
                <w:sz w:val="23"/>
                <w:szCs w:val="23"/>
              </w:rPr>
            </w:pPr>
            <w:r>
              <w:rPr>
                <w:spacing w:val="2"/>
                <w:sz w:val="23"/>
                <w:szCs w:val="23"/>
              </w:rPr>
              <w:t>用钢尺检查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614" w:type="dxa"/>
            <w:vMerge w:val="continue"/>
            <w:tcBorders>
              <w:top w:val="nil"/>
            </w:tcBorders>
            <w:textDirection w:val="tbRlV"/>
            <w:vAlign w:val="top"/>
          </w:tcPr>
          <w:p>
            <w:pPr>
              <w:rPr>
                <w:rFonts w:ascii="Arial"/>
                <w:sz w:val="21"/>
              </w:rPr>
            </w:pPr>
          </w:p>
        </w:tc>
        <w:tc>
          <w:tcPr>
            <w:tcW w:w="669" w:type="dxa"/>
            <w:vAlign w:val="top"/>
          </w:tcPr>
          <w:p>
            <w:pPr>
              <w:rPr>
                <w:rFonts w:ascii="Arial"/>
                <w:sz w:val="21"/>
              </w:rPr>
            </w:pPr>
          </w:p>
        </w:tc>
        <w:tc>
          <w:tcPr>
            <w:tcW w:w="1618" w:type="dxa"/>
            <w:vAlign w:val="top"/>
          </w:tcPr>
          <w:p>
            <w:pPr>
              <w:rPr>
                <w:rFonts w:ascii="Arial"/>
                <w:sz w:val="21"/>
              </w:rPr>
            </w:pPr>
          </w:p>
        </w:tc>
        <w:tc>
          <w:tcPr>
            <w:tcW w:w="2398" w:type="dxa"/>
            <w:vAlign w:val="top"/>
          </w:tcPr>
          <w:p>
            <w:pPr>
              <w:rPr>
                <w:rFonts w:ascii="Arial"/>
                <w:sz w:val="21"/>
              </w:rPr>
            </w:pPr>
          </w:p>
        </w:tc>
        <w:tc>
          <w:tcPr>
            <w:tcW w:w="2378" w:type="dxa"/>
            <w:vAlign w:val="top"/>
          </w:tcPr>
          <w:p>
            <w:pPr>
              <w:rPr>
                <w:rFonts w:ascii="Arial"/>
                <w:sz w:val="21"/>
              </w:rPr>
            </w:pPr>
          </w:p>
        </w:tc>
        <w:tc>
          <w:tcPr>
            <w:tcW w:w="999" w:type="dxa"/>
            <w:vAlign w:val="top"/>
          </w:tcPr>
          <w:p>
            <w:pPr>
              <w:rPr>
                <w:rFonts w:ascii="Arial"/>
                <w:sz w:val="21"/>
              </w:rPr>
            </w:pPr>
          </w:p>
        </w:tc>
        <w:tc>
          <w:tcPr>
            <w:tcW w:w="974" w:type="dxa"/>
            <w:vAlign w:val="top"/>
          </w:tcPr>
          <w:p>
            <w:pPr>
              <w:rPr>
                <w:rFonts w:ascii="Arial"/>
                <w:sz w:val="21"/>
              </w:rPr>
            </w:pPr>
          </w:p>
        </w:tc>
      </w:tr>
    </w:tbl>
    <w:p>
      <w:pPr>
        <w:spacing w:line="470" w:lineRule="auto"/>
        <w:rPr>
          <w:rFonts w:ascii="Arial"/>
          <w:sz w:val="21"/>
        </w:rPr>
      </w:pPr>
    </w:p>
    <w:p>
      <w:pPr>
        <w:pStyle w:val="4"/>
        <w:spacing w:before="81" w:line="282" w:lineRule="auto"/>
        <w:ind w:left="165" w:right="731"/>
        <w:rPr>
          <w:sz w:val="25"/>
          <w:szCs w:val="25"/>
        </w:rPr>
      </w:pPr>
      <w:r>
        <w:rPr>
          <w:spacing w:val="-8"/>
          <w:sz w:val="25"/>
          <w:szCs w:val="25"/>
        </w:rPr>
        <w:t>5.4.2工程的测量放线要准确，放线完成要复查保证放线误差符合设计标准要求；管桩等</w:t>
      </w:r>
      <w:r>
        <w:rPr>
          <w:spacing w:val="3"/>
          <w:sz w:val="25"/>
          <w:szCs w:val="25"/>
        </w:rPr>
        <w:t xml:space="preserve"> </w:t>
      </w:r>
      <w:r>
        <w:rPr>
          <w:spacing w:val="-12"/>
          <w:sz w:val="25"/>
          <w:szCs w:val="25"/>
        </w:rPr>
        <w:t>原材料必须要有合格证以及复试报告，连接质量应符合设计要求。</w:t>
      </w:r>
    </w:p>
    <w:p>
      <w:pPr>
        <w:pStyle w:val="4"/>
        <w:spacing w:before="148" w:line="220" w:lineRule="auto"/>
        <w:ind w:left="165"/>
        <w:rPr>
          <w:sz w:val="25"/>
          <w:szCs w:val="25"/>
        </w:rPr>
      </w:pPr>
      <w:r>
        <w:rPr>
          <w:spacing w:val="4"/>
          <w:sz w:val="25"/>
          <w:szCs w:val="25"/>
        </w:rPr>
        <w:t>5.4.3支架的安装</w:t>
      </w:r>
    </w:p>
    <w:p>
      <w:pPr>
        <w:pStyle w:val="4"/>
        <w:spacing w:before="182" w:line="220" w:lineRule="auto"/>
        <w:ind w:left="165"/>
        <w:rPr>
          <w:sz w:val="25"/>
          <w:szCs w:val="25"/>
        </w:rPr>
      </w:pPr>
      <w:r>
        <w:fldChar w:fldCharType="begin"/>
      </w:r>
      <w:r>
        <w:instrText xml:space="preserve"> HYPERLINK "5.4.3.1" </w:instrText>
      </w:r>
      <w:r>
        <w:fldChar w:fldCharType="separate"/>
      </w:r>
      <w:r>
        <w:rPr>
          <w:spacing w:val="-2"/>
          <w:sz w:val="25"/>
          <w:szCs w:val="25"/>
        </w:rPr>
        <w:t>5.4.3.1</w:t>
      </w:r>
      <w:r>
        <w:rPr>
          <w:spacing w:val="-2"/>
          <w:sz w:val="25"/>
          <w:szCs w:val="25"/>
        </w:rPr>
        <w:fldChar w:fldCharType="end"/>
      </w:r>
      <w:r>
        <w:rPr>
          <w:spacing w:val="-2"/>
          <w:sz w:val="25"/>
          <w:szCs w:val="25"/>
        </w:rPr>
        <w:t>安装前准备</w:t>
      </w:r>
    </w:p>
    <w:p>
      <w:pPr>
        <w:pStyle w:val="4"/>
        <w:spacing w:before="169" w:line="305" w:lineRule="auto"/>
        <w:ind w:left="165" w:right="731"/>
        <w:rPr>
          <w:sz w:val="25"/>
          <w:szCs w:val="25"/>
        </w:rPr>
      </w:pPr>
      <w:r>
        <w:rPr>
          <w:spacing w:val="-7"/>
          <w:sz w:val="25"/>
          <w:szCs w:val="25"/>
        </w:rPr>
        <w:t>5.4.3.1.1支架安装前应按材料进</w:t>
      </w:r>
      <w:r>
        <w:rPr>
          <w:spacing w:val="-8"/>
          <w:sz w:val="25"/>
          <w:szCs w:val="25"/>
        </w:rPr>
        <w:t>场检验要求进行全检，并根据图纸检查支架零部件的尺</w:t>
      </w:r>
      <w:r>
        <w:rPr>
          <w:sz w:val="25"/>
          <w:szCs w:val="25"/>
        </w:rPr>
        <w:t xml:space="preserve"> </w:t>
      </w:r>
      <w:r>
        <w:rPr>
          <w:spacing w:val="-12"/>
          <w:sz w:val="25"/>
          <w:szCs w:val="25"/>
        </w:rPr>
        <w:t>寸应符合设计要求。检查是否变形，出现变形应及时校正。不允许有倒刺和毛边现象。所</w:t>
      </w:r>
      <w:r>
        <w:rPr>
          <w:spacing w:val="15"/>
          <w:sz w:val="25"/>
          <w:szCs w:val="25"/>
        </w:rPr>
        <w:t xml:space="preserve"> </w:t>
      </w:r>
      <w:r>
        <w:rPr>
          <w:spacing w:val="-12"/>
          <w:sz w:val="25"/>
          <w:szCs w:val="25"/>
        </w:rPr>
        <w:t>有零部件均应按图纸设计要求进行表面防腐处理，保证不生锈，不腐蚀。</w:t>
      </w:r>
    </w:p>
    <w:p>
      <w:pPr>
        <w:pStyle w:val="4"/>
        <w:spacing w:before="172" w:line="219" w:lineRule="auto"/>
        <w:ind w:left="165"/>
        <w:rPr>
          <w:spacing w:val="-8"/>
          <w:sz w:val="25"/>
          <w:szCs w:val="25"/>
        </w:rPr>
      </w:pPr>
      <w:r>
        <w:rPr>
          <w:spacing w:val="-7"/>
          <w:sz w:val="25"/>
          <w:szCs w:val="25"/>
        </w:rPr>
        <w:t>5.4.3.1.2支架联接紧固件必须符合国家标准要求，采用镀锌</w:t>
      </w:r>
      <w:r>
        <w:rPr>
          <w:spacing w:val="-8"/>
          <w:sz w:val="25"/>
          <w:szCs w:val="25"/>
        </w:rPr>
        <w:t>件，达到保证其寿命和防腐</w:t>
      </w:r>
    </w:p>
    <w:p>
      <w:pPr>
        <w:spacing w:line="283" w:lineRule="exact"/>
        <w:rPr>
          <w:position w:val="-5"/>
        </w:rPr>
      </w:pPr>
    </w:p>
    <w:p>
      <w:pPr>
        <w:spacing w:line="283" w:lineRule="exact"/>
      </w:pPr>
    </w:p>
    <w:p>
      <w:pPr>
        <w:spacing w:line="283" w:lineRule="exact"/>
      </w:pPr>
    </w:p>
    <w:p>
      <w:pPr>
        <w:pStyle w:val="2"/>
        <w:rPr>
          <w:rFonts w:hint="default" w:eastAsia="宋体"/>
          <w:sz w:val="18"/>
          <w:szCs w:val="18"/>
          <w:lang w:val="en-US" w:eastAsia="zh-CN"/>
        </w:rPr>
      </w:pPr>
      <w:r>
        <w:rPr>
          <w:rFonts w:hint="eastAsia" w:eastAsia="宋体"/>
          <w:lang w:val="en-US" w:eastAsia="zh-CN"/>
        </w:rPr>
        <w:t xml:space="preserve">                                                               </w:t>
      </w:r>
      <w:r>
        <w:rPr>
          <w:rFonts w:hint="eastAsia" w:eastAsia="宋体"/>
          <w:sz w:val="18"/>
          <w:szCs w:val="18"/>
          <w:lang w:val="en-US" w:eastAsia="zh-CN"/>
        </w:rPr>
        <w:t xml:space="preserve">               </w:t>
      </w:r>
      <w:r>
        <w:rPr>
          <w:rFonts w:hint="eastAsia" w:eastAsia="宋体"/>
          <w:sz w:val="15"/>
          <w:szCs w:val="15"/>
          <w:lang w:val="en-US" w:eastAsia="zh-CN"/>
        </w:rPr>
        <w:t xml:space="preserve"> 13</w:t>
      </w:r>
    </w:p>
    <w:p>
      <w:pPr>
        <w:pStyle w:val="2"/>
        <w:sectPr>
          <w:headerReference r:id="rId30" w:type="default"/>
          <w:footerReference r:id="rId31" w:type="default"/>
          <w:pgSz w:w="12050" w:h="16940"/>
          <w:pgMar w:top="1221" w:right="476" w:bottom="279" w:left="1374" w:header="1020" w:footer="0" w:gutter="0"/>
          <w:pgNumType w:fmt="decimal"/>
          <w:cols w:space="720" w:num="1"/>
        </w:sectPr>
      </w:pPr>
    </w:p>
    <w:p>
      <w:pPr>
        <w:pStyle w:val="4"/>
        <w:spacing w:before="81" w:line="342" w:lineRule="auto"/>
        <w:ind w:right="829"/>
        <w:rPr>
          <w:sz w:val="25"/>
          <w:szCs w:val="25"/>
        </w:rPr>
      </w:pPr>
      <w:r>
        <w:rPr>
          <w:spacing w:val="-13"/>
          <w:sz w:val="25"/>
          <w:szCs w:val="25"/>
        </w:rPr>
        <w:t>紧固的目的。螺栓、螺母、平垫圈、弹簧垫圈数量、规格型号和品种应齐全，符合设计要</w:t>
      </w:r>
      <w:r>
        <w:rPr>
          <w:spacing w:val="18"/>
          <w:sz w:val="25"/>
          <w:szCs w:val="25"/>
        </w:rPr>
        <w:t xml:space="preserve"> </w:t>
      </w:r>
      <w:r>
        <w:rPr>
          <w:spacing w:val="-9"/>
          <w:sz w:val="25"/>
          <w:szCs w:val="25"/>
        </w:rPr>
        <w:t>求。每个螺栓紧固之后，螺栓露出部位长度</w:t>
      </w:r>
      <w:r>
        <w:rPr>
          <w:spacing w:val="-10"/>
          <w:sz w:val="25"/>
          <w:szCs w:val="25"/>
        </w:rPr>
        <w:t>应为螺栓直径的2/3。</w:t>
      </w:r>
    </w:p>
    <w:p>
      <w:pPr>
        <w:pStyle w:val="4"/>
        <w:spacing w:before="13" w:line="342" w:lineRule="auto"/>
        <w:ind w:left="19" w:right="802"/>
        <w:rPr>
          <w:sz w:val="25"/>
          <w:szCs w:val="25"/>
        </w:rPr>
      </w:pPr>
      <w:r>
        <w:rPr>
          <w:spacing w:val="-8"/>
          <w:sz w:val="25"/>
          <w:szCs w:val="25"/>
        </w:rPr>
        <w:t>5.4.3.1.3需要工具有：套筒扳手、开口扳手、梅花扳手、水准仪、指北针、钢卷尺等必</w:t>
      </w:r>
      <w:r>
        <w:rPr>
          <w:spacing w:val="7"/>
          <w:sz w:val="25"/>
          <w:szCs w:val="25"/>
        </w:rPr>
        <w:t xml:space="preserve"> </w:t>
      </w:r>
      <w:r>
        <w:rPr>
          <w:spacing w:val="-14"/>
          <w:sz w:val="25"/>
          <w:szCs w:val="25"/>
        </w:rPr>
        <w:t>须符合工程施工需要及质量检测要求。</w:t>
      </w:r>
    </w:p>
    <w:p>
      <w:pPr>
        <w:pStyle w:val="4"/>
        <w:spacing w:before="26" w:line="220" w:lineRule="auto"/>
        <w:ind w:left="19"/>
        <w:rPr>
          <w:sz w:val="25"/>
          <w:szCs w:val="25"/>
        </w:rPr>
      </w:pPr>
      <w:r>
        <w:fldChar w:fldCharType="begin"/>
      </w:r>
      <w:r>
        <w:instrText xml:space="preserve"> HYPERLINK "5.4.3.2" </w:instrText>
      </w:r>
      <w:r>
        <w:fldChar w:fldCharType="separate"/>
      </w:r>
      <w:r>
        <w:rPr>
          <w:spacing w:val="-2"/>
          <w:sz w:val="25"/>
          <w:szCs w:val="25"/>
        </w:rPr>
        <w:t>5.4.3.2</w:t>
      </w:r>
      <w:r>
        <w:rPr>
          <w:spacing w:val="-2"/>
          <w:sz w:val="25"/>
          <w:szCs w:val="25"/>
        </w:rPr>
        <w:fldChar w:fldCharType="end"/>
      </w:r>
      <w:r>
        <w:rPr>
          <w:spacing w:val="-2"/>
          <w:sz w:val="25"/>
          <w:szCs w:val="25"/>
        </w:rPr>
        <w:t>安装工艺</w:t>
      </w:r>
    </w:p>
    <w:p>
      <w:pPr>
        <w:pStyle w:val="4"/>
        <w:spacing w:before="140" w:line="287" w:lineRule="auto"/>
        <w:ind w:left="19" w:right="782"/>
        <w:rPr>
          <w:sz w:val="25"/>
          <w:szCs w:val="25"/>
        </w:rPr>
      </w:pPr>
      <w:r>
        <w:rPr>
          <w:spacing w:val="-9"/>
          <w:sz w:val="25"/>
          <w:szCs w:val="25"/>
        </w:rPr>
        <w:t>5.4.3.2.1工序为：作业准备→支架基础复测→前后柱安装→</w:t>
      </w:r>
      <w:r>
        <w:rPr>
          <w:spacing w:val="-93"/>
          <w:sz w:val="25"/>
          <w:szCs w:val="25"/>
        </w:rPr>
        <w:t xml:space="preserve"> </w:t>
      </w:r>
      <w:r>
        <w:rPr>
          <w:spacing w:val="-9"/>
          <w:sz w:val="25"/>
          <w:szCs w:val="25"/>
        </w:rPr>
        <w:t>固定块安装→</w:t>
      </w:r>
      <w:r>
        <w:rPr>
          <w:spacing w:val="-87"/>
          <w:sz w:val="25"/>
          <w:szCs w:val="25"/>
        </w:rPr>
        <w:t xml:space="preserve"> </w:t>
      </w:r>
      <w:r>
        <w:rPr>
          <w:spacing w:val="-9"/>
          <w:sz w:val="25"/>
          <w:szCs w:val="25"/>
        </w:rPr>
        <w:t>电池板固定杆</w:t>
      </w:r>
      <w:r>
        <w:rPr>
          <w:sz w:val="25"/>
          <w:szCs w:val="25"/>
        </w:rPr>
        <w:t xml:space="preserve"> </w:t>
      </w:r>
      <w:r>
        <w:rPr>
          <w:spacing w:val="-13"/>
          <w:sz w:val="25"/>
          <w:szCs w:val="25"/>
        </w:rPr>
        <w:t>安装→支撑安装→横拉杆安装→检查调整</w:t>
      </w:r>
    </w:p>
    <w:p>
      <w:pPr>
        <w:pStyle w:val="4"/>
        <w:spacing w:before="150" w:line="322" w:lineRule="auto"/>
        <w:ind w:left="19" w:right="780"/>
        <w:rPr>
          <w:sz w:val="25"/>
          <w:szCs w:val="25"/>
        </w:rPr>
      </w:pPr>
      <w:r>
        <w:rPr>
          <w:spacing w:val="-7"/>
          <w:sz w:val="25"/>
          <w:szCs w:val="25"/>
        </w:rPr>
        <w:t>5.4.3.2.2立柱安装：将前、后柱的地脚螺栓孔放置在已</w:t>
      </w:r>
      <w:r>
        <w:rPr>
          <w:spacing w:val="-8"/>
          <w:sz w:val="25"/>
          <w:szCs w:val="25"/>
        </w:rPr>
        <w:t>施工完成的砼基础上的地脚螺栓</w:t>
      </w:r>
      <w:r>
        <w:rPr>
          <w:sz w:val="25"/>
          <w:szCs w:val="25"/>
        </w:rPr>
        <w:t xml:space="preserve"> </w:t>
      </w:r>
      <w:r>
        <w:rPr>
          <w:spacing w:val="-9"/>
          <w:sz w:val="25"/>
          <w:szCs w:val="25"/>
        </w:rPr>
        <w:t>上；检查前、后柱是否正确；连接底拉杆，调整前后柱长度方向中心线与(混凝土基础轴</w:t>
      </w:r>
      <w:r>
        <w:rPr>
          <w:spacing w:val="12"/>
          <w:sz w:val="25"/>
          <w:szCs w:val="25"/>
        </w:rPr>
        <w:t xml:space="preserve"> </w:t>
      </w:r>
      <w:r>
        <w:rPr>
          <w:spacing w:val="-8"/>
          <w:sz w:val="25"/>
          <w:szCs w:val="25"/>
        </w:rPr>
        <w:t>线)支柱中心线重合，用水准仪测量调整前</w:t>
      </w:r>
      <w:r>
        <w:rPr>
          <w:spacing w:val="-9"/>
          <w:sz w:val="25"/>
          <w:szCs w:val="25"/>
        </w:rPr>
        <w:t>后柱的水平度，用垫块将前后柱垫平然后紧固</w:t>
      </w:r>
      <w:r>
        <w:rPr>
          <w:sz w:val="25"/>
          <w:szCs w:val="25"/>
        </w:rPr>
        <w:t xml:space="preserve"> </w:t>
      </w:r>
      <w:r>
        <w:rPr>
          <w:spacing w:val="-12"/>
          <w:sz w:val="25"/>
          <w:szCs w:val="25"/>
        </w:rPr>
        <w:t>地脚螺栓，检查支架底框平整度和对角线误差，并调整前后梁确保误差在规定范围内，用</w:t>
      </w:r>
      <w:r>
        <w:rPr>
          <w:spacing w:val="15"/>
          <w:sz w:val="25"/>
          <w:szCs w:val="25"/>
        </w:rPr>
        <w:t xml:space="preserve"> </w:t>
      </w:r>
      <w:r>
        <w:rPr>
          <w:spacing w:val="-12"/>
          <w:sz w:val="25"/>
          <w:szCs w:val="25"/>
        </w:rPr>
        <w:t>扳手紧固螺栓。</w:t>
      </w:r>
    </w:p>
    <w:p>
      <w:pPr>
        <w:pStyle w:val="4"/>
        <w:spacing w:before="163" w:line="315" w:lineRule="auto"/>
        <w:ind w:left="19" w:right="782"/>
        <w:rPr>
          <w:sz w:val="25"/>
          <w:szCs w:val="25"/>
        </w:rPr>
      </w:pPr>
      <w:r>
        <w:rPr>
          <w:spacing w:val="-7"/>
          <w:sz w:val="25"/>
          <w:szCs w:val="25"/>
        </w:rPr>
        <w:t>5.4.3.2.3横、拉杆安装：用螺栓、平垫圈、弹簧垫</w:t>
      </w:r>
      <w:r>
        <w:rPr>
          <w:spacing w:val="-8"/>
          <w:sz w:val="25"/>
          <w:szCs w:val="25"/>
        </w:rPr>
        <w:t>圈、螺母将支撑杆、固定杆和固定块</w:t>
      </w:r>
      <w:r>
        <w:rPr>
          <w:sz w:val="25"/>
          <w:szCs w:val="25"/>
        </w:rPr>
        <w:t xml:space="preserve"> </w:t>
      </w:r>
      <w:r>
        <w:rPr>
          <w:spacing w:val="-12"/>
          <w:sz w:val="25"/>
          <w:szCs w:val="25"/>
        </w:rPr>
        <w:t>安装在前、后柱上，用扳手轻轻扳紧螺母，从侧面看成人字型，固定杆，支撑杆分别</w:t>
      </w:r>
      <w:r>
        <w:rPr>
          <w:spacing w:val="-13"/>
          <w:sz w:val="25"/>
          <w:szCs w:val="25"/>
        </w:rPr>
        <w:t>排成</w:t>
      </w:r>
      <w:r>
        <w:rPr>
          <w:sz w:val="25"/>
          <w:szCs w:val="25"/>
        </w:rPr>
        <w:t xml:space="preserve"> </w:t>
      </w:r>
      <w:r>
        <w:rPr>
          <w:spacing w:val="-12"/>
          <w:sz w:val="25"/>
          <w:szCs w:val="25"/>
        </w:rPr>
        <w:t>一条直线。然后用螺栓、平垫圈、弹簧垫圈、螺母将横拉杆安装在支撑杆上，用</w:t>
      </w:r>
      <w:r>
        <w:rPr>
          <w:spacing w:val="-13"/>
          <w:sz w:val="25"/>
          <w:szCs w:val="25"/>
        </w:rPr>
        <w:t>扳手轻轻</w:t>
      </w:r>
      <w:r>
        <w:rPr>
          <w:sz w:val="25"/>
          <w:szCs w:val="25"/>
        </w:rPr>
        <w:t xml:space="preserve"> </w:t>
      </w:r>
      <w:r>
        <w:rPr>
          <w:spacing w:val="-14"/>
          <w:sz w:val="25"/>
          <w:szCs w:val="25"/>
        </w:rPr>
        <w:t>扳紧螺母。安装过程中做好施工记录。</w:t>
      </w:r>
    </w:p>
    <w:p>
      <w:pPr>
        <w:pStyle w:val="4"/>
        <w:spacing w:before="174" w:line="219" w:lineRule="auto"/>
        <w:ind w:left="19"/>
        <w:outlineLvl w:val="2"/>
        <w:rPr>
          <w:sz w:val="25"/>
          <w:szCs w:val="25"/>
        </w:rPr>
      </w:pPr>
      <w:bookmarkStart w:id="55" w:name="bookmark23"/>
      <w:bookmarkEnd w:id="55"/>
      <w:r>
        <w:rPr>
          <w:spacing w:val="-2"/>
          <w:sz w:val="25"/>
          <w:szCs w:val="25"/>
        </w:rPr>
        <w:t>5.5钢筋工程质量控制</w:t>
      </w:r>
    </w:p>
    <w:p>
      <w:pPr>
        <w:pStyle w:val="4"/>
        <w:spacing w:before="173" w:line="219" w:lineRule="auto"/>
        <w:ind w:left="19"/>
        <w:rPr>
          <w:sz w:val="25"/>
          <w:szCs w:val="25"/>
        </w:rPr>
      </w:pPr>
      <w:r>
        <w:rPr>
          <w:spacing w:val="-8"/>
          <w:sz w:val="25"/>
          <w:szCs w:val="25"/>
        </w:rPr>
        <w:t>5.5.1钢筋进场的质量控制：</w:t>
      </w:r>
    </w:p>
    <w:p>
      <w:pPr>
        <w:pStyle w:val="4"/>
        <w:spacing w:before="143" w:line="309" w:lineRule="auto"/>
        <w:ind w:left="19" w:right="780"/>
        <w:rPr>
          <w:sz w:val="25"/>
          <w:szCs w:val="25"/>
        </w:rPr>
      </w:pPr>
      <w:r>
        <w:fldChar w:fldCharType="begin"/>
      </w:r>
      <w:r>
        <w:instrText xml:space="preserve"> HYPERLINK "5.5.1.1" </w:instrText>
      </w:r>
      <w:r>
        <w:fldChar w:fldCharType="separate"/>
      </w:r>
      <w:r>
        <w:rPr>
          <w:spacing w:val="-7"/>
          <w:sz w:val="25"/>
          <w:szCs w:val="25"/>
        </w:rPr>
        <w:t>5.5.1.1</w:t>
      </w:r>
      <w:r>
        <w:rPr>
          <w:spacing w:val="-7"/>
          <w:sz w:val="25"/>
          <w:szCs w:val="25"/>
        </w:rPr>
        <w:fldChar w:fldCharType="end"/>
      </w:r>
      <w:r>
        <w:rPr>
          <w:spacing w:val="-7"/>
          <w:sz w:val="25"/>
          <w:szCs w:val="25"/>
        </w:rPr>
        <w:t>钢筋进入现场后，监理工程师应</w:t>
      </w:r>
      <w:r>
        <w:rPr>
          <w:spacing w:val="-8"/>
          <w:sz w:val="25"/>
          <w:szCs w:val="25"/>
        </w:rPr>
        <w:t>进行外观检查。钢筋表面无裂缝，结疤、折叠，</w:t>
      </w:r>
      <w:r>
        <w:rPr>
          <w:sz w:val="25"/>
          <w:szCs w:val="25"/>
        </w:rPr>
        <w:t xml:space="preserve"> </w:t>
      </w:r>
      <w:r>
        <w:rPr>
          <w:spacing w:val="-11"/>
          <w:sz w:val="25"/>
          <w:szCs w:val="25"/>
        </w:rPr>
        <w:t>如有凸块不得超过螺纹的高度，其他缺陷的高度和深度不得大于</w:t>
      </w:r>
      <w:r>
        <w:rPr>
          <w:spacing w:val="-12"/>
          <w:sz w:val="25"/>
          <w:szCs w:val="25"/>
        </w:rPr>
        <w:t>所在部位的允许偏差，表</w:t>
      </w:r>
      <w:r>
        <w:rPr>
          <w:sz w:val="25"/>
          <w:szCs w:val="25"/>
        </w:rPr>
        <w:t xml:space="preserve"> </w:t>
      </w:r>
      <w:r>
        <w:rPr>
          <w:spacing w:val="-12"/>
          <w:sz w:val="25"/>
          <w:szCs w:val="25"/>
        </w:rPr>
        <w:t>面不得沾有油污。外观检查不符合要求的，应勒令施工单位将其清退出场。</w:t>
      </w:r>
    </w:p>
    <w:p>
      <w:pPr>
        <w:pStyle w:val="4"/>
        <w:spacing w:before="154" w:line="315" w:lineRule="auto"/>
        <w:ind w:left="19" w:right="762"/>
        <w:rPr>
          <w:sz w:val="25"/>
          <w:szCs w:val="25"/>
        </w:rPr>
      </w:pPr>
      <w:r>
        <w:fldChar w:fldCharType="begin"/>
      </w:r>
      <w:r>
        <w:instrText xml:space="preserve"> HYPERLINK "5.5.1.2" </w:instrText>
      </w:r>
      <w:r>
        <w:fldChar w:fldCharType="separate"/>
      </w:r>
      <w:r>
        <w:rPr>
          <w:spacing w:val="-7"/>
          <w:sz w:val="25"/>
          <w:szCs w:val="25"/>
        </w:rPr>
        <w:t>5.5.1.2</w:t>
      </w:r>
      <w:r>
        <w:rPr>
          <w:spacing w:val="-7"/>
          <w:sz w:val="25"/>
          <w:szCs w:val="25"/>
        </w:rPr>
        <w:fldChar w:fldCharType="end"/>
      </w:r>
      <w:r>
        <w:rPr>
          <w:spacing w:val="-7"/>
          <w:sz w:val="25"/>
          <w:szCs w:val="25"/>
        </w:rPr>
        <w:t>审查施工单位报送的钢筋出厂质量证明书及材质报</w:t>
      </w:r>
      <w:r>
        <w:rPr>
          <w:spacing w:val="-8"/>
          <w:sz w:val="25"/>
          <w:szCs w:val="25"/>
        </w:rPr>
        <w:t>告单，如为复印件，应加盖原</w:t>
      </w:r>
      <w:r>
        <w:rPr>
          <w:sz w:val="25"/>
          <w:szCs w:val="25"/>
        </w:rPr>
        <w:t xml:space="preserve"> </w:t>
      </w:r>
      <w:r>
        <w:rPr>
          <w:spacing w:val="-11"/>
          <w:sz w:val="25"/>
          <w:szCs w:val="25"/>
        </w:rPr>
        <w:t>件所在单位的印章。监理工程师对单位工程钢筋须实行有见证取样和送检制度，次数不得</w:t>
      </w:r>
      <w:r>
        <w:rPr>
          <w:spacing w:val="7"/>
          <w:sz w:val="25"/>
          <w:szCs w:val="25"/>
        </w:rPr>
        <w:t xml:space="preserve"> </w:t>
      </w:r>
      <w:r>
        <w:rPr>
          <w:spacing w:val="-8"/>
          <w:sz w:val="25"/>
          <w:szCs w:val="25"/>
        </w:rPr>
        <w:t>少于试验总数的30%。监理工程师审查施工单位报送的钢筋复验报告，对于复试不合格的</w:t>
      </w:r>
      <w:r>
        <w:rPr>
          <w:spacing w:val="12"/>
          <w:sz w:val="25"/>
          <w:szCs w:val="25"/>
        </w:rPr>
        <w:t xml:space="preserve"> </w:t>
      </w:r>
      <w:r>
        <w:rPr>
          <w:spacing w:val="-14"/>
          <w:sz w:val="25"/>
          <w:szCs w:val="25"/>
        </w:rPr>
        <w:t>钢筋应责令施工单位限期撤出现场。</w:t>
      </w:r>
    </w:p>
    <w:p>
      <w:pPr>
        <w:pStyle w:val="4"/>
        <w:spacing w:before="177" w:line="331" w:lineRule="auto"/>
        <w:ind w:left="19" w:right="720" w:firstLine="399"/>
        <w:jc w:val="both"/>
        <w:rPr>
          <w:sz w:val="25"/>
          <w:szCs w:val="25"/>
        </w:rPr>
      </w:pPr>
      <w:r>
        <w:rPr>
          <w:spacing w:val="-8"/>
          <w:sz w:val="25"/>
          <w:szCs w:val="25"/>
        </w:rPr>
        <w:t>监理工程师必须充分熟悉设计图纸，明确各结构部位设计钢筋的品种、规格、绑扎或</w:t>
      </w:r>
      <w:r>
        <w:rPr>
          <w:spacing w:val="16"/>
          <w:sz w:val="25"/>
          <w:szCs w:val="25"/>
        </w:rPr>
        <w:t xml:space="preserve"> </w:t>
      </w:r>
      <w:r>
        <w:rPr>
          <w:spacing w:val="-11"/>
          <w:sz w:val="25"/>
          <w:szCs w:val="25"/>
        </w:rPr>
        <w:t>焊接要求，特别应注意结构某些部位配筋的特殊处理，对有关配筋变化的图纸会审</w:t>
      </w:r>
      <w:r>
        <w:rPr>
          <w:spacing w:val="-12"/>
          <w:sz w:val="25"/>
          <w:szCs w:val="25"/>
        </w:rPr>
        <w:t>记录和</w:t>
      </w:r>
      <w:r>
        <w:rPr>
          <w:sz w:val="25"/>
          <w:szCs w:val="25"/>
        </w:rPr>
        <w:t xml:space="preserve"> </w:t>
      </w:r>
      <w:r>
        <w:rPr>
          <w:spacing w:val="-12"/>
          <w:sz w:val="25"/>
          <w:szCs w:val="25"/>
        </w:rPr>
        <w:t>设计变更通知单，应及时标注在相应的结构施工图上。</w:t>
      </w:r>
    </w:p>
    <w:p>
      <w:pPr>
        <w:pStyle w:val="4"/>
        <w:spacing w:before="54" w:line="219" w:lineRule="auto"/>
        <w:ind w:left="19"/>
        <w:rPr>
          <w:sz w:val="25"/>
          <w:szCs w:val="25"/>
        </w:rPr>
      </w:pPr>
      <w:r>
        <w:rPr>
          <w:spacing w:val="-8"/>
          <w:sz w:val="25"/>
          <w:szCs w:val="25"/>
        </w:rPr>
        <w:t>5.5.2钢筋施工中的质量控制：</w:t>
      </w:r>
    </w:p>
    <w:p>
      <w:pPr>
        <w:spacing w:line="246" w:lineRule="auto"/>
        <w:rPr>
          <w:rFonts w:ascii="Arial"/>
          <w:sz w:val="21"/>
        </w:rPr>
      </w:pPr>
    </w:p>
    <w:p>
      <w:pPr>
        <w:spacing w:line="246" w:lineRule="auto"/>
        <w:rPr>
          <w:rFonts w:ascii="Arial"/>
          <w:sz w:val="21"/>
        </w:rPr>
      </w:pPr>
    </w:p>
    <w:p>
      <w:pPr>
        <w:spacing w:before="37" w:line="188" w:lineRule="auto"/>
        <w:ind w:left="4619"/>
        <w:rPr>
          <w:rFonts w:hint="eastAsia" w:ascii="Times New Roman" w:hAnsi="Times New Roman" w:eastAsia="宋体" w:cs="Times New Roman"/>
          <w:sz w:val="16"/>
          <w:szCs w:val="16"/>
          <w:lang w:val="en-US" w:eastAsia="zh-CN"/>
        </w:rPr>
      </w:pPr>
      <w:r>
        <w:rPr>
          <w:rFonts w:ascii="Times New Roman" w:hAnsi="Times New Roman" w:eastAsia="Times New Roman" w:cs="Times New Roman"/>
          <w:spacing w:val="-4"/>
          <w:sz w:val="16"/>
          <w:szCs w:val="16"/>
        </w:rPr>
        <w:t>1</w:t>
      </w:r>
      <w:r>
        <w:rPr>
          <w:rFonts w:hint="eastAsia" w:ascii="Times New Roman" w:hAnsi="Times New Roman" w:eastAsia="宋体" w:cs="Times New Roman"/>
          <w:spacing w:val="-4"/>
          <w:sz w:val="16"/>
          <w:szCs w:val="16"/>
          <w:lang w:val="en-US" w:eastAsia="zh-CN"/>
        </w:rPr>
        <w:t>4</w:t>
      </w:r>
    </w:p>
    <w:p>
      <w:pPr>
        <w:spacing w:line="317" w:lineRule="auto"/>
        <w:rPr>
          <w:rFonts w:ascii="Arial"/>
          <w:sz w:val="21"/>
        </w:rPr>
      </w:pPr>
    </w:p>
    <w:p>
      <w:pPr>
        <w:spacing w:line="318" w:lineRule="auto"/>
        <w:rPr>
          <w:rFonts w:ascii="Arial"/>
          <w:sz w:val="21"/>
        </w:rPr>
      </w:pPr>
    </w:p>
    <w:p>
      <w:pPr>
        <w:spacing w:line="289" w:lineRule="exact"/>
        <w:ind w:firstLine="9845"/>
      </w:pPr>
      <w:r>
        <w:rPr>
          <w:position w:val="-5"/>
        </w:rPr>
        <w:drawing>
          <wp:inline distT="0" distB="0" distL="0" distR="0">
            <wp:extent cx="168910" cy="18288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00"/>
                    <a:stretch>
                      <a:fillRect/>
                    </a:stretch>
                  </pic:blipFill>
                  <pic:spPr>
                    <a:xfrm>
                      <a:off x="0" y="0"/>
                      <a:ext cx="169316" cy="183020"/>
                    </a:xfrm>
                    <a:prstGeom prst="rect">
                      <a:avLst/>
                    </a:prstGeom>
                  </pic:spPr>
                </pic:pic>
              </a:graphicData>
            </a:graphic>
          </wp:inline>
        </w:drawing>
      </w:r>
    </w:p>
    <w:p>
      <w:pPr>
        <w:spacing w:line="289" w:lineRule="exact"/>
        <w:sectPr>
          <w:headerReference r:id="rId32" w:type="default"/>
          <w:pgSz w:w="11900" w:h="16840"/>
          <w:pgMar w:top="1215" w:right="358" w:bottom="215" w:left="1430" w:header="1041" w:footer="0" w:gutter="0"/>
          <w:pgNumType w:fmt="decimal"/>
          <w:cols w:space="720" w:num="1"/>
        </w:sectPr>
      </w:pPr>
    </w:p>
    <w:p>
      <w:pPr>
        <w:spacing w:line="364" w:lineRule="auto"/>
        <w:rPr>
          <w:rFonts w:ascii="Arial"/>
          <w:sz w:val="21"/>
        </w:rPr>
      </w:pPr>
    </w:p>
    <w:p>
      <w:pPr>
        <w:pStyle w:val="4"/>
        <w:spacing w:before="78" w:line="219" w:lineRule="auto"/>
        <w:ind w:left="34"/>
        <w:rPr>
          <w:sz w:val="24"/>
          <w:szCs w:val="24"/>
        </w:rPr>
      </w:pPr>
      <w:r>
        <w:fldChar w:fldCharType="begin"/>
      </w:r>
      <w:r>
        <w:instrText xml:space="preserve"> HYPERLINK "5.5.2.1" </w:instrText>
      </w:r>
      <w:r>
        <w:fldChar w:fldCharType="separate"/>
      </w:r>
      <w:r>
        <w:rPr>
          <w:sz w:val="24"/>
          <w:szCs w:val="24"/>
        </w:rPr>
        <w:t>5.5.2.1</w:t>
      </w:r>
      <w:r>
        <w:rPr>
          <w:sz w:val="24"/>
          <w:szCs w:val="24"/>
        </w:rPr>
        <w:fldChar w:fldCharType="end"/>
      </w:r>
      <w:r>
        <w:rPr>
          <w:sz w:val="24"/>
          <w:szCs w:val="24"/>
        </w:rPr>
        <w:t>钢筋绑扎工程质量要求见下表：</w:t>
      </w:r>
    </w:p>
    <w:p>
      <w:pPr>
        <w:spacing w:line="100" w:lineRule="exact"/>
      </w:pPr>
    </w:p>
    <w:tbl>
      <w:tblPr>
        <w:tblStyle w:val="11"/>
        <w:tblW w:w="8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499"/>
        <w:gridCol w:w="969"/>
        <w:gridCol w:w="1119"/>
        <w:gridCol w:w="419"/>
        <w:gridCol w:w="300"/>
        <w:gridCol w:w="1279"/>
        <w:gridCol w:w="1428"/>
        <w:gridCol w:w="2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6627" w:type="dxa"/>
            <w:gridSpan w:val="8"/>
            <w:vAlign w:val="top"/>
          </w:tcPr>
          <w:p>
            <w:pPr>
              <w:pStyle w:val="12"/>
              <w:spacing w:before="106" w:line="224" w:lineRule="auto"/>
              <w:ind w:left="2204"/>
              <w:rPr>
                <w:sz w:val="24"/>
                <w:szCs w:val="24"/>
              </w:rPr>
            </w:pPr>
            <w:r>
              <w:rPr>
                <w:spacing w:val="-7"/>
                <w:position w:val="1"/>
                <w:sz w:val="24"/>
                <w:szCs w:val="24"/>
              </w:rPr>
              <w:t>项</w:t>
            </w:r>
            <w:r>
              <w:rPr>
                <w:position w:val="1"/>
                <w:sz w:val="24"/>
                <w:szCs w:val="24"/>
              </w:rPr>
              <w:t xml:space="preserve">               </w:t>
            </w:r>
            <w:r>
              <w:rPr>
                <w:spacing w:val="-7"/>
                <w:position w:val="-1"/>
                <w:sz w:val="24"/>
                <w:szCs w:val="24"/>
              </w:rPr>
              <w:t>目</w:t>
            </w:r>
          </w:p>
        </w:tc>
        <w:tc>
          <w:tcPr>
            <w:tcW w:w="2202" w:type="dxa"/>
            <w:vAlign w:val="top"/>
          </w:tcPr>
          <w:p>
            <w:pPr>
              <w:pStyle w:val="12"/>
              <w:spacing w:before="125" w:line="220" w:lineRule="auto"/>
              <w:ind w:left="617"/>
              <w:rPr>
                <w:sz w:val="24"/>
                <w:szCs w:val="24"/>
              </w:rPr>
            </w:pPr>
            <w:r>
              <w:rPr>
                <w:spacing w:val="2"/>
                <w:sz w:val="24"/>
                <w:szCs w:val="24"/>
              </w:rPr>
              <w:t>质量要求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614" w:type="dxa"/>
            <w:vMerge w:val="restart"/>
            <w:tcBorders>
              <w:bottom w:val="nil"/>
            </w:tcBorders>
            <w:textDirection w:val="tbRlV"/>
            <w:vAlign w:val="top"/>
          </w:tcPr>
          <w:p>
            <w:pPr>
              <w:pStyle w:val="12"/>
              <w:spacing w:before="198" w:line="202" w:lineRule="auto"/>
              <w:ind w:left="1053"/>
              <w:rPr>
                <w:sz w:val="24"/>
                <w:szCs w:val="24"/>
              </w:rPr>
            </w:pPr>
            <w:r>
              <w:rPr>
                <w:sz w:val="24"/>
                <w:szCs w:val="24"/>
              </w:rPr>
              <w:t>主</w:t>
            </w:r>
            <w:r>
              <w:rPr>
                <w:spacing w:val="115"/>
                <w:sz w:val="24"/>
                <w:szCs w:val="24"/>
              </w:rPr>
              <w:t xml:space="preserve"> </w:t>
            </w:r>
            <w:r>
              <w:rPr>
                <w:sz w:val="24"/>
                <w:szCs w:val="24"/>
              </w:rPr>
              <w:t>控</w:t>
            </w:r>
            <w:r>
              <w:rPr>
                <w:spacing w:val="115"/>
                <w:sz w:val="24"/>
                <w:szCs w:val="24"/>
              </w:rPr>
              <w:t xml:space="preserve"> </w:t>
            </w:r>
            <w:r>
              <w:rPr>
                <w:sz w:val="24"/>
                <w:szCs w:val="24"/>
              </w:rPr>
              <w:t>项</w:t>
            </w:r>
            <w:r>
              <w:rPr>
                <w:spacing w:val="115"/>
                <w:sz w:val="24"/>
                <w:szCs w:val="24"/>
              </w:rPr>
              <w:t xml:space="preserve"> </w:t>
            </w:r>
            <w:r>
              <w:rPr>
                <w:sz w:val="24"/>
                <w:szCs w:val="24"/>
              </w:rPr>
              <w:t>目</w:t>
            </w:r>
          </w:p>
        </w:tc>
        <w:tc>
          <w:tcPr>
            <w:tcW w:w="499" w:type="dxa"/>
            <w:vAlign w:val="top"/>
          </w:tcPr>
          <w:p>
            <w:pPr>
              <w:pStyle w:val="12"/>
              <w:spacing w:before="171" w:line="184" w:lineRule="auto"/>
              <w:ind w:left="180"/>
              <w:rPr>
                <w:sz w:val="24"/>
                <w:szCs w:val="24"/>
              </w:rPr>
            </w:pPr>
            <w:r>
              <w:rPr>
                <w:sz w:val="24"/>
                <w:szCs w:val="24"/>
              </w:rPr>
              <w:t>1</w:t>
            </w:r>
          </w:p>
        </w:tc>
        <w:tc>
          <w:tcPr>
            <w:tcW w:w="5514" w:type="dxa"/>
            <w:gridSpan w:val="6"/>
            <w:vAlign w:val="top"/>
          </w:tcPr>
          <w:p>
            <w:pPr>
              <w:pStyle w:val="12"/>
              <w:spacing w:before="111" w:line="219" w:lineRule="auto"/>
              <w:ind w:left="71"/>
              <w:rPr>
                <w:sz w:val="24"/>
                <w:szCs w:val="24"/>
              </w:rPr>
            </w:pPr>
            <w:r>
              <w:rPr>
                <w:spacing w:val="1"/>
                <w:sz w:val="24"/>
                <w:szCs w:val="24"/>
              </w:rPr>
              <w:t>力学性能检验</w:t>
            </w:r>
          </w:p>
        </w:tc>
        <w:tc>
          <w:tcPr>
            <w:tcW w:w="2202" w:type="dxa"/>
            <w:vAlign w:val="top"/>
          </w:tcPr>
          <w:p>
            <w:pPr>
              <w:pStyle w:val="12"/>
              <w:spacing w:before="111" w:line="219" w:lineRule="auto"/>
              <w:ind w:left="557"/>
              <w:rPr>
                <w:sz w:val="24"/>
                <w:szCs w:val="24"/>
              </w:rPr>
            </w:pPr>
            <w:r>
              <w:rPr>
                <w:spacing w:val="1"/>
                <w:sz w:val="24"/>
                <w:szCs w:val="24"/>
              </w:rPr>
              <w:t>第5.2.1条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2"/>
              <w:spacing w:before="182" w:line="183" w:lineRule="auto"/>
              <w:ind w:left="180"/>
              <w:rPr>
                <w:sz w:val="24"/>
                <w:szCs w:val="24"/>
              </w:rPr>
            </w:pPr>
            <w:r>
              <w:rPr>
                <w:sz w:val="24"/>
                <w:szCs w:val="24"/>
              </w:rPr>
              <w:t>2</w:t>
            </w:r>
          </w:p>
        </w:tc>
        <w:tc>
          <w:tcPr>
            <w:tcW w:w="5514" w:type="dxa"/>
            <w:gridSpan w:val="6"/>
            <w:vAlign w:val="top"/>
          </w:tcPr>
          <w:p>
            <w:pPr>
              <w:pStyle w:val="12"/>
              <w:spacing w:before="120" w:line="219" w:lineRule="auto"/>
              <w:ind w:left="71"/>
              <w:rPr>
                <w:sz w:val="24"/>
                <w:szCs w:val="24"/>
              </w:rPr>
            </w:pPr>
            <w:r>
              <w:rPr>
                <w:spacing w:val="-1"/>
                <w:sz w:val="24"/>
                <w:szCs w:val="24"/>
              </w:rPr>
              <w:t>抗震用钢筋强度实测值</w:t>
            </w:r>
          </w:p>
        </w:tc>
        <w:tc>
          <w:tcPr>
            <w:tcW w:w="2202" w:type="dxa"/>
            <w:vAlign w:val="top"/>
          </w:tcPr>
          <w:p>
            <w:pPr>
              <w:pStyle w:val="12"/>
              <w:spacing w:before="120" w:line="219" w:lineRule="auto"/>
              <w:ind w:left="557"/>
              <w:rPr>
                <w:sz w:val="24"/>
                <w:szCs w:val="24"/>
              </w:rPr>
            </w:pPr>
            <w:r>
              <w:rPr>
                <w:spacing w:val="-1"/>
                <w:sz w:val="24"/>
                <w:szCs w:val="24"/>
              </w:rPr>
              <w:t>第5.2.2条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2"/>
              <w:spacing w:before="183" w:line="183" w:lineRule="auto"/>
              <w:ind w:left="180"/>
              <w:rPr>
                <w:sz w:val="24"/>
                <w:szCs w:val="24"/>
              </w:rPr>
            </w:pPr>
            <w:r>
              <w:rPr>
                <w:sz w:val="24"/>
                <w:szCs w:val="24"/>
              </w:rPr>
              <w:t>3</w:t>
            </w:r>
          </w:p>
        </w:tc>
        <w:tc>
          <w:tcPr>
            <w:tcW w:w="5514" w:type="dxa"/>
            <w:gridSpan w:val="6"/>
            <w:vAlign w:val="top"/>
          </w:tcPr>
          <w:p>
            <w:pPr>
              <w:pStyle w:val="12"/>
              <w:spacing w:before="122" w:line="219" w:lineRule="auto"/>
              <w:ind w:left="71"/>
              <w:rPr>
                <w:sz w:val="24"/>
                <w:szCs w:val="24"/>
              </w:rPr>
            </w:pPr>
            <w:r>
              <w:rPr>
                <w:spacing w:val="1"/>
                <w:sz w:val="24"/>
                <w:szCs w:val="24"/>
              </w:rPr>
              <w:t>化学成份等专项检查</w:t>
            </w:r>
          </w:p>
        </w:tc>
        <w:tc>
          <w:tcPr>
            <w:tcW w:w="2202" w:type="dxa"/>
            <w:vAlign w:val="top"/>
          </w:tcPr>
          <w:p>
            <w:pPr>
              <w:pStyle w:val="12"/>
              <w:spacing w:before="122" w:line="219" w:lineRule="auto"/>
              <w:ind w:left="557"/>
              <w:rPr>
                <w:sz w:val="24"/>
                <w:szCs w:val="24"/>
              </w:rPr>
            </w:pPr>
            <w:r>
              <w:rPr>
                <w:sz w:val="24"/>
                <w:szCs w:val="24"/>
              </w:rPr>
              <w:t>第5.2.3条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2"/>
              <w:spacing w:before="174" w:line="183" w:lineRule="auto"/>
              <w:ind w:left="180"/>
              <w:rPr>
                <w:sz w:val="24"/>
                <w:szCs w:val="24"/>
              </w:rPr>
            </w:pPr>
            <w:r>
              <w:rPr>
                <w:sz w:val="24"/>
                <w:szCs w:val="24"/>
              </w:rPr>
              <w:t>4</w:t>
            </w:r>
          </w:p>
        </w:tc>
        <w:tc>
          <w:tcPr>
            <w:tcW w:w="5514" w:type="dxa"/>
            <w:gridSpan w:val="6"/>
            <w:vAlign w:val="top"/>
          </w:tcPr>
          <w:p>
            <w:pPr>
              <w:pStyle w:val="12"/>
              <w:spacing w:before="113" w:line="219" w:lineRule="auto"/>
              <w:ind w:left="71"/>
              <w:rPr>
                <w:sz w:val="24"/>
                <w:szCs w:val="24"/>
              </w:rPr>
            </w:pPr>
            <w:r>
              <w:rPr>
                <w:spacing w:val="1"/>
                <w:sz w:val="24"/>
                <w:szCs w:val="24"/>
              </w:rPr>
              <w:t>受力钢筋的弯钩和弯折</w:t>
            </w:r>
          </w:p>
        </w:tc>
        <w:tc>
          <w:tcPr>
            <w:tcW w:w="2202" w:type="dxa"/>
            <w:vAlign w:val="top"/>
          </w:tcPr>
          <w:p>
            <w:pPr>
              <w:pStyle w:val="12"/>
              <w:spacing w:before="113" w:line="219" w:lineRule="auto"/>
              <w:ind w:left="557"/>
              <w:rPr>
                <w:sz w:val="24"/>
                <w:szCs w:val="24"/>
              </w:rPr>
            </w:pPr>
            <w:r>
              <w:rPr>
                <w:spacing w:val="1"/>
                <w:sz w:val="24"/>
                <w:szCs w:val="24"/>
              </w:rPr>
              <w:t>第5.3.1条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2"/>
              <w:spacing w:before="186" w:line="182" w:lineRule="auto"/>
              <w:ind w:left="180"/>
              <w:rPr>
                <w:sz w:val="24"/>
                <w:szCs w:val="24"/>
              </w:rPr>
            </w:pPr>
            <w:r>
              <w:rPr>
                <w:sz w:val="24"/>
                <w:szCs w:val="24"/>
              </w:rPr>
              <w:t>5</w:t>
            </w:r>
          </w:p>
        </w:tc>
        <w:tc>
          <w:tcPr>
            <w:tcW w:w="5514" w:type="dxa"/>
            <w:gridSpan w:val="6"/>
            <w:vAlign w:val="top"/>
          </w:tcPr>
          <w:p>
            <w:pPr>
              <w:pStyle w:val="12"/>
              <w:spacing w:before="122" w:line="219" w:lineRule="auto"/>
              <w:ind w:left="71"/>
              <w:rPr>
                <w:sz w:val="24"/>
                <w:szCs w:val="24"/>
              </w:rPr>
            </w:pPr>
            <w:r>
              <w:rPr>
                <w:spacing w:val="1"/>
                <w:sz w:val="24"/>
                <w:szCs w:val="24"/>
              </w:rPr>
              <w:t>箍筋弯钩形式</w:t>
            </w:r>
          </w:p>
        </w:tc>
        <w:tc>
          <w:tcPr>
            <w:tcW w:w="2202" w:type="dxa"/>
            <w:vAlign w:val="top"/>
          </w:tcPr>
          <w:p>
            <w:pPr>
              <w:pStyle w:val="12"/>
              <w:spacing w:before="122" w:line="219" w:lineRule="auto"/>
              <w:ind w:left="557"/>
              <w:rPr>
                <w:sz w:val="24"/>
                <w:szCs w:val="24"/>
              </w:rPr>
            </w:pPr>
            <w:r>
              <w:rPr>
                <w:spacing w:val="-1"/>
                <w:sz w:val="24"/>
                <w:szCs w:val="24"/>
              </w:rPr>
              <w:t>第5.3.2条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2"/>
              <w:spacing w:before="184" w:line="183" w:lineRule="auto"/>
              <w:ind w:left="180"/>
              <w:rPr>
                <w:sz w:val="24"/>
                <w:szCs w:val="24"/>
              </w:rPr>
            </w:pPr>
            <w:r>
              <w:rPr>
                <w:sz w:val="24"/>
                <w:szCs w:val="24"/>
              </w:rPr>
              <w:t>6</w:t>
            </w:r>
          </w:p>
        </w:tc>
        <w:tc>
          <w:tcPr>
            <w:tcW w:w="5514" w:type="dxa"/>
            <w:gridSpan w:val="6"/>
            <w:vAlign w:val="top"/>
          </w:tcPr>
          <w:p>
            <w:pPr>
              <w:pStyle w:val="12"/>
              <w:spacing w:before="123" w:line="219" w:lineRule="auto"/>
              <w:ind w:left="71"/>
              <w:rPr>
                <w:sz w:val="24"/>
                <w:szCs w:val="24"/>
              </w:rPr>
            </w:pPr>
            <w:r>
              <w:rPr>
                <w:sz w:val="24"/>
                <w:szCs w:val="24"/>
              </w:rPr>
              <w:t>纵向受力钢筋的连接方式</w:t>
            </w:r>
          </w:p>
        </w:tc>
        <w:tc>
          <w:tcPr>
            <w:tcW w:w="2202" w:type="dxa"/>
            <w:vAlign w:val="top"/>
          </w:tcPr>
          <w:p>
            <w:pPr>
              <w:pStyle w:val="12"/>
              <w:spacing w:before="123" w:line="219" w:lineRule="auto"/>
              <w:ind w:left="557"/>
              <w:rPr>
                <w:sz w:val="24"/>
                <w:szCs w:val="24"/>
              </w:rPr>
            </w:pPr>
            <w:r>
              <w:rPr>
                <w:spacing w:val="1"/>
                <w:sz w:val="24"/>
                <w:szCs w:val="24"/>
              </w:rPr>
              <w:t>第5.4.1条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2"/>
              <w:spacing w:before="177" w:line="182" w:lineRule="auto"/>
              <w:ind w:left="180"/>
              <w:rPr>
                <w:sz w:val="24"/>
                <w:szCs w:val="24"/>
              </w:rPr>
            </w:pPr>
            <w:r>
              <w:rPr>
                <w:sz w:val="24"/>
                <w:szCs w:val="24"/>
              </w:rPr>
              <w:t>7</w:t>
            </w:r>
          </w:p>
        </w:tc>
        <w:tc>
          <w:tcPr>
            <w:tcW w:w="5514" w:type="dxa"/>
            <w:gridSpan w:val="6"/>
            <w:vAlign w:val="top"/>
          </w:tcPr>
          <w:p>
            <w:pPr>
              <w:pStyle w:val="12"/>
              <w:spacing w:before="112" w:line="219" w:lineRule="auto"/>
              <w:ind w:left="71"/>
              <w:rPr>
                <w:sz w:val="24"/>
                <w:szCs w:val="24"/>
              </w:rPr>
            </w:pPr>
            <w:r>
              <w:rPr>
                <w:sz w:val="24"/>
                <w:szCs w:val="24"/>
              </w:rPr>
              <w:t>机械连接和焊接接头的力学性能</w:t>
            </w:r>
          </w:p>
        </w:tc>
        <w:tc>
          <w:tcPr>
            <w:tcW w:w="2202" w:type="dxa"/>
            <w:vAlign w:val="top"/>
          </w:tcPr>
          <w:p>
            <w:pPr>
              <w:pStyle w:val="12"/>
              <w:spacing w:before="114" w:line="219" w:lineRule="auto"/>
              <w:ind w:left="557"/>
              <w:rPr>
                <w:sz w:val="24"/>
                <w:szCs w:val="24"/>
              </w:rPr>
            </w:pPr>
            <w:r>
              <w:rPr>
                <w:spacing w:val="-1"/>
                <w:sz w:val="24"/>
                <w:szCs w:val="24"/>
              </w:rPr>
              <w:t>第5.4.2条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tcBorders>
            <w:textDirection w:val="tbRlV"/>
            <w:vAlign w:val="top"/>
          </w:tcPr>
          <w:p>
            <w:pPr>
              <w:rPr>
                <w:rFonts w:ascii="Arial"/>
                <w:sz w:val="21"/>
              </w:rPr>
            </w:pPr>
          </w:p>
        </w:tc>
        <w:tc>
          <w:tcPr>
            <w:tcW w:w="499" w:type="dxa"/>
            <w:vAlign w:val="top"/>
          </w:tcPr>
          <w:p>
            <w:pPr>
              <w:pStyle w:val="12"/>
              <w:spacing w:before="185" w:line="183" w:lineRule="auto"/>
              <w:ind w:left="180"/>
              <w:rPr>
                <w:sz w:val="24"/>
                <w:szCs w:val="24"/>
              </w:rPr>
            </w:pPr>
            <w:r>
              <w:rPr>
                <w:sz w:val="24"/>
                <w:szCs w:val="24"/>
              </w:rPr>
              <w:t>8</w:t>
            </w:r>
          </w:p>
        </w:tc>
        <w:tc>
          <w:tcPr>
            <w:tcW w:w="5514" w:type="dxa"/>
            <w:gridSpan w:val="6"/>
            <w:vAlign w:val="top"/>
          </w:tcPr>
          <w:p>
            <w:pPr>
              <w:pStyle w:val="12"/>
              <w:spacing w:before="124" w:line="219" w:lineRule="auto"/>
              <w:ind w:left="71"/>
              <w:rPr>
                <w:sz w:val="24"/>
                <w:szCs w:val="24"/>
              </w:rPr>
            </w:pPr>
            <w:r>
              <w:rPr>
                <w:sz w:val="24"/>
                <w:szCs w:val="24"/>
              </w:rPr>
              <w:t>受力钢筋的品种、级别、规格和数量</w:t>
            </w:r>
          </w:p>
        </w:tc>
        <w:tc>
          <w:tcPr>
            <w:tcW w:w="2202" w:type="dxa"/>
            <w:vAlign w:val="top"/>
          </w:tcPr>
          <w:p>
            <w:pPr>
              <w:pStyle w:val="12"/>
              <w:spacing w:before="124" w:line="219" w:lineRule="auto"/>
              <w:ind w:left="557"/>
              <w:rPr>
                <w:sz w:val="24"/>
                <w:szCs w:val="24"/>
              </w:rPr>
            </w:pPr>
            <w:r>
              <w:rPr>
                <w:spacing w:val="1"/>
                <w:sz w:val="24"/>
                <w:szCs w:val="24"/>
              </w:rPr>
              <w:t>第5.5.1条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restart"/>
            <w:tcBorders>
              <w:bottom w:val="nil"/>
            </w:tcBorders>
            <w:vAlign w:val="top"/>
          </w:tcPr>
          <w:p>
            <w:pPr>
              <w:rPr>
                <w:rFonts w:ascii="Arial"/>
                <w:sz w:val="21"/>
              </w:rPr>
            </w:pPr>
          </w:p>
        </w:tc>
        <w:tc>
          <w:tcPr>
            <w:tcW w:w="499" w:type="dxa"/>
            <w:vAlign w:val="top"/>
          </w:tcPr>
          <w:p>
            <w:pPr>
              <w:pStyle w:val="12"/>
              <w:spacing w:before="175" w:line="184" w:lineRule="auto"/>
              <w:ind w:left="180"/>
              <w:rPr>
                <w:sz w:val="24"/>
                <w:szCs w:val="24"/>
              </w:rPr>
            </w:pPr>
            <w:r>
              <w:rPr>
                <w:sz w:val="24"/>
                <w:szCs w:val="24"/>
              </w:rPr>
              <w:t>1</w:t>
            </w:r>
          </w:p>
        </w:tc>
        <w:tc>
          <w:tcPr>
            <w:tcW w:w="5514" w:type="dxa"/>
            <w:gridSpan w:val="6"/>
            <w:vAlign w:val="top"/>
          </w:tcPr>
          <w:p>
            <w:pPr>
              <w:pStyle w:val="12"/>
              <w:spacing w:before="115" w:line="220" w:lineRule="auto"/>
              <w:ind w:left="71"/>
              <w:rPr>
                <w:sz w:val="24"/>
                <w:szCs w:val="24"/>
              </w:rPr>
            </w:pPr>
            <w:r>
              <w:rPr>
                <w:spacing w:val="2"/>
                <w:sz w:val="24"/>
                <w:szCs w:val="24"/>
              </w:rPr>
              <w:t>外观质量</w:t>
            </w:r>
          </w:p>
        </w:tc>
        <w:tc>
          <w:tcPr>
            <w:tcW w:w="2202" w:type="dxa"/>
            <w:vAlign w:val="top"/>
          </w:tcPr>
          <w:p>
            <w:pPr>
              <w:pStyle w:val="12"/>
              <w:spacing w:before="115" w:line="219" w:lineRule="auto"/>
              <w:ind w:left="557"/>
              <w:rPr>
                <w:sz w:val="24"/>
                <w:szCs w:val="24"/>
              </w:rPr>
            </w:pPr>
            <w:r>
              <w:rPr>
                <w:spacing w:val="-2"/>
                <w:sz w:val="24"/>
                <w:szCs w:val="24"/>
              </w:rPr>
              <w:t>第5.2.4条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Align w:val="top"/>
          </w:tcPr>
          <w:p>
            <w:pPr>
              <w:pStyle w:val="12"/>
              <w:spacing w:before="186" w:line="183" w:lineRule="auto"/>
              <w:ind w:left="180"/>
              <w:rPr>
                <w:sz w:val="24"/>
                <w:szCs w:val="24"/>
              </w:rPr>
            </w:pPr>
            <w:r>
              <w:rPr>
                <w:sz w:val="24"/>
                <w:szCs w:val="24"/>
              </w:rPr>
              <w:t>2</w:t>
            </w:r>
          </w:p>
        </w:tc>
        <w:tc>
          <w:tcPr>
            <w:tcW w:w="5514" w:type="dxa"/>
            <w:gridSpan w:val="6"/>
            <w:vAlign w:val="top"/>
          </w:tcPr>
          <w:p>
            <w:pPr>
              <w:pStyle w:val="12"/>
              <w:spacing w:before="124" w:line="219" w:lineRule="auto"/>
              <w:ind w:left="71"/>
              <w:rPr>
                <w:sz w:val="24"/>
                <w:szCs w:val="24"/>
              </w:rPr>
            </w:pPr>
            <w:r>
              <w:rPr>
                <w:spacing w:val="-2"/>
                <w:sz w:val="24"/>
                <w:szCs w:val="24"/>
              </w:rPr>
              <w:t>钢筋调直</w:t>
            </w:r>
          </w:p>
        </w:tc>
        <w:tc>
          <w:tcPr>
            <w:tcW w:w="2202" w:type="dxa"/>
            <w:vAlign w:val="top"/>
          </w:tcPr>
          <w:p>
            <w:pPr>
              <w:pStyle w:val="12"/>
              <w:spacing w:before="124" w:line="219" w:lineRule="auto"/>
              <w:ind w:left="557"/>
              <w:rPr>
                <w:sz w:val="24"/>
                <w:szCs w:val="24"/>
              </w:rPr>
            </w:pPr>
            <w:r>
              <w:rPr>
                <w:sz w:val="24"/>
                <w:szCs w:val="24"/>
              </w:rPr>
              <w:t>第5.3.3条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14" w:type="dxa"/>
            <w:vMerge w:val="continue"/>
            <w:tcBorders>
              <w:top w:val="nil"/>
              <w:bottom w:val="nil"/>
            </w:tcBorders>
            <w:vAlign w:val="top"/>
          </w:tcPr>
          <w:p>
            <w:pPr>
              <w:rPr>
                <w:rFonts w:ascii="Arial"/>
                <w:sz w:val="21"/>
              </w:rPr>
            </w:pPr>
          </w:p>
        </w:tc>
        <w:tc>
          <w:tcPr>
            <w:tcW w:w="499"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12"/>
              <w:spacing w:before="78" w:line="183" w:lineRule="auto"/>
              <w:ind w:left="180"/>
              <w:rPr>
                <w:sz w:val="24"/>
                <w:szCs w:val="24"/>
              </w:rPr>
            </w:pPr>
            <w:r>
              <w:rPr>
                <w:sz w:val="24"/>
                <w:szCs w:val="24"/>
              </w:rPr>
              <w:t>3</w:t>
            </w:r>
          </w:p>
        </w:tc>
        <w:tc>
          <w:tcPr>
            <w:tcW w:w="2088" w:type="dxa"/>
            <w:gridSpan w:val="2"/>
            <w:vMerge w:val="restart"/>
            <w:tcBorders>
              <w:bottom w:val="nil"/>
            </w:tcBorders>
            <w:vAlign w:val="top"/>
          </w:tcPr>
          <w:p>
            <w:pPr>
              <w:spacing w:line="241" w:lineRule="auto"/>
              <w:rPr>
                <w:rFonts w:ascii="Arial"/>
                <w:sz w:val="21"/>
              </w:rPr>
            </w:pPr>
          </w:p>
          <w:p>
            <w:pPr>
              <w:spacing w:line="242" w:lineRule="auto"/>
              <w:rPr>
                <w:rFonts w:ascii="Arial"/>
                <w:sz w:val="21"/>
              </w:rPr>
            </w:pPr>
          </w:p>
          <w:p>
            <w:pPr>
              <w:pStyle w:val="12"/>
              <w:spacing w:before="78" w:line="356" w:lineRule="auto"/>
              <w:ind w:left="91" w:right="1007"/>
              <w:rPr>
                <w:sz w:val="24"/>
                <w:szCs w:val="24"/>
              </w:rPr>
            </w:pPr>
            <w:r>
              <w:rPr>
                <w:spacing w:val="4"/>
                <w:sz w:val="24"/>
                <w:szCs w:val="24"/>
              </w:rPr>
              <w:t>钢筋加的</w:t>
            </w:r>
            <w:r>
              <w:rPr>
                <w:spacing w:val="1"/>
                <w:sz w:val="24"/>
                <w:szCs w:val="24"/>
              </w:rPr>
              <w:t xml:space="preserve"> </w:t>
            </w:r>
            <w:r>
              <w:rPr>
                <w:spacing w:val="3"/>
                <w:sz w:val="24"/>
                <w:szCs w:val="24"/>
              </w:rPr>
              <w:t>形状、寸</w:t>
            </w:r>
          </w:p>
        </w:tc>
        <w:tc>
          <w:tcPr>
            <w:tcW w:w="3426" w:type="dxa"/>
            <w:gridSpan w:val="4"/>
            <w:vAlign w:val="top"/>
          </w:tcPr>
          <w:p>
            <w:pPr>
              <w:pStyle w:val="12"/>
              <w:spacing w:before="105" w:line="313" w:lineRule="auto"/>
              <w:ind w:left="93" w:right="190"/>
              <w:rPr>
                <w:sz w:val="24"/>
                <w:szCs w:val="24"/>
              </w:rPr>
            </w:pPr>
            <w:r>
              <w:rPr>
                <w:sz w:val="24"/>
                <w:szCs w:val="24"/>
              </w:rPr>
              <w:t>受力钢筋顺长度方向全长的净</w:t>
            </w:r>
            <w:r>
              <w:rPr>
                <w:spacing w:val="10"/>
                <w:sz w:val="24"/>
                <w:szCs w:val="24"/>
              </w:rPr>
              <w:t xml:space="preserve"> </w:t>
            </w:r>
            <w:r>
              <w:rPr>
                <w:spacing w:val="6"/>
                <w:sz w:val="24"/>
                <w:szCs w:val="24"/>
              </w:rPr>
              <w:t>尺寸</w:t>
            </w:r>
          </w:p>
        </w:tc>
        <w:tc>
          <w:tcPr>
            <w:tcW w:w="2202" w:type="dxa"/>
            <w:vAlign w:val="top"/>
          </w:tcPr>
          <w:p>
            <w:pPr>
              <w:spacing w:line="295" w:lineRule="auto"/>
              <w:rPr>
                <w:rFonts w:ascii="Arial"/>
                <w:sz w:val="21"/>
              </w:rPr>
            </w:pPr>
          </w:p>
          <w:p>
            <w:pPr>
              <w:pStyle w:val="12"/>
              <w:spacing w:before="78"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2088" w:type="dxa"/>
            <w:gridSpan w:val="2"/>
            <w:vMerge w:val="continue"/>
            <w:tcBorders>
              <w:top w:val="nil"/>
              <w:bottom w:val="nil"/>
            </w:tcBorders>
            <w:vAlign w:val="top"/>
          </w:tcPr>
          <w:p>
            <w:pPr>
              <w:rPr>
                <w:rFonts w:ascii="Arial"/>
                <w:sz w:val="21"/>
              </w:rPr>
            </w:pPr>
          </w:p>
        </w:tc>
        <w:tc>
          <w:tcPr>
            <w:tcW w:w="3426" w:type="dxa"/>
            <w:gridSpan w:val="4"/>
            <w:vAlign w:val="top"/>
          </w:tcPr>
          <w:p>
            <w:pPr>
              <w:pStyle w:val="12"/>
              <w:spacing w:before="126" w:line="219" w:lineRule="auto"/>
              <w:ind w:left="93"/>
              <w:rPr>
                <w:sz w:val="24"/>
                <w:szCs w:val="24"/>
              </w:rPr>
            </w:pPr>
            <w:r>
              <w:rPr>
                <w:sz w:val="24"/>
                <w:szCs w:val="24"/>
              </w:rPr>
              <w:t>弯起钢筋的弯折位置</w:t>
            </w:r>
          </w:p>
        </w:tc>
        <w:tc>
          <w:tcPr>
            <w:tcW w:w="2202" w:type="dxa"/>
            <w:vAlign w:val="top"/>
          </w:tcPr>
          <w:p>
            <w:pPr>
              <w:pStyle w:val="12"/>
              <w:spacing w:before="146" w:line="235" w:lineRule="auto"/>
              <w:ind w:left="738"/>
              <w:rPr>
                <w:sz w:val="24"/>
                <w:szCs w:val="24"/>
              </w:rPr>
            </w:pPr>
            <w:r>
              <w:rPr>
                <w:spacing w:val="-7"/>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tcBorders>
            <w:vAlign w:val="top"/>
          </w:tcPr>
          <w:p>
            <w:pPr>
              <w:rPr>
                <w:rFonts w:ascii="Arial"/>
                <w:sz w:val="21"/>
              </w:rPr>
            </w:pPr>
          </w:p>
        </w:tc>
        <w:tc>
          <w:tcPr>
            <w:tcW w:w="2088" w:type="dxa"/>
            <w:gridSpan w:val="2"/>
            <w:vMerge w:val="continue"/>
            <w:tcBorders>
              <w:top w:val="nil"/>
            </w:tcBorders>
            <w:vAlign w:val="top"/>
          </w:tcPr>
          <w:p>
            <w:pPr>
              <w:rPr>
                <w:rFonts w:ascii="Arial"/>
                <w:sz w:val="21"/>
              </w:rPr>
            </w:pPr>
          </w:p>
        </w:tc>
        <w:tc>
          <w:tcPr>
            <w:tcW w:w="3426" w:type="dxa"/>
            <w:gridSpan w:val="4"/>
            <w:vAlign w:val="top"/>
          </w:tcPr>
          <w:p>
            <w:pPr>
              <w:pStyle w:val="12"/>
              <w:spacing w:before="115" w:line="219" w:lineRule="auto"/>
              <w:ind w:left="93"/>
              <w:rPr>
                <w:sz w:val="24"/>
                <w:szCs w:val="24"/>
              </w:rPr>
            </w:pPr>
            <w:r>
              <w:rPr>
                <w:spacing w:val="2"/>
                <w:sz w:val="24"/>
                <w:szCs w:val="24"/>
              </w:rPr>
              <w:t>箍筋内净尺寸</w:t>
            </w:r>
          </w:p>
        </w:tc>
        <w:tc>
          <w:tcPr>
            <w:tcW w:w="2202" w:type="dxa"/>
            <w:vAlign w:val="top"/>
          </w:tcPr>
          <w:p>
            <w:pPr>
              <w:pStyle w:val="12"/>
              <w:spacing w:before="136" w:line="234" w:lineRule="auto"/>
              <w:ind w:left="798"/>
              <w:rPr>
                <w:sz w:val="24"/>
                <w:szCs w:val="24"/>
              </w:rPr>
            </w:pPr>
            <w:r>
              <w:rPr>
                <w:spacing w:val="-3"/>
                <w:sz w:val="24"/>
                <w:szCs w:val="24"/>
              </w:rPr>
              <w:t>士5mm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Align w:val="top"/>
          </w:tcPr>
          <w:p>
            <w:pPr>
              <w:pStyle w:val="12"/>
              <w:spacing w:before="178" w:line="183" w:lineRule="auto"/>
              <w:ind w:left="180"/>
              <w:rPr>
                <w:sz w:val="24"/>
                <w:szCs w:val="24"/>
              </w:rPr>
            </w:pPr>
            <w:r>
              <w:rPr>
                <w:sz w:val="24"/>
                <w:szCs w:val="24"/>
              </w:rPr>
              <w:t>4</w:t>
            </w:r>
          </w:p>
        </w:tc>
        <w:tc>
          <w:tcPr>
            <w:tcW w:w="5514" w:type="dxa"/>
            <w:gridSpan w:val="6"/>
            <w:vAlign w:val="top"/>
          </w:tcPr>
          <w:p>
            <w:pPr>
              <w:pStyle w:val="12"/>
              <w:spacing w:before="117" w:line="219" w:lineRule="auto"/>
              <w:ind w:left="71"/>
              <w:rPr>
                <w:sz w:val="24"/>
                <w:szCs w:val="24"/>
              </w:rPr>
            </w:pPr>
            <w:r>
              <w:rPr>
                <w:spacing w:val="-2"/>
                <w:sz w:val="24"/>
                <w:szCs w:val="24"/>
              </w:rPr>
              <w:t>接头位置和数量</w:t>
            </w:r>
          </w:p>
        </w:tc>
        <w:tc>
          <w:tcPr>
            <w:tcW w:w="2202" w:type="dxa"/>
            <w:vAlign w:val="top"/>
          </w:tcPr>
          <w:p>
            <w:pPr>
              <w:pStyle w:val="12"/>
              <w:spacing w:before="117" w:line="219" w:lineRule="auto"/>
              <w:ind w:left="557"/>
              <w:rPr>
                <w:sz w:val="24"/>
                <w:szCs w:val="24"/>
              </w:rPr>
            </w:pPr>
            <w:r>
              <w:rPr>
                <w:sz w:val="24"/>
                <w:szCs w:val="24"/>
              </w:rPr>
              <w:t>第5.4.3条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Align w:val="top"/>
          </w:tcPr>
          <w:p>
            <w:pPr>
              <w:pStyle w:val="12"/>
              <w:spacing w:before="190" w:line="182" w:lineRule="auto"/>
              <w:ind w:left="180"/>
              <w:rPr>
                <w:sz w:val="24"/>
                <w:szCs w:val="24"/>
              </w:rPr>
            </w:pPr>
            <w:r>
              <w:rPr>
                <w:sz w:val="24"/>
                <w:szCs w:val="24"/>
              </w:rPr>
              <w:t>5</w:t>
            </w:r>
          </w:p>
        </w:tc>
        <w:tc>
          <w:tcPr>
            <w:tcW w:w="5514" w:type="dxa"/>
            <w:gridSpan w:val="6"/>
            <w:vAlign w:val="top"/>
          </w:tcPr>
          <w:p>
            <w:pPr>
              <w:pStyle w:val="12"/>
              <w:spacing w:before="125" w:line="219" w:lineRule="auto"/>
              <w:ind w:left="71"/>
              <w:rPr>
                <w:sz w:val="24"/>
                <w:szCs w:val="24"/>
              </w:rPr>
            </w:pPr>
            <w:r>
              <w:rPr>
                <w:spacing w:val="-1"/>
                <w:sz w:val="24"/>
                <w:szCs w:val="24"/>
              </w:rPr>
              <w:t>机械连接和焊接的外观质量</w:t>
            </w:r>
          </w:p>
        </w:tc>
        <w:tc>
          <w:tcPr>
            <w:tcW w:w="2202" w:type="dxa"/>
            <w:vAlign w:val="top"/>
          </w:tcPr>
          <w:p>
            <w:pPr>
              <w:pStyle w:val="12"/>
              <w:spacing w:before="126" w:line="219" w:lineRule="auto"/>
              <w:ind w:left="557"/>
              <w:rPr>
                <w:sz w:val="24"/>
                <w:szCs w:val="24"/>
              </w:rPr>
            </w:pPr>
            <w:r>
              <w:rPr>
                <w:spacing w:val="-2"/>
                <w:sz w:val="24"/>
                <w:szCs w:val="24"/>
              </w:rPr>
              <w:t>第5.4.4条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vAlign w:val="top"/>
          </w:tcPr>
          <w:p>
            <w:pPr>
              <w:rPr>
                <w:rFonts w:ascii="Arial"/>
                <w:sz w:val="21"/>
              </w:rPr>
            </w:pPr>
          </w:p>
        </w:tc>
        <w:tc>
          <w:tcPr>
            <w:tcW w:w="499" w:type="dxa"/>
            <w:vAlign w:val="top"/>
          </w:tcPr>
          <w:p>
            <w:pPr>
              <w:pStyle w:val="12"/>
              <w:spacing w:before="188" w:line="183" w:lineRule="auto"/>
              <w:ind w:left="180"/>
              <w:rPr>
                <w:sz w:val="24"/>
                <w:szCs w:val="24"/>
              </w:rPr>
            </w:pPr>
            <w:r>
              <w:rPr>
                <w:sz w:val="24"/>
                <w:szCs w:val="24"/>
              </w:rPr>
              <w:t>6</w:t>
            </w:r>
          </w:p>
        </w:tc>
        <w:tc>
          <w:tcPr>
            <w:tcW w:w="5514" w:type="dxa"/>
            <w:gridSpan w:val="6"/>
            <w:vAlign w:val="top"/>
          </w:tcPr>
          <w:p>
            <w:pPr>
              <w:pStyle w:val="12"/>
              <w:spacing w:before="125" w:line="219" w:lineRule="auto"/>
              <w:ind w:left="71"/>
              <w:rPr>
                <w:sz w:val="24"/>
                <w:szCs w:val="24"/>
              </w:rPr>
            </w:pPr>
            <w:r>
              <w:rPr>
                <w:spacing w:val="-1"/>
                <w:sz w:val="24"/>
                <w:szCs w:val="24"/>
              </w:rPr>
              <w:t>机械连接和焊接的接头面积百分率</w:t>
            </w:r>
          </w:p>
        </w:tc>
        <w:tc>
          <w:tcPr>
            <w:tcW w:w="2202" w:type="dxa"/>
            <w:vAlign w:val="top"/>
          </w:tcPr>
          <w:p>
            <w:pPr>
              <w:pStyle w:val="12"/>
              <w:spacing w:before="127" w:line="219" w:lineRule="auto"/>
              <w:ind w:left="557"/>
              <w:rPr>
                <w:sz w:val="24"/>
                <w:szCs w:val="24"/>
              </w:rPr>
            </w:pPr>
            <w:r>
              <w:rPr>
                <w:sz w:val="24"/>
                <w:szCs w:val="24"/>
              </w:rPr>
              <w:t>第5.4.5条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vAlign w:val="top"/>
          </w:tcPr>
          <w:p>
            <w:pPr>
              <w:rPr>
                <w:rFonts w:ascii="Arial"/>
                <w:sz w:val="21"/>
              </w:rPr>
            </w:pPr>
          </w:p>
        </w:tc>
        <w:tc>
          <w:tcPr>
            <w:tcW w:w="499" w:type="dxa"/>
            <w:vAlign w:val="top"/>
          </w:tcPr>
          <w:p>
            <w:pPr>
              <w:pStyle w:val="12"/>
              <w:spacing w:before="191" w:line="182" w:lineRule="auto"/>
              <w:ind w:left="180"/>
              <w:rPr>
                <w:sz w:val="24"/>
                <w:szCs w:val="24"/>
              </w:rPr>
            </w:pPr>
            <w:r>
              <w:rPr>
                <w:sz w:val="24"/>
                <w:szCs w:val="24"/>
              </w:rPr>
              <w:t>7</w:t>
            </w:r>
          </w:p>
        </w:tc>
        <w:tc>
          <w:tcPr>
            <w:tcW w:w="5514" w:type="dxa"/>
            <w:gridSpan w:val="6"/>
            <w:vAlign w:val="top"/>
          </w:tcPr>
          <w:p>
            <w:pPr>
              <w:pStyle w:val="12"/>
              <w:spacing w:before="128" w:line="219" w:lineRule="auto"/>
              <w:ind w:left="71"/>
              <w:rPr>
                <w:sz w:val="24"/>
                <w:szCs w:val="24"/>
              </w:rPr>
            </w:pPr>
            <w:r>
              <w:rPr>
                <w:sz w:val="24"/>
                <w:szCs w:val="24"/>
              </w:rPr>
              <w:t>绑扎搭接接头面积百分率和搭接长度</w:t>
            </w:r>
          </w:p>
        </w:tc>
        <w:tc>
          <w:tcPr>
            <w:tcW w:w="2202" w:type="dxa"/>
            <w:vAlign w:val="top"/>
          </w:tcPr>
          <w:p>
            <w:pPr>
              <w:pStyle w:val="12"/>
              <w:spacing w:before="126" w:line="219" w:lineRule="auto"/>
              <w:ind w:left="257"/>
              <w:rPr>
                <w:sz w:val="24"/>
                <w:szCs w:val="24"/>
              </w:rPr>
            </w:pPr>
            <w:r>
              <w:rPr>
                <w:spacing w:val="-1"/>
                <w:sz w:val="24"/>
                <w:szCs w:val="24"/>
              </w:rPr>
              <w:t>第5.4.6条附录B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tcBorders>
            <w:vAlign w:val="top"/>
          </w:tcPr>
          <w:p>
            <w:pPr>
              <w:rPr>
                <w:rFonts w:ascii="Arial"/>
                <w:sz w:val="21"/>
              </w:rPr>
            </w:pPr>
          </w:p>
        </w:tc>
        <w:tc>
          <w:tcPr>
            <w:tcW w:w="499" w:type="dxa"/>
            <w:vAlign w:val="top"/>
          </w:tcPr>
          <w:p>
            <w:pPr>
              <w:pStyle w:val="12"/>
              <w:spacing w:before="180" w:line="183" w:lineRule="auto"/>
              <w:ind w:left="180"/>
              <w:rPr>
                <w:sz w:val="24"/>
                <w:szCs w:val="24"/>
              </w:rPr>
            </w:pPr>
            <w:r>
              <w:rPr>
                <w:sz w:val="24"/>
                <w:szCs w:val="24"/>
              </w:rPr>
              <w:t>8</w:t>
            </w:r>
          </w:p>
        </w:tc>
        <w:tc>
          <w:tcPr>
            <w:tcW w:w="5514" w:type="dxa"/>
            <w:gridSpan w:val="6"/>
            <w:vAlign w:val="top"/>
          </w:tcPr>
          <w:p>
            <w:pPr>
              <w:pStyle w:val="12"/>
              <w:spacing w:before="119" w:line="219" w:lineRule="auto"/>
              <w:ind w:left="71"/>
              <w:rPr>
                <w:sz w:val="24"/>
                <w:szCs w:val="24"/>
              </w:rPr>
            </w:pPr>
            <w:r>
              <w:rPr>
                <w:spacing w:val="1"/>
                <w:sz w:val="24"/>
                <w:szCs w:val="24"/>
              </w:rPr>
              <w:t>搭接长度范围内的箍筋</w:t>
            </w:r>
          </w:p>
        </w:tc>
        <w:tc>
          <w:tcPr>
            <w:tcW w:w="2202" w:type="dxa"/>
            <w:vAlign w:val="top"/>
          </w:tcPr>
          <w:p>
            <w:pPr>
              <w:pStyle w:val="12"/>
              <w:spacing w:before="119" w:line="219" w:lineRule="auto"/>
              <w:ind w:left="557"/>
              <w:rPr>
                <w:sz w:val="24"/>
                <w:szCs w:val="24"/>
              </w:rPr>
            </w:pPr>
            <w:r>
              <w:rPr>
                <w:sz w:val="24"/>
                <w:szCs w:val="24"/>
              </w:rPr>
              <w:t>第5.4.7条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restart"/>
            <w:tcBorders>
              <w:bottom w:val="nil"/>
            </w:tcBorders>
            <w:vAlign w:val="top"/>
          </w:tcPr>
          <w:p>
            <w:pPr>
              <w:rPr>
                <w:rFonts w:ascii="Arial"/>
                <w:sz w:val="21"/>
              </w:rPr>
            </w:pPr>
          </w:p>
        </w:tc>
        <w:tc>
          <w:tcPr>
            <w:tcW w:w="499"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2"/>
              <w:spacing w:before="78" w:line="183" w:lineRule="auto"/>
              <w:ind w:left="180"/>
              <w:rPr>
                <w:sz w:val="24"/>
                <w:szCs w:val="24"/>
              </w:rPr>
            </w:pPr>
            <w:r>
              <w:rPr>
                <w:sz w:val="24"/>
                <w:szCs w:val="24"/>
              </w:rPr>
              <w:t>9</w:t>
            </w:r>
          </w:p>
        </w:tc>
        <w:tc>
          <w:tcPr>
            <w:tcW w:w="96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12"/>
              <w:spacing w:before="78" w:line="345" w:lineRule="auto"/>
              <w:ind w:left="231" w:right="231"/>
              <w:jc w:val="both"/>
              <w:rPr>
                <w:sz w:val="24"/>
                <w:szCs w:val="24"/>
              </w:rPr>
            </w:pPr>
            <w:r>
              <w:rPr>
                <w:spacing w:val="7"/>
                <w:sz w:val="24"/>
                <w:szCs w:val="24"/>
              </w:rPr>
              <w:t>钢筋</w:t>
            </w:r>
            <w:r>
              <w:rPr>
                <w:sz w:val="24"/>
                <w:szCs w:val="24"/>
              </w:rPr>
              <w:t xml:space="preserve"> </w:t>
            </w:r>
            <w:r>
              <w:rPr>
                <w:spacing w:val="5"/>
                <w:sz w:val="24"/>
                <w:szCs w:val="24"/>
              </w:rPr>
              <w:t>安装</w:t>
            </w:r>
            <w:r>
              <w:rPr>
                <w:sz w:val="24"/>
                <w:szCs w:val="24"/>
              </w:rPr>
              <w:t xml:space="preserve"> </w:t>
            </w:r>
            <w:r>
              <w:rPr>
                <w:spacing w:val="4"/>
                <w:sz w:val="24"/>
                <w:szCs w:val="24"/>
              </w:rPr>
              <w:t>允许</w:t>
            </w:r>
            <w:r>
              <w:rPr>
                <w:sz w:val="24"/>
                <w:szCs w:val="24"/>
              </w:rPr>
              <w:t xml:space="preserve"> </w:t>
            </w:r>
            <w:r>
              <w:rPr>
                <w:spacing w:val="6"/>
                <w:sz w:val="24"/>
                <w:szCs w:val="24"/>
              </w:rPr>
              <w:t>偏差</w:t>
            </w:r>
          </w:p>
        </w:tc>
        <w:tc>
          <w:tcPr>
            <w:tcW w:w="1838" w:type="dxa"/>
            <w:gridSpan w:val="3"/>
            <w:vMerge w:val="restart"/>
            <w:tcBorders>
              <w:bottom w:val="nil"/>
            </w:tcBorders>
            <w:vAlign w:val="top"/>
          </w:tcPr>
          <w:p>
            <w:pPr>
              <w:spacing w:line="279" w:lineRule="auto"/>
              <w:rPr>
                <w:rFonts w:ascii="Arial"/>
                <w:sz w:val="21"/>
              </w:rPr>
            </w:pPr>
          </w:p>
          <w:p>
            <w:pPr>
              <w:pStyle w:val="12"/>
              <w:spacing w:before="78" w:line="219" w:lineRule="auto"/>
              <w:ind w:left="152"/>
              <w:rPr>
                <w:sz w:val="24"/>
                <w:szCs w:val="24"/>
              </w:rPr>
            </w:pPr>
            <w:r>
              <w:rPr>
                <w:spacing w:val="4"/>
                <w:sz w:val="24"/>
                <w:szCs w:val="24"/>
              </w:rPr>
              <w:t>绑扎钢筋网</w:t>
            </w:r>
          </w:p>
        </w:tc>
        <w:tc>
          <w:tcPr>
            <w:tcW w:w="2707" w:type="dxa"/>
            <w:gridSpan w:val="2"/>
            <w:vAlign w:val="top"/>
          </w:tcPr>
          <w:p>
            <w:pPr>
              <w:pStyle w:val="12"/>
              <w:spacing w:before="119" w:line="220" w:lineRule="auto"/>
              <w:ind w:left="175"/>
              <w:rPr>
                <w:sz w:val="24"/>
                <w:szCs w:val="24"/>
              </w:rPr>
            </w:pPr>
            <w:r>
              <w:rPr>
                <w:spacing w:val="6"/>
                <w:sz w:val="24"/>
                <w:szCs w:val="24"/>
              </w:rPr>
              <w:t>长、宽</w:t>
            </w:r>
          </w:p>
        </w:tc>
        <w:tc>
          <w:tcPr>
            <w:tcW w:w="2202" w:type="dxa"/>
            <w:vAlign w:val="top"/>
          </w:tcPr>
          <w:p>
            <w:pPr>
              <w:pStyle w:val="12"/>
              <w:spacing w:before="139"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838" w:type="dxa"/>
            <w:gridSpan w:val="3"/>
            <w:vMerge w:val="continue"/>
            <w:tcBorders>
              <w:top w:val="nil"/>
            </w:tcBorders>
            <w:vAlign w:val="top"/>
          </w:tcPr>
          <w:p>
            <w:pPr>
              <w:rPr>
                <w:rFonts w:ascii="Arial"/>
                <w:sz w:val="21"/>
              </w:rPr>
            </w:pPr>
          </w:p>
        </w:tc>
        <w:tc>
          <w:tcPr>
            <w:tcW w:w="2707" w:type="dxa"/>
            <w:gridSpan w:val="2"/>
            <w:vAlign w:val="top"/>
          </w:tcPr>
          <w:p>
            <w:pPr>
              <w:pStyle w:val="12"/>
              <w:spacing w:before="127" w:line="219" w:lineRule="auto"/>
              <w:ind w:left="175"/>
              <w:rPr>
                <w:sz w:val="24"/>
                <w:szCs w:val="24"/>
              </w:rPr>
            </w:pPr>
            <w:r>
              <w:rPr>
                <w:spacing w:val="3"/>
                <w:sz w:val="24"/>
                <w:szCs w:val="24"/>
              </w:rPr>
              <w:t>网眼尺寸</w:t>
            </w:r>
          </w:p>
        </w:tc>
        <w:tc>
          <w:tcPr>
            <w:tcW w:w="2202" w:type="dxa"/>
            <w:vAlign w:val="top"/>
          </w:tcPr>
          <w:p>
            <w:pPr>
              <w:pStyle w:val="12"/>
              <w:spacing w:before="149" w:line="235" w:lineRule="auto"/>
              <w:ind w:left="738"/>
              <w:rPr>
                <w:sz w:val="24"/>
                <w:szCs w:val="24"/>
              </w:rPr>
            </w:pPr>
            <w:r>
              <w:rPr>
                <w:spacing w:val="-7"/>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838" w:type="dxa"/>
            <w:gridSpan w:val="3"/>
            <w:vMerge w:val="restart"/>
            <w:tcBorders>
              <w:bottom w:val="nil"/>
            </w:tcBorders>
            <w:vAlign w:val="top"/>
          </w:tcPr>
          <w:p>
            <w:pPr>
              <w:spacing w:line="289" w:lineRule="auto"/>
              <w:rPr>
                <w:rFonts w:ascii="Arial"/>
                <w:sz w:val="21"/>
              </w:rPr>
            </w:pPr>
          </w:p>
          <w:p>
            <w:pPr>
              <w:pStyle w:val="12"/>
              <w:spacing w:before="78" w:line="219" w:lineRule="auto"/>
              <w:ind w:left="152"/>
              <w:rPr>
                <w:sz w:val="24"/>
                <w:szCs w:val="24"/>
              </w:rPr>
            </w:pPr>
            <w:r>
              <w:rPr>
                <w:spacing w:val="2"/>
                <w:sz w:val="24"/>
                <w:szCs w:val="24"/>
              </w:rPr>
              <w:t>绑扎钢筋骨架</w:t>
            </w:r>
          </w:p>
        </w:tc>
        <w:tc>
          <w:tcPr>
            <w:tcW w:w="2707" w:type="dxa"/>
            <w:gridSpan w:val="2"/>
            <w:vAlign w:val="top"/>
          </w:tcPr>
          <w:p>
            <w:pPr>
              <w:pStyle w:val="12"/>
              <w:spacing w:before="123" w:line="223" w:lineRule="auto"/>
              <w:ind w:left="175"/>
              <w:rPr>
                <w:sz w:val="24"/>
                <w:szCs w:val="24"/>
              </w:rPr>
            </w:pPr>
            <w:r>
              <w:rPr>
                <w:sz w:val="24"/>
                <w:szCs w:val="24"/>
              </w:rPr>
              <w:t>长</w:t>
            </w:r>
          </w:p>
        </w:tc>
        <w:tc>
          <w:tcPr>
            <w:tcW w:w="2202" w:type="dxa"/>
            <w:vAlign w:val="top"/>
          </w:tcPr>
          <w:p>
            <w:pPr>
              <w:pStyle w:val="12"/>
              <w:spacing w:before="139" w:line="235" w:lineRule="auto"/>
              <w:ind w:left="738"/>
              <w:rPr>
                <w:sz w:val="24"/>
                <w:szCs w:val="24"/>
              </w:rPr>
            </w:pPr>
            <w:r>
              <w:rPr>
                <w:spacing w:val="-7"/>
                <w:sz w:val="24"/>
                <w:szCs w:val="24"/>
              </w:rPr>
              <w:t>±21mm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838" w:type="dxa"/>
            <w:gridSpan w:val="3"/>
            <w:vMerge w:val="continue"/>
            <w:tcBorders>
              <w:top w:val="nil"/>
            </w:tcBorders>
            <w:vAlign w:val="top"/>
          </w:tcPr>
          <w:p>
            <w:pPr>
              <w:rPr>
                <w:rFonts w:ascii="Arial"/>
                <w:sz w:val="21"/>
              </w:rPr>
            </w:pPr>
          </w:p>
        </w:tc>
        <w:tc>
          <w:tcPr>
            <w:tcW w:w="2707" w:type="dxa"/>
            <w:gridSpan w:val="2"/>
            <w:vAlign w:val="top"/>
          </w:tcPr>
          <w:p>
            <w:pPr>
              <w:pStyle w:val="12"/>
              <w:spacing w:before="129" w:line="219" w:lineRule="auto"/>
              <w:ind w:left="175"/>
              <w:rPr>
                <w:sz w:val="24"/>
                <w:szCs w:val="24"/>
              </w:rPr>
            </w:pPr>
            <w:r>
              <w:rPr>
                <w:spacing w:val="3"/>
                <w:sz w:val="24"/>
                <w:szCs w:val="24"/>
              </w:rPr>
              <w:t>宽、高</w:t>
            </w:r>
          </w:p>
        </w:tc>
        <w:tc>
          <w:tcPr>
            <w:tcW w:w="2202" w:type="dxa"/>
            <w:vAlign w:val="top"/>
          </w:tcPr>
          <w:p>
            <w:pPr>
              <w:pStyle w:val="12"/>
              <w:spacing w:before="148" w:line="234" w:lineRule="auto"/>
              <w:ind w:left="798"/>
              <w:rPr>
                <w:sz w:val="24"/>
                <w:szCs w:val="24"/>
              </w:rPr>
            </w:pPr>
            <w:r>
              <w:rPr>
                <w:spacing w:val="-3"/>
                <w:sz w:val="24"/>
                <w:szCs w:val="24"/>
              </w:rPr>
              <w:t>士5mm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538" w:type="dxa"/>
            <w:gridSpan w:val="2"/>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12"/>
              <w:spacing w:before="78" w:line="219" w:lineRule="auto"/>
              <w:ind w:left="92"/>
              <w:rPr>
                <w:sz w:val="24"/>
                <w:szCs w:val="24"/>
              </w:rPr>
            </w:pPr>
            <w:r>
              <w:rPr>
                <w:spacing w:val="3"/>
                <w:sz w:val="24"/>
                <w:szCs w:val="24"/>
              </w:rPr>
              <w:t>受力钢筋</w:t>
            </w:r>
          </w:p>
        </w:tc>
        <w:tc>
          <w:tcPr>
            <w:tcW w:w="3007" w:type="dxa"/>
            <w:gridSpan w:val="3"/>
            <w:vAlign w:val="top"/>
          </w:tcPr>
          <w:p>
            <w:pPr>
              <w:pStyle w:val="12"/>
              <w:spacing w:before="122" w:line="222" w:lineRule="auto"/>
              <w:ind w:left="175"/>
              <w:rPr>
                <w:sz w:val="24"/>
                <w:szCs w:val="24"/>
              </w:rPr>
            </w:pPr>
            <w:r>
              <w:rPr>
                <w:spacing w:val="5"/>
                <w:sz w:val="24"/>
                <w:szCs w:val="24"/>
              </w:rPr>
              <w:t>间距</w:t>
            </w:r>
          </w:p>
        </w:tc>
        <w:tc>
          <w:tcPr>
            <w:tcW w:w="2202" w:type="dxa"/>
            <w:vAlign w:val="top"/>
          </w:tcPr>
          <w:p>
            <w:pPr>
              <w:pStyle w:val="12"/>
              <w:spacing w:before="139"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538" w:type="dxa"/>
            <w:gridSpan w:val="2"/>
            <w:vMerge w:val="continue"/>
            <w:tcBorders>
              <w:top w:val="nil"/>
              <w:bottom w:val="nil"/>
            </w:tcBorders>
            <w:vAlign w:val="top"/>
          </w:tcPr>
          <w:p>
            <w:pPr>
              <w:rPr>
                <w:rFonts w:ascii="Arial"/>
                <w:sz w:val="21"/>
              </w:rPr>
            </w:pPr>
          </w:p>
        </w:tc>
        <w:tc>
          <w:tcPr>
            <w:tcW w:w="3007" w:type="dxa"/>
            <w:gridSpan w:val="3"/>
            <w:vAlign w:val="top"/>
          </w:tcPr>
          <w:p>
            <w:pPr>
              <w:pStyle w:val="12"/>
              <w:spacing w:before="133" w:line="221" w:lineRule="auto"/>
              <w:ind w:left="175"/>
              <w:rPr>
                <w:sz w:val="24"/>
                <w:szCs w:val="24"/>
              </w:rPr>
            </w:pPr>
            <w:r>
              <w:rPr>
                <w:spacing w:val="5"/>
                <w:sz w:val="24"/>
                <w:szCs w:val="24"/>
              </w:rPr>
              <w:t>排距</w:t>
            </w:r>
          </w:p>
        </w:tc>
        <w:tc>
          <w:tcPr>
            <w:tcW w:w="2202" w:type="dxa"/>
            <w:vAlign w:val="top"/>
          </w:tcPr>
          <w:p>
            <w:pPr>
              <w:pStyle w:val="12"/>
              <w:spacing w:before="150" w:line="235" w:lineRule="auto"/>
              <w:ind w:left="798"/>
              <w:rPr>
                <w:sz w:val="24"/>
                <w:szCs w:val="24"/>
              </w:rPr>
            </w:pPr>
            <w:r>
              <w:rPr>
                <w:spacing w:val="-8"/>
                <w:sz w:val="24"/>
                <w:szCs w:val="24"/>
              </w:rPr>
              <w:t>±5mm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538" w:type="dxa"/>
            <w:gridSpan w:val="2"/>
            <w:vMerge w:val="continue"/>
            <w:tcBorders>
              <w:top w:val="nil"/>
              <w:bottom w:val="nil"/>
            </w:tcBorders>
            <w:vAlign w:val="top"/>
          </w:tcPr>
          <w:p>
            <w:pPr>
              <w:rPr>
                <w:rFonts w:ascii="Arial"/>
                <w:sz w:val="21"/>
              </w:rPr>
            </w:pPr>
          </w:p>
        </w:tc>
        <w:tc>
          <w:tcPr>
            <w:tcW w:w="1579" w:type="dxa"/>
            <w:gridSpan w:val="2"/>
            <w:vMerge w:val="restart"/>
            <w:tcBorders>
              <w:bottom w:val="nil"/>
            </w:tcBorders>
            <w:vAlign w:val="top"/>
          </w:tcPr>
          <w:p>
            <w:pPr>
              <w:spacing w:line="280" w:lineRule="auto"/>
              <w:rPr>
                <w:rFonts w:ascii="Arial"/>
                <w:sz w:val="21"/>
              </w:rPr>
            </w:pPr>
          </w:p>
          <w:p>
            <w:pPr>
              <w:pStyle w:val="12"/>
              <w:spacing w:before="78" w:line="219" w:lineRule="auto"/>
              <w:ind w:left="114"/>
              <w:rPr>
                <w:sz w:val="24"/>
                <w:szCs w:val="24"/>
              </w:rPr>
            </w:pPr>
            <w:r>
              <w:rPr>
                <w:spacing w:val="2"/>
                <w:sz w:val="24"/>
                <w:szCs w:val="24"/>
              </w:rPr>
              <w:t>保护层厚度</w:t>
            </w:r>
          </w:p>
        </w:tc>
        <w:tc>
          <w:tcPr>
            <w:tcW w:w="1428" w:type="dxa"/>
            <w:vAlign w:val="top"/>
          </w:tcPr>
          <w:p>
            <w:pPr>
              <w:pStyle w:val="12"/>
              <w:spacing w:before="127" w:line="225" w:lineRule="auto"/>
              <w:ind w:left="146"/>
              <w:rPr>
                <w:sz w:val="24"/>
                <w:szCs w:val="24"/>
              </w:rPr>
            </w:pPr>
            <w:r>
              <w:rPr>
                <w:spacing w:val="6"/>
                <w:sz w:val="24"/>
                <w:szCs w:val="24"/>
              </w:rPr>
              <w:t>基础</w:t>
            </w:r>
          </w:p>
        </w:tc>
        <w:tc>
          <w:tcPr>
            <w:tcW w:w="2202" w:type="dxa"/>
            <w:vAlign w:val="top"/>
          </w:tcPr>
          <w:p>
            <w:pPr>
              <w:pStyle w:val="12"/>
              <w:spacing w:before="140"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614" w:type="dxa"/>
            <w:vMerge w:val="continue"/>
            <w:tcBorders>
              <w:top w:val="nil"/>
            </w:tcBorders>
            <w:vAlign w:val="top"/>
          </w:tcPr>
          <w:p>
            <w:pPr>
              <w:rPr>
                <w:rFonts w:ascii="Arial"/>
                <w:sz w:val="21"/>
              </w:rPr>
            </w:pPr>
          </w:p>
        </w:tc>
        <w:tc>
          <w:tcPr>
            <w:tcW w:w="499" w:type="dxa"/>
            <w:vMerge w:val="continue"/>
            <w:tcBorders>
              <w:top w:val="nil"/>
            </w:tcBorders>
            <w:vAlign w:val="top"/>
          </w:tcPr>
          <w:p>
            <w:pPr>
              <w:rPr>
                <w:rFonts w:ascii="Arial"/>
                <w:sz w:val="21"/>
              </w:rPr>
            </w:pPr>
          </w:p>
        </w:tc>
        <w:tc>
          <w:tcPr>
            <w:tcW w:w="969" w:type="dxa"/>
            <w:vMerge w:val="continue"/>
            <w:tcBorders>
              <w:top w:val="nil"/>
            </w:tcBorders>
            <w:vAlign w:val="top"/>
          </w:tcPr>
          <w:p>
            <w:pPr>
              <w:rPr>
                <w:rFonts w:ascii="Arial"/>
                <w:sz w:val="21"/>
              </w:rPr>
            </w:pPr>
          </w:p>
        </w:tc>
        <w:tc>
          <w:tcPr>
            <w:tcW w:w="1538" w:type="dxa"/>
            <w:gridSpan w:val="2"/>
            <w:vMerge w:val="continue"/>
            <w:tcBorders>
              <w:top w:val="nil"/>
            </w:tcBorders>
            <w:vAlign w:val="top"/>
          </w:tcPr>
          <w:p>
            <w:pPr>
              <w:rPr>
                <w:rFonts w:ascii="Arial"/>
                <w:sz w:val="21"/>
              </w:rPr>
            </w:pPr>
          </w:p>
        </w:tc>
        <w:tc>
          <w:tcPr>
            <w:tcW w:w="1579" w:type="dxa"/>
            <w:gridSpan w:val="2"/>
            <w:vMerge w:val="continue"/>
            <w:tcBorders>
              <w:top w:val="nil"/>
            </w:tcBorders>
            <w:vAlign w:val="top"/>
          </w:tcPr>
          <w:p>
            <w:pPr>
              <w:rPr>
                <w:rFonts w:ascii="Arial"/>
                <w:sz w:val="21"/>
              </w:rPr>
            </w:pPr>
          </w:p>
        </w:tc>
        <w:tc>
          <w:tcPr>
            <w:tcW w:w="1428" w:type="dxa"/>
            <w:vAlign w:val="top"/>
          </w:tcPr>
          <w:p>
            <w:pPr>
              <w:pStyle w:val="12"/>
              <w:spacing w:before="119" w:line="219" w:lineRule="auto"/>
              <w:ind w:left="146"/>
              <w:rPr>
                <w:sz w:val="24"/>
                <w:szCs w:val="24"/>
              </w:rPr>
            </w:pPr>
            <w:r>
              <w:rPr>
                <w:spacing w:val="3"/>
                <w:sz w:val="24"/>
                <w:szCs w:val="24"/>
              </w:rPr>
              <w:t>柱、梁</w:t>
            </w:r>
          </w:p>
        </w:tc>
        <w:tc>
          <w:tcPr>
            <w:tcW w:w="2202" w:type="dxa"/>
            <w:vAlign w:val="top"/>
          </w:tcPr>
          <w:p>
            <w:pPr>
              <w:pStyle w:val="12"/>
              <w:spacing w:before="140" w:line="235" w:lineRule="auto"/>
              <w:ind w:left="798"/>
              <w:rPr>
                <w:sz w:val="24"/>
                <w:szCs w:val="24"/>
              </w:rPr>
            </w:pPr>
            <w:r>
              <w:rPr>
                <w:spacing w:val="-8"/>
                <w:sz w:val="24"/>
                <w:szCs w:val="24"/>
              </w:rPr>
              <w:t>±5mm</w:t>
            </w:r>
          </w:p>
        </w:tc>
      </w:tr>
    </w:tbl>
    <w:p>
      <w:pPr>
        <w:spacing w:before="214" w:line="188" w:lineRule="auto"/>
        <w:ind w:left="4735"/>
        <w:rPr>
          <w:rFonts w:hint="eastAsia" w:ascii="Times New Roman" w:hAnsi="Times New Roman" w:eastAsia="宋体" w:cs="Times New Roman"/>
          <w:sz w:val="16"/>
          <w:szCs w:val="16"/>
          <w:lang w:val="en-US" w:eastAsia="zh-CN"/>
        </w:rPr>
      </w:pPr>
      <w:r>
        <w:rPr>
          <w:rFonts w:ascii="Times New Roman" w:hAnsi="Times New Roman" w:eastAsia="Times New Roman" w:cs="Times New Roman"/>
          <w:spacing w:val="-4"/>
          <w:sz w:val="16"/>
          <w:szCs w:val="16"/>
        </w:rPr>
        <w:t>1</w:t>
      </w:r>
      <w:r>
        <w:rPr>
          <w:rFonts w:hint="eastAsia" w:ascii="Times New Roman" w:hAnsi="Times New Roman" w:eastAsia="宋体" w:cs="Times New Roman"/>
          <w:spacing w:val="-4"/>
          <w:sz w:val="16"/>
          <w:szCs w:val="16"/>
          <w:lang w:val="en-US" w:eastAsia="zh-CN"/>
        </w:rPr>
        <w:t>5</w:t>
      </w:r>
    </w:p>
    <w:p>
      <w:pPr>
        <w:spacing w:line="291" w:lineRule="auto"/>
        <w:rPr>
          <w:rFonts w:ascii="Arial"/>
          <w:sz w:val="21"/>
        </w:rPr>
      </w:pPr>
    </w:p>
    <w:p>
      <w:pPr>
        <w:spacing w:line="291" w:lineRule="auto"/>
        <w:rPr>
          <w:rFonts w:ascii="Arial"/>
          <w:sz w:val="21"/>
        </w:rPr>
      </w:pPr>
    </w:p>
    <w:p>
      <w:pPr>
        <w:spacing w:line="261" w:lineRule="exact"/>
        <w:ind w:firstLine="9765"/>
        <w:rPr>
          <w:rFonts w:hint="eastAsia" w:eastAsia="宋体"/>
          <w:lang w:val="en-US" w:eastAsia="zh-CN"/>
        </w:rPr>
        <w:sectPr>
          <w:headerReference r:id="rId33" w:type="default"/>
          <w:pgSz w:w="11900" w:h="16840"/>
          <w:pgMar w:top="1225" w:right="436" w:bottom="276" w:left="1425" w:header="1051" w:footer="0" w:gutter="0"/>
          <w:pgNumType w:fmt="decimal"/>
          <w:cols w:space="720" w:num="1"/>
        </w:sectPr>
      </w:pPr>
    </w:p>
    <w:p>
      <w:pPr>
        <w:spacing w:before="97"/>
      </w:pPr>
    </w:p>
    <w:tbl>
      <w:tblPr>
        <w:tblStyle w:val="11"/>
        <w:tblW w:w="87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4"/>
        <w:gridCol w:w="499"/>
        <w:gridCol w:w="989"/>
        <w:gridCol w:w="1518"/>
        <w:gridCol w:w="509"/>
        <w:gridCol w:w="1059"/>
        <w:gridCol w:w="1438"/>
        <w:gridCol w:w="2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604" w:type="dxa"/>
            <w:vMerge w:val="restart"/>
            <w:tcBorders>
              <w:bottom w:val="nil"/>
            </w:tcBorders>
            <w:vAlign w:val="top"/>
          </w:tcPr>
          <w:p>
            <w:pPr>
              <w:rPr>
                <w:rFonts w:ascii="Arial"/>
                <w:sz w:val="21"/>
              </w:rPr>
            </w:pPr>
          </w:p>
        </w:tc>
        <w:tc>
          <w:tcPr>
            <w:tcW w:w="499" w:type="dxa"/>
            <w:vMerge w:val="restart"/>
            <w:tcBorders>
              <w:bottom w:val="nil"/>
            </w:tcBorders>
            <w:vAlign w:val="top"/>
          </w:tcPr>
          <w:p>
            <w:pPr>
              <w:rPr>
                <w:rFonts w:ascii="Arial"/>
                <w:sz w:val="21"/>
              </w:rPr>
            </w:pPr>
          </w:p>
        </w:tc>
        <w:tc>
          <w:tcPr>
            <w:tcW w:w="989" w:type="dxa"/>
            <w:vMerge w:val="restart"/>
            <w:tcBorders>
              <w:bottom w:val="nil"/>
            </w:tcBorders>
            <w:vAlign w:val="top"/>
          </w:tcPr>
          <w:p>
            <w:pPr>
              <w:rPr>
                <w:rFonts w:ascii="Arial"/>
                <w:sz w:val="21"/>
              </w:rPr>
            </w:pPr>
          </w:p>
        </w:tc>
        <w:tc>
          <w:tcPr>
            <w:tcW w:w="1518" w:type="dxa"/>
            <w:vAlign w:val="top"/>
          </w:tcPr>
          <w:p>
            <w:pPr>
              <w:rPr>
                <w:rFonts w:ascii="Arial"/>
                <w:sz w:val="21"/>
              </w:rPr>
            </w:pPr>
          </w:p>
        </w:tc>
        <w:tc>
          <w:tcPr>
            <w:tcW w:w="1568" w:type="dxa"/>
            <w:gridSpan w:val="2"/>
            <w:vAlign w:val="top"/>
          </w:tcPr>
          <w:p>
            <w:pPr>
              <w:rPr>
                <w:rFonts w:ascii="Arial"/>
                <w:sz w:val="21"/>
              </w:rPr>
            </w:pPr>
          </w:p>
        </w:tc>
        <w:tc>
          <w:tcPr>
            <w:tcW w:w="1438" w:type="dxa"/>
            <w:vAlign w:val="top"/>
          </w:tcPr>
          <w:p>
            <w:pPr>
              <w:pStyle w:val="12"/>
              <w:spacing w:before="113" w:line="219" w:lineRule="auto"/>
              <w:ind w:left="116"/>
              <w:rPr>
                <w:sz w:val="24"/>
                <w:szCs w:val="24"/>
              </w:rPr>
            </w:pPr>
            <w:r>
              <w:rPr>
                <w:spacing w:val="-2"/>
                <w:sz w:val="24"/>
                <w:szCs w:val="24"/>
              </w:rPr>
              <w:t>板、墙、壳</w:t>
            </w:r>
          </w:p>
        </w:tc>
        <w:tc>
          <w:tcPr>
            <w:tcW w:w="2183" w:type="dxa"/>
            <w:vAlign w:val="top"/>
          </w:tcPr>
          <w:p>
            <w:pPr>
              <w:pStyle w:val="12"/>
              <w:spacing w:before="135" w:line="235" w:lineRule="auto"/>
              <w:ind w:left="788"/>
              <w:rPr>
                <w:sz w:val="24"/>
                <w:szCs w:val="24"/>
              </w:rPr>
            </w:pPr>
            <w:r>
              <w:rPr>
                <w:spacing w:val="-8"/>
                <w:sz w:val="24"/>
                <w:szCs w:val="24"/>
              </w:rPr>
              <w:t>±3mm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60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89" w:type="dxa"/>
            <w:vMerge w:val="continue"/>
            <w:tcBorders>
              <w:top w:val="nil"/>
              <w:bottom w:val="nil"/>
            </w:tcBorders>
            <w:vAlign w:val="top"/>
          </w:tcPr>
          <w:p>
            <w:pPr>
              <w:rPr>
                <w:rFonts w:ascii="Arial"/>
                <w:sz w:val="21"/>
              </w:rPr>
            </w:pPr>
          </w:p>
        </w:tc>
        <w:tc>
          <w:tcPr>
            <w:tcW w:w="4524" w:type="dxa"/>
            <w:gridSpan w:val="4"/>
            <w:vAlign w:val="top"/>
          </w:tcPr>
          <w:p>
            <w:pPr>
              <w:pStyle w:val="12"/>
              <w:spacing w:before="122" w:line="219" w:lineRule="auto"/>
              <w:ind w:left="112"/>
              <w:rPr>
                <w:sz w:val="24"/>
                <w:szCs w:val="24"/>
              </w:rPr>
            </w:pPr>
            <w:r>
              <w:rPr>
                <w:spacing w:val="1"/>
                <w:sz w:val="24"/>
                <w:szCs w:val="24"/>
              </w:rPr>
              <w:t>绑扎箍筋、横向间距</w:t>
            </w:r>
          </w:p>
        </w:tc>
        <w:tc>
          <w:tcPr>
            <w:tcW w:w="2183" w:type="dxa"/>
            <w:vAlign w:val="top"/>
          </w:tcPr>
          <w:p>
            <w:pPr>
              <w:pStyle w:val="12"/>
              <w:spacing w:before="142" w:line="235" w:lineRule="auto"/>
              <w:ind w:left="728"/>
              <w:rPr>
                <w:sz w:val="24"/>
                <w:szCs w:val="24"/>
              </w:rPr>
            </w:pPr>
            <w:r>
              <w:rPr>
                <w:spacing w:val="-7"/>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0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89" w:type="dxa"/>
            <w:vMerge w:val="continue"/>
            <w:tcBorders>
              <w:top w:val="nil"/>
              <w:bottom w:val="nil"/>
            </w:tcBorders>
            <w:vAlign w:val="top"/>
          </w:tcPr>
          <w:p>
            <w:pPr>
              <w:rPr>
                <w:rFonts w:ascii="Arial"/>
                <w:sz w:val="21"/>
              </w:rPr>
            </w:pPr>
          </w:p>
        </w:tc>
        <w:tc>
          <w:tcPr>
            <w:tcW w:w="4524" w:type="dxa"/>
            <w:gridSpan w:val="4"/>
            <w:vAlign w:val="top"/>
          </w:tcPr>
          <w:p>
            <w:pPr>
              <w:pStyle w:val="12"/>
              <w:spacing w:before="124" w:line="219" w:lineRule="auto"/>
              <w:ind w:left="112"/>
              <w:rPr>
                <w:sz w:val="24"/>
                <w:szCs w:val="24"/>
              </w:rPr>
            </w:pPr>
            <w:r>
              <w:rPr>
                <w:spacing w:val="-1"/>
                <w:sz w:val="24"/>
                <w:szCs w:val="24"/>
              </w:rPr>
              <w:t>钢筋弯起点位置</w:t>
            </w:r>
          </w:p>
        </w:tc>
        <w:tc>
          <w:tcPr>
            <w:tcW w:w="2183" w:type="dxa"/>
            <w:vAlign w:val="top"/>
          </w:tcPr>
          <w:p>
            <w:pPr>
              <w:pStyle w:val="12"/>
              <w:spacing w:before="185" w:line="183" w:lineRule="auto"/>
              <w:ind w:left="848"/>
              <w:rPr>
                <w:sz w:val="24"/>
                <w:szCs w:val="24"/>
              </w:rPr>
            </w:pPr>
            <w:r>
              <w:rPr>
                <w:spacing w:val="-3"/>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0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89" w:type="dxa"/>
            <w:vMerge w:val="continue"/>
            <w:tcBorders>
              <w:top w:val="nil"/>
              <w:bottom w:val="nil"/>
            </w:tcBorders>
            <w:vAlign w:val="top"/>
          </w:tcPr>
          <w:p>
            <w:pPr>
              <w:rPr>
                <w:rFonts w:ascii="Arial"/>
                <w:sz w:val="21"/>
              </w:rPr>
            </w:pPr>
          </w:p>
        </w:tc>
        <w:tc>
          <w:tcPr>
            <w:tcW w:w="2027" w:type="dxa"/>
            <w:gridSpan w:val="2"/>
            <w:vMerge w:val="restart"/>
            <w:tcBorders>
              <w:bottom w:val="nil"/>
            </w:tcBorders>
            <w:vAlign w:val="top"/>
          </w:tcPr>
          <w:p>
            <w:pPr>
              <w:spacing w:line="277" w:lineRule="auto"/>
              <w:rPr>
                <w:rFonts w:ascii="Arial"/>
                <w:sz w:val="21"/>
              </w:rPr>
            </w:pPr>
          </w:p>
          <w:p>
            <w:pPr>
              <w:pStyle w:val="12"/>
              <w:spacing w:before="78" w:line="219" w:lineRule="auto"/>
              <w:ind w:left="112"/>
              <w:rPr>
                <w:sz w:val="24"/>
                <w:szCs w:val="24"/>
              </w:rPr>
            </w:pPr>
            <w:r>
              <w:rPr>
                <w:spacing w:val="3"/>
                <w:sz w:val="24"/>
                <w:szCs w:val="24"/>
              </w:rPr>
              <w:t>预埋件</w:t>
            </w:r>
          </w:p>
        </w:tc>
        <w:tc>
          <w:tcPr>
            <w:tcW w:w="2497" w:type="dxa"/>
            <w:gridSpan w:val="2"/>
            <w:vAlign w:val="top"/>
          </w:tcPr>
          <w:p>
            <w:pPr>
              <w:pStyle w:val="12"/>
              <w:spacing w:before="117" w:line="220" w:lineRule="auto"/>
              <w:ind w:left="85"/>
              <w:rPr>
                <w:sz w:val="24"/>
                <w:szCs w:val="24"/>
              </w:rPr>
            </w:pPr>
            <w:r>
              <w:rPr>
                <w:spacing w:val="1"/>
                <w:sz w:val="24"/>
                <w:szCs w:val="24"/>
              </w:rPr>
              <w:t>中心线位置</w:t>
            </w:r>
          </w:p>
        </w:tc>
        <w:tc>
          <w:tcPr>
            <w:tcW w:w="2183" w:type="dxa"/>
            <w:vAlign w:val="top"/>
          </w:tcPr>
          <w:p>
            <w:pPr>
              <w:pStyle w:val="12"/>
              <w:spacing w:before="180" w:line="182" w:lineRule="auto"/>
              <w:ind w:left="908"/>
              <w:rPr>
                <w:sz w:val="24"/>
                <w:szCs w:val="24"/>
              </w:rPr>
            </w:pPr>
            <w:r>
              <w:rPr>
                <w:spacing w:val="-4"/>
                <w:sz w:val="24"/>
                <w:szCs w:val="24"/>
              </w:rPr>
              <w:t>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604" w:type="dxa"/>
            <w:vMerge w:val="continue"/>
            <w:tcBorders>
              <w:top w:val="nil"/>
            </w:tcBorders>
            <w:vAlign w:val="top"/>
          </w:tcPr>
          <w:p>
            <w:pPr>
              <w:rPr>
                <w:rFonts w:ascii="Arial"/>
                <w:sz w:val="21"/>
              </w:rPr>
            </w:pPr>
          </w:p>
        </w:tc>
        <w:tc>
          <w:tcPr>
            <w:tcW w:w="499" w:type="dxa"/>
            <w:vMerge w:val="continue"/>
            <w:tcBorders>
              <w:top w:val="nil"/>
            </w:tcBorders>
            <w:vAlign w:val="top"/>
          </w:tcPr>
          <w:p>
            <w:pPr>
              <w:rPr>
                <w:rFonts w:ascii="Arial"/>
                <w:sz w:val="21"/>
              </w:rPr>
            </w:pPr>
          </w:p>
        </w:tc>
        <w:tc>
          <w:tcPr>
            <w:tcW w:w="989" w:type="dxa"/>
            <w:vMerge w:val="continue"/>
            <w:tcBorders>
              <w:top w:val="nil"/>
            </w:tcBorders>
            <w:vAlign w:val="top"/>
          </w:tcPr>
          <w:p>
            <w:pPr>
              <w:rPr>
                <w:rFonts w:ascii="Arial"/>
                <w:sz w:val="21"/>
              </w:rPr>
            </w:pPr>
          </w:p>
        </w:tc>
        <w:tc>
          <w:tcPr>
            <w:tcW w:w="2027" w:type="dxa"/>
            <w:gridSpan w:val="2"/>
            <w:vMerge w:val="continue"/>
            <w:tcBorders>
              <w:top w:val="nil"/>
            </w:tcBorders>
            <w:vAlign w:val="top"/>
          </w:tcPr>
          <w:p>
            <w:pPr>
              <w:rPr>
                <w:rFonts w:ascii="Arial"/>
                <w:sz w:val="21"/>
              </w:rPr>
            </w:pPr>
          </w:p>
        </w:tc>
        <w:tc>
          <w:tcPr>
            <w:tcW w:w="2497" w:type="dxa"/>
            <w:gridSpan w:val="2"/>
            <w:vAlign w:val="top"/>
          </w:tcPr>
          <w:p>
            <w:pPr>
              <w:pStyle w:val="12"/>
              <w:spacing w:before="119" w:line="219" w:lineRule="auto"/>
              <w:ind w:left="85"/>
              <w:rPr>
                <w:sz w:val="24"/>
                <w:szCs w:val="24"/>
              </w:rPr>
            </w:pPr>
            <w:r>
              <w:rPr>
                <w:spacing w:val="3"/>
                <w:sz w:val="24"/>
                <w:szCs w:val="24"/>
              </w:rPr>
              <w:t>水平高差</w:t>
            </w:r>
          </w:p>
        </w:tc>
        <w:tc>
          <w:tcPr>
            <w:tcW w:w="2183" w:type="dxa"/>
            <w:vAlign w:val="top"/>
          </w:tcPr>
          <w:p>
            <w:pPr>
              <w:pStyle w:val="12"/>
              <w:spacing w:before="152" w:line="183" w:lineRule="auto"/>
              <w:ind w:left="728"/>
              <w:rPr>
                <w:sz w:val="24"/>
                <w:szCs w:val="24"/>
              </w:rPr>
            </w:pPr>
            <w:r>
              <w:rPr>
                <w:spacing w:val="-2"/>
                <w:sz w:val="24"/>
                <w:szCs w:val="24"/>
              </w:rPr>
              <w:t>+3,Omm</w:t>
            </w:r>
          </w:p>
        </w:tc>
      </w:tr>
    </w:tbl>
    <w:p>
      <w:pPr>
        <w:pStyle w:val="4"/>
        <w:spacing w:before="105" w:line="219" w:lineRule="auto"/>
        <w:ind w:left="64"/>
        <w:rPr>
          <w:sz w:val="25"/>
          <w:szCs w:val="25"/>
        </w:rPr>
      </w:pPr>
      <w:r>
        <w:fldChar w:fldCharType="begin"/>
      </w:r>
      <w:r>
        <w:instrText xml:space="preserve"> HYPERLINK "5.5.2.2" </w:instrText>
      </w:r>
      <w:r>
        <w:fldChar w:fldCharType="separate"/>
      </w:r>
      <w:r>
        <w:rPr>
          <w:spacing w:val="-8"/>
          <w:sz w:val="25"/>
          <w:szCs w:val="25"/>
        </w:rPr>
        <w:t>5.5.2.2</w:t>
      </w:r>
      <w:r>
        <w:rPr>
          <w:spacing w:val="-8"/>
          <w:sz w:val="25"/>
          <w:szCs w:val="25"/>
        </w:rPr>
        <w:fldChar w:fldCharType="end"/>
      </w:r>
      <w:r>
        <w:rPr>
          <w:spacing w:val="-8"/>
          <w:sz w:val="25"/>
          <w:szCs w:val="25"/>
        </w:rPr>
        <w:t>钢筋接头的质量要求：</w:t>
      </w:r>
    </w:p>
    <w:p>
      <w:pPr>
        <w:pStyle w:val="4"/>
        <w:spacing w:before="173" w:line="219" w:lineRule="auto"/>
        <w:ind w:left="644"/>
        <w:rPr>
          <w:sz w:val="25"/>
          <w:szCs w:val="25"/>
        </w:rPr>
      </w:pPr>
      <w:r>
        <w:rPr>
          <w:rFonts w:ascii="Times New Roman" w:hAnsi="Times New Roman" w:eastAsia="Times New Roman" w:cs="Times New Roman"/>
          <w:spacing w:val="-11"/>
          <w:sz w:val="25"/>
          <w:szCs w:val="25"/>
        </w:rPr>
        <w:t>a</w:t>
      </w:r>
      <w:r>
        <w:rPr>
          <w:rFonts w:ascii="Times New Roman" w:hAnsi="Times New Roman" w:eastAsia="Times New Roman" w:cs="Times New Roman"/>
          <w:spacing w:val="15"/>
          <w:w w:val="101"/>
          <w:sz w:val="25"/>
          <w:szCs w:val="25"/>
        </w:rPr>
        <w:t xml:space="preserve"> </w:t>
      </w:r>
      <w:r>
        <w:rPr>
          <w:spacing w:val="-11"/>
          <w:sz w:val="25"/>
          <w:szCs w:val="25"/>
        </w:rPr>
        <w:t>受拉钢筋绑扎接头的搭接长度规定按下表执行(设计无要求时):</w:t>
      </w:r>
    </w:p>
    <w:p>
      <w:pPr>
        <w:spacing w:line="57" w:lineRule="exact"/>
      </w:pPr>
    </w:p>
    <w:tbl>
      <w:tblPr>
        <w:tblStyle w:val="11"/>
        <w:tblW w:w="94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1888"/>
        <w:gridCol w:w="1908"/>
        <w:gridCol w:w="1888"/>
        <w:gridCol w:w="1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883" w:type="dxa"/>
            <w:vAlign w:val="top"/>
          </w:tcPr>
          <w:p>
            <w:pPr>
              <w:pStyle w:val="12"/>
              <w:spacing w:before="124" w:line="219" w:lineRule="auto"/>
              <w:ind w:left="704"/>
              <w:rPr>
                <w:sz w:val="23"/>
                <w:szCs w:val="23"/>
              </w:rPr>
            </w:pPr>
            <w:r>
              <w:rPr>
                <w:spacing w:val="4"/>
                <w:sz w:val="23"/>
                <w:szCs w:val="23"/>
              </w:rPr>
              <w:t>项次</w:t>
            </w:r>
          </w:p>
        </w:tc>
        <w:tc>
          <w:tcPr>
            <w:tcW w:w="1888" w:type="dxa"/>
            <w:vAlign w:val="top"/>
          </w:tcPr>
          <w:p>
            <w:pPr>
              <w:pStyle w:val="12"/>
              <w:spacing w:before="124" w:line="219" w:lineRule="auto"/>
              <w:ind w:left="472"/>
              <w:rPr>
                <w:sz w:val="23"/>
                <w:szCs w:val="23"/>
              </w:rPr>
            </w:pPr>
            <w:r>
              <w:rPr>
                <w:spacing w:val="3"/>
                <w:sz w:val="23"/>
                <w:szCs w:val="23"/>
              </w:rPr>
              <w:t>钢筋类型</w:t>
            </w:r>
          </w:p>
        </w:tc>
        <w:tc>
          <w:tcPr>
            <w:tcW w:w="5708" w:type="dxa"/>
            <w:gridSpan w:val="3"/>
            <w:vAlign w:val="top"/>
          </w:tcPr>
          <w:p>
            <w:pPr>
              <w:pStyle w:val="12"/>
              <w:spacing w:before="124" w:line="219" w:lineRule="auto"/>
              <w:ind w:left="2033"/>
              <w:rPr>
                <w:sz w:val="23"/>
                <w:szCs w:val="23"/>
              </w:rPr>
            </w:pPr>
            <w:r>
              <w:rPr>
                <w:spacing w:val="2"/>
                <w:sz w:val="23"/>
                <w:szCs w:val="23"/>
              </w:rPr>
              <w:t>混凝土强度等级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883" w:type="dxa"/>
            <w:vAlign w:val="top"/>
          </w:tcPr>
          <w:p>
            <w:pPr>
              <w:rPr>
                <w:rFonts w:ascii="Arial"/>
                <w:sz w:val="21"/>
              </w:rPr>
            </w:pPr>
          </w:p>
        </w:tc>
        <w:tc>
          <w:tcPr>
            <w:tcW w:w="1888" w:type="dxa"/>
            <w:vAlign w:val="top"/>
          </w:tcPr>
          <w:p>
            <w:pPr>
              <w:rPr>
                <w:rFonts w:ascii="Arial"/>
                <w:sz w:val="21"/>
              </w:rPr>
            </w:pPr>
          </w:p>
        </w:tc>
        <w:tc>
          <w:tcPr>
            <w:tcW w:w="1908" w:type="dxa"/>
            <w:vAlign w:val="top"/>
          </w:tcPr>
          <w:p>
            <w:pPr>
              <w:pStyle w:val="12"/>
              <w:spacing w:before="181" w:line="183" w:lineRule="auto"/>
              <w:ind w:left="773"/>
              <w:rPr>
                <w:sz w:val="23"/>
                <w:szCs w:val="23"/>
              </w:rPr>
            </w:pPr>
            <w:r>
              <w:rPr>
                <w:spacing w:val="-2"/>
                <w:sz w:val="23"/>
                <w:szCs w:val="23"/>
              </w:rPr>
              <w:t>C20</w:t>
            </w:r>
          </w:p>
        </w:tc>
        <w:tc>
          <w:tcPr>
            <w:tcW w:w="1888" w:type="dxa"/>
            <w:vAlign w:val="top"/>
          </w:tcPr>
          <w:p>
            <w:pPr>
              <w:pStyle w:val="12"/>
              <w:spacing w:before="181" w:line="183" w:lineRule="auto"/>
              <w:ind w:left="765"/>
              <w:rPr>
                <w:sz w:val="23"/>
                <w:szCs w:val="23"/>
              </w:rPr>
            </w:pPr>
            <w:r>
              <w:rPr>
                <w:spacing w:val="-2"/>
                <w:sz w:val="23"/>
                <w:szCs w:val="23"/>
              </w:rPr>
              <w:t>C25</w:t>
            </w:r>
          </w:p>
        </w:tc>
        <w:tc>
          <w:tcPr>
            <w:tcW w:w="1912" w:type="dxa"/>
            <w:vAlign w:val="top"/>
          </w:tcPr>
          <w:p>
            <w:pPr>
              <w:pStyle w:val="12"/>
              <w:spacing w:before="145" w:line="237" w:lineRule="auto"/>
              <w:ind w:left="657"/>
              <w:rPr>
                <w:sz w:val="23"/>
                <w:szCs w:val="23"/>
              </w:rPr>
            </w:pPr>
            <w:r>
              <w:rPr>
                <w:spacing w:val="-7"/>
                <w:sz w:val="23"/>
                <w:szCs w:val="23"/>
              </w:rPr>
              <w:t>≥C30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883" w:type="dxa"/>
            <w:vAlign w:val="top"/>
          </w:tcPr>
          <w:p>
            <w:pPr>
              <w:pStyle w:val="12"/>
              <w:spacing w:before="184" w:line="183" w:lineRule="auto"/>
              <w:ind w:left="875"/>
              <w:rPr>
                <w:sz w:val="23"/>
                <w:szCs w:val="23"/>
              </w:rPr>
            </w:pPr>
            <w:r>
              <w:rPr>
                <w:sz w:val="23"/>
                <w:szCs w:val="23"/>
              </w:rPr>
              <w:t>2</w:t>
            </w:r>
          </w:p>
        </w:tc>
        <w:tc>
          <w:tcPr>
            <w:tcW w:w="1888" w:type="dxa"/>
            <w:vAlign w:val="top"/>
          </w:tcPr>
          <w:p>
            <w:pPr>
              <w:pStyle w:val="12"/>
              <w:spacing w:before="125" w:line="219" w:lineRule="auto"/>
              <w:ind w:left="411"/>
              <w:rPr>
                <w:sz w:val="23"/>
                <w:szCs w:val="23"/>
              </w:rPr>
            </w:pPr>
            <w:r>
              <w:rPr>
                <w:spacing w:val="4"/>
                <w:sz w:val="23"/>
                <w:szCs w:val="23"/>
              </w:rPr>
              <w:t>IⅡ级钢筋</w:t>
            </w:r>
          </w:p>
        </w:tc>
        <w:tc>
          <w:tcPr>
            <w:tcW w:w="1908" w:type="dxa"/>
            <w:vAlign w:val="top"/>
          </w:tcPr>
          <w:p>
            <w:pPr>
              <w:pStyle w:val="12"/>
              <w:spacing w:before="147"/>
              <w:ind w:left="773"/>
              <w:rPr>
                <w:sz w:val="23"/>
                <w:szCs w:val="23"/>
              </w:rPr>
            </w:pPr>
            <w:r>
              <w:rPr>
                <w:spacing w:val="-2"/>
                <w:sz w:val="23"/>
                <w:szCs w:val="23"/>
              </w:rPr>
              <w:t>45d</w:t>
            </w:r>
          </w:p>
        </w:tc>
        <w:tc>
          <w:tcPr>
            <w:tcW w:w="1888" w:type="dxa"/>
            <w:vAlign w:val="top"/>
          </w:tcPr>
          <w:p>
            <w:pPr>
              <w:pStyle w:val="12"/>
              <w:spacing w:before="147"/>
              <w:ind w:left="765"/>
              <w:rPr>
                <w:sz w:val="23"/>
                <w:szCs w:val="23"/>
              </w:rPr>
            </w:pPr>
            <w:r>
              <w:rPr>
                <w:spacing w:val="-2"/>
                <w:sz w:val="23"/>
                <w:szCs w:val="23"/>
              </w:rPr>
              <w:t>40d</w:t>
            </w:r>
          </w:p>
        </w:tc>
        <w:tc>
          <w:tcPr>
            <w:tcW w:w="1912" w:type="dxa"/>
            <w:vAlign w:val="top"/>
          </w:tcPr>
          <w:p>
            <w:pPr>
              <w:pStyle w:val="12"/>
              <w:spacing w:before="147"/>
              <w:ind w:left="777"/>
              <w:rPr>
                <w:sz w:val="23"/>
                <w:szCs w:val="23"/>
              </w:rPr>
            </w:pPr>
            <w:r>
              <w:rPr>
                <w:spacing w:val="-4"/>
                <w:sz w:val="23"/>
                <w:szCs w:val="23"/>
              </w:rPr>
              <w:t>35d</w:t>
            </w:r>
          </w:p>
        </w:tc>
      </w:tr>
    </w:tbl>
    <w:p>
      <w:pPr>
        <w:spacing w:line="252" w:lineRule="auto"/>
        <w:rPr>
          <w:rFonts w:ascii="Arial"/>
          <w:sz w:val="21"/>
        </w:rPr>
      </w:pPr>
    </w:p>
    <w:p>
      <w:pPr>
        <w:pStyle w:val="4"/>
        <w:spacing w:before="82" w:line="219" w:lineRule="auto"/>
        <w:ind w:left="564"/>
        <w:rPr>
          <w:sz w:val="25"/>
          <w:szCs w:val="25"/>
        </w:rPr>
      </w:pPr>
      <w:r>
        <w:rPr>
          <w:rFonts w:ascii="Times New Roman" w:hAnsi="Times New Roman" w:eastAsia="Times New Roman" w:cs="Times New Roman"/>
          <w:spacing w:val="-9"/>
          <w:sz w:val="25"/>
          <w:szCs w:val="25"/>
        </w:rPr>
        <w:t>b</w:t>
      </w:r>
      <w:r>
        <w:rPr>
          <w:rFonts w:ascii="Times New Roman" w:hAnsi="Times New Roman" w:eastAsia="Times New Roman" w:cs="Times New Roman"/>
          <w:spacing w:val="-18"/>
          <w:sz w:val="25"/>
          <w:szCs w:val="25"/>
        </w:rPr>
        <w:t xml:space="preserve"> </w:t>
      </w:r>
      <w:r>
        <w:rPr>
          <w:spacing w:val="-9"/>
          <w:sz w:val="25"/>
          <w:szCs w:val="25"/>
        </w:rPr>
        <w:t>绑扎接头区钢筋接头位置和横向间距要求：</w:t>
      </w:r>
      <w:r>
        <w:rPr>
          <w:rFonts w:ascii="Times New Roman" w:hAnsi="Times New Roman" w:eastAsia="Times New Roman" w:cs="Times New Roman"/>
          <w:spacing w:val="-9"/>
          <w:sz w:val="25"/>
          <w:szCs w:val="25"/>
        </w:rPr>
        <w:t xml:space="preserve">L≥1.3L₁S≥d          </w:t>
      </w:r>
      <w:r>
        <w:rPr>
          <w:spacing w:val="-9"/>
          <w:sz w:val="25"/>
          <w:szCs w:val="25"/>
        </w:rPr>
        <w:t>且不应小于2</w:t>
      </w:r>
      <w:r>
        <w:rPr>
          <w:spacing w:val="-10"/>
          <w:sz w:val="25"/>
          <w:szCs w:val="25"/>
        </w:rPr>
        <w:t>5</w:t>
      </w:r>
      <w:r>
        <w:rPr>
          <w:rFonts w:ascii="Times New Roman" w:hAnsi="Times New Roman" w:eastAsia="Times New Roman" w:cs="Times New Roman"/>
          <w:spacing w:val="-10"/>
          <w:sz w:val="25"/>
          <w:szCs w:val="25"/>
        </w:rPr>
        <w:t>mm</w:t>
      </w:r>
      <w:r>
        <w:rPr>
          <w:spacing w:val="-10"/>
          <w:sz w:val="25"/>
          <w:szCs w:val="25"/>
        </w:rPr>
        <w:t>。</w:t>
      </w:r>
    </w:p>
    <w:p>
      <w:pPr>
        <w:pStyle w:val="4"/>
        <w:spacing w:before="148" w:line="335" w:lineRule="auto"/>
        <w:ind w:left="64" w:right="779" w:firstLine="489"/>
        <w:rPr>
          <w:sz w:val="25"/>
          <w:szCs w:val="25"/>
        </w:rPr>
      </w:pPr>
      <w:r>
        <w:rPr>
          <w:rFonts w:ascii="Times New Roman" w:hAnsi="Times New Roman" w:eastAsia="Times New Roman" w:cs="Times New Roman"/>
          <w:spacing w:val="-6"/>
          <w:sz w:val="25"/>
          <w:szCs w:val="25"/>
        </w:rPr>
        <w:t>c</w:t>
      </w:r>
      <w:r>
        <w:rPr>
          <w:rFonts w:ascii="Times New Roman" w:hAnsi="Times New Roman" w:eastAsia="Times New Roman" w:cs="Times New Roman"/>
          <w:spacing w:val="15"/>
          <w:w w:val="101"/>
          <w:sz w:val="25"/>
          <w:szCs w:val="25"/>
        </w:rPr>
        <w:t xml:space="preserve"> </w:t>
      </w:r>
      <w:r>
        <w:rPr>
          <w:spacing w:val="-6"/>
          <w:sz w:val="25"/>
          <w:szCs w:val="25"/>
        </w:rPr>
        <w:t>搭接接头区箍筋间距，受拉区间距不应大于100</w:t>
      </w:r>
      <w:r>
        <w:rPr>
          <w:rFonts w:ascii="Times New Roman" w:hAnsi="Times New Roman" w:eastAsia="Times New Roman" w:cs="Times New Roman"/>
          <w:spacing w:val="-6"/>
          <w:sz w:val="25"/>
          <w:szCs w:val="25"/>
        </w:rPr>
        <w:t>mm,</w:t>
      </w:r>
      <w:r>
        <w:rPr>
          <w:spacing w:val="-6"/>
          <w:sz w:val="25"/>
          <w:szCs w:val="25"/>
        </w:rPr>
        <w:t>受压区间距不应大于1</w:t>
      </w:r>
      <w:r>
        <w:rPr>
          <w:spacing w:val="-7"/>
          <w:sz w:val="25"/>
          <w:szCs w:val="25"/>
        </w:rPr>
        <w:t>0</w:t>
      </w:r>
      <w:r>
        <w:rPr>
          <w:rFonts w:ascii="Times New Roman" w:hAnsi="Times New Roman" w:eastAsia="Times New Roman" w:cs="Times New Roman"/>
          <w:spacing w:val="-7"/>
          <w:sz w:val="25"/>
          <w:szCs w:val="25"/>
        </w:rPr>
        <w:t>d,</w:t>
      </w:r>
      <w:r>
        <w:rPr>
          <w:rFonts w:ascii="Times New Roman" w:hAnsi="Times New Roman" w:eastAsia="Times New Roman" w:cs="Times New Roman"/>
          <w:spacing w:val="48"/>
          <w:sz w:val="25"/>
          <w:szCs w:val="25"/>
        </w:rPr>
        <w:t xml:space="preserve"> </w:t>
      </w:r>
      <w:r>
        <w:rPr>
          <w:spacing w:val="-7"/>
          <w:sz w:val="25"/>
          <w:szCs w:val="25"/>
        </w:rPr>
        <w:t>且不</w:t>
      </w:r>
      <w:r>
        <w:rPr>
          <w:sz w:val="25"/>
          <w:szCs w:val="25"/>
        </w:rPr>
        <w:t xml:space="preserve"> </w:t>
      </w:r>
      <w:r>
        <w:rPr>
          <w:spacing w:val="-13"/>
          <w:sz w:val="25"/>
          <w:szCs w:val="25"/>
        </w:rPr>
        <w:t>应大于200</w:t>
      </w:r>
      <w:r>
        <w:rPr>
          <w:rFonts w:ascii="Times New Roman" w:hAnsi="Times New Roman" w:eastAsia="Times New Roman" w:cs="Times New Roman"/>
          <w:spacing w:val="-13"/>
          <w:sz w:val="25"/>
          <w:szCs w:val="25"/>
        </w:rPr>
        <w:t>mm</w:t>
      </w:r>
      <w:r>
        <w:rPr>
          <w:spacing w:val="-13"/>
          <w:sz w:val="25"/>
          <w:szCs w:val="25"/>
        </w:rPr>
        <w:t>。</w:t>
      </w:r>
    </w:p>
    <w:p>
      <w:pPr>
        <w:pStyle w:val="4"/>
        <w:spacing w:before="60" w:line="315" w:lineRule="auto"/>
        <w:ind w:left="64" w:right="803"/>
        <w:rPr>
          <w:sz w:val="25"/>
          <w:szCs w:val="25"/>
        </w:rPr>
      </w:pPr>
      <w:r>
        <w:fldChar w:fldCharType="begin"/>
      </w:r>
      <w:r>
        <w:instrText xml:space="preserve"> HYPERLINK "5.5.2.3" </w:instrText>
      </w:r>
      <w:r>
        <w:fldChar w:fldCharType="separate"/>
      </w:r>
      <w:r>
        <w:rPr>
          <w:spacing w:val="-8"/>
          <w:sz w:val="25"/>
          <w:szCs w:val="25"/>
        </w:rPr>
        <w:t>5.5.2.3</w:t>
      </w:r>
      <w:r>
        <w:rPr>
          <w:spacing w:val="-8"/>
          <w:sz w:val="25"/>
          <w:szCs w:val="25"/>
        </w:rPr>
        <w:fldChar w:fldCharType="end"/>
      </w:r>
      <w:r>
        <w:rPr>
          <w:spacing w:val="-8"/>
          <w:sz w:val="25"/>
          <w:szCs w:val="25"/>
        </w:rPr>
        <w:t>钢筋在加工过程中，如发现脆断、焊接性能不良或力学</w:t>
      </w:r>
      <w:r>
        <w:rPr>
          <w:spacing w:val="-9"/>
          <w:sz w:val="25"/>
          <w:szCs w:val="25"/>
        </w:rPr>
        <w:t>性能显著不正常等现象，</w:t>
      </w:r>
      <w:r>
        <w:rPr>
          <w:sz w:val="25"/>
          <w:szCs w:val="25"/>
        </w:rPr>
        <w:t xml:space="preserve"> </w:t>
      </w:r>
      <w:r>
        <w:rPr>
          <w:spacing w:val="-12"/>
          <w:sz w:val="25"/>
          <w:szCs w:val="25"/>
        </w:rPr>
        <w:t>应要求施工单位根据现行国家标准对该批钢筋进行化学成分检验或其他</w:t>
      </w:r>
      <w:r>
        <w:rPr>
          <w:spacing w:val="-13"/>
          <w:sz w:val="25"/>
          <w:szCs w:val="25"/>
        </w:rPr>
        <w:t>专项检验。对钢筋</w:t>
      </w:r>
      <w:r>
        <w:rPr>
          <w:sz w:val="25"/>
          <w:szCs w:val="25"/>
        </w:rPr>
        <w:t xml:space="preserve"> </w:t>
      </w:r>
      <w:r>
        <w:rPr>
          <w:spacing w:val="-12"/>
          <w:sz w:val="25"/>
          <w:szCs w:val="25"/>
        </w:rPr>
        <w:t>焊接或机械连接进行外观检验，不合格的要求进行返工。审查</w:t>
      </w:r>
      <w:r>
        <w:rPr>
          <w:spacing w:val="-13"/>
          <w:sz w:val="25"/>
          <w:szCs w:val="25"/>
        </w:rPr>
        <w:t>施工单位报送的钢筋焊接或</w:t>
      </w:r>
      <w:r>
        <w:rPr>
          <w:sz w:val="25"/>
          <w:szCs w:val="25"/>
        </w:rPr>
        <w:t xml:space="preserve"> </w:t>
      </w:r>
      <w:r>
        <w:rPr>
          <w:spacing w:val="-2"/>
          <w:sz w:val="25"/>
          <w:szCs w:val="25"/>
        </w:rPr>
        <w:t>机械连接接头的机械性能试验报告单(应按规</w:t>
      </w:r>
      <w:r>
        <w:rPr>
          <w:spacing w:val="-3"/>
          <w:sz w:val="25"/>
          <w:szCs w:val="25"/>
        </w:rPr>
        <w:t>范要求批量进行),对于不符合规范要求的</w:t>
      </w:r>
      <w:r>
        <w:rPr>
          <w:sz w:val="25"/>
          <w:szCs w:val="25"/>
        </w:rPr>
        <w:t xml:space="preserve"> </w:t>
      </w:r>
      <w:r>
        <w:rPr>
          <w:spacing w:val="-13"/>
          <w:sz w:val="25"/>
          <w:szCs w:val="25"/>
        </w:rPr>
        <w:t>应责令施工单位进行返工处理。</w:t>
      </w:r>
    </w:p>
    <w:p>
      <w:pPr>
        <w:pStyle w:val="4"/>
        <w:spacing w:before="195" w:line="279" w:lineRule="auto"/>
        <w:ind w:left="64" w:right="813"/>
        <w:rPr>
          <w:sz w:val="25"/>
          <w:szCs w:val="25"/>
        </w:rPr>
      </w:pPr>
      <w:r>
        <w:fldChar w:fldCharType="begin"/>
      </w:r>
      <w:r>
        <w:instrText xml:space="preserve"> HYPERLINK "5.5.2.4" </w:instrText>
      </w:r>
      <w:r>
        <w:fldChar w:fldCharType="separate"/>
      </w:r>
      <w:r>
        <w:rPr>
          <w:spacing w:val="-8"/>
          <w:sz w:val="25"/>
          <w:szCs w:val="25"/>
        </w:rPr>
        <w:t>5.5.2.4</w:t>
      </w:r>
      <w:r>
        <w:rPr>
          <w:spacing w:val="-8"/>
          <w:sz w:val="25"/>
          <w:szCs w:val="25"/>
        </w:rPr>
        <w:fldChar w:fldCharType="end"/>
      </w:r>
      <w:r>
        <w:rPr>
          <w:spacing w:val="-8"/>
          <w:sz w:val="25"/>
          <w:szCs w:val="25"/>
        </w:rPr>
        <w:t>在钢筋绑扎过程中，监理工程师</w:t>
      </w:r>
      <w:r>
        <w:rPr>
          <w:spacing w:val="-9"/>
          <w:sz w:val="25"/>
          <w:szCs w:val="25"/>
        </w:rPr>
        <w:t>应到现场巡视，发现问题，及时以监理通知形式</w:t>
      </w:r>
      <w:r>
        <w:rPr>
          <w:sz w:val="25"/>
          <w:szCs w:val="25"/>
        </w:rPr>
        <w:t xml:space="preserve"> </w:t>
      </w:r>
      <w:r>
        <w:rPr>
          <w:spacing w:val="-13"/>
          <w:sz w:val="25"/>
          <w:szCs w:val="25"/>
        </w:rPr>
        <w:t>通知书施工单位改正。</w:t>
      </w:r>
    </w:p>
    <w:p>
      <w:pPr>
        <w:pStyle w:val="4"/>
        <w:spacing w:before="174" w:line="276" w:lineRule="auto"/>
        <w:ind w:left="64" w:right="812"/>
        <w:rPr>
          <w:sz w:val="25"/>
          <w:szCs w:val="25"/>
        </w:rPr>
      </w:pPr>
      <w:r>
        <w:fldChar w:fldCharType="begin"/>
      </w:r>
      <w:r>
        <w:instrText xml:space="preserve"> HYPERLINK "5.5.2.5" </w:instrText>
      </w:r>
      <w:r>
        <w:fldChar w:fldCharType="separate"/>
      </w:r>
      <w:r>
        <w:rPr>
          <w:spacing w:val="-8"/>
          <w:sz w:val="25"/>
          <w:szCs w:val="25"/>
        </w:rPr>
        <w:t>5.5.2.5</w:t>
      </w:r>
      <w:r>
        <w:rPr>
          <w:spacing w:val="-8"/>
          <w:sz w:val="25"/>
          <w:szCs w:val="25"/>
        </w:rPr>
        <w:fldChar w:fldCharType="end"/>
      </w:r>
      <w:r>
        <w:rPr>
          <w:spacing w:val="-8"/>
          <w:sz w:val="25"/>
          <w:szCs w:val="25"/>
        </w:rPr>
        <w:t>监理工程师在巡检过程中，应要求</w:t>
      </w:r>
      <w:r>
        <w:rPr>
          <w:spacing w:val="-9"/>
          <w:sz w:val="25"/>
          <w:szCs w:val="25"/>
        </w:rPr>
        <w:t>焊工持证上岗，并进行抽查，检查合格后方可</w:t>
      </w:r>
      <w:r>
        <w:rPr>
          <w:sz w:val="25"/>
          <w:szCs w:val="25"/>
        </w:rPr>
        <w:t xml:space="preserve"> </w:t>
      </w:r>
      <w:r>
        <w:rPr>
          <w:spacing w:val="2"/>
          <w:sz w:val="25"/>
          <w:szCs w:val="25"/>
        </w:rPr>
        <w:t>进行正式钢筋焊接。</w:t>
      </w:r>
    </w:p>
    <w:p>
      <w:pPr>
        <w:pStyle w:val="4"/>
        <w:spacing w:before="193" w:line="219" w:lineRule="auto"/>
        <w:ind w:left="64"/>
        <w:rPr>
          <w:sz w:val="25"/>
          <w:szCs w:val="25"/>
        </w:rPr>
      </w:pPr>
      <w:r>
        <w:fldChar w:fldCharType="begin"/>
      </w:r>
      <w:r>
        <w:instrText xml:space="preserve"> HYPERLINK "5.5.2.6" </w:instrText>
      </w:r>
      <w:r>
        <w:fldChar w:fldCharType="separate"/>
      </w:r>
      <w:r>
        <w:rPr>
          <w:spacing w:val="-9"/>
          <w:sz w:val="25"/>
          <w:szCs w:val="25"/>
        </w:rPr>
        <w:t>5.5.2.6</w:t>
      </w:r>
      <w:r>
        <w:rPr>
          <w:spacing w:val="-9"/>
          <w:sz w:val="25"/>
          <w:szCs w:val="25"/>
        </w:rPr>
        <w:fldChar w:fldCharType="end"/>
      </w:r>
      <w:r>
        <w:rPr>
          <w:spacing w:val="-9"/>
          <w:sz w:val="25"/>
          <w:szCs w:val="25"/>
        </w:rPr>
        <w:t>在施工单位质检合格的基础上，对施工单位报验的</w:t>
      </w:r>
      <w:r>
        <w:rPr>
          <w:spacing w:val="-10"/>
          <w:sz w:val="25"/>
          <w:szCs w:val="25"/>
        </w:rPr>
        <w:t>部位进行隐蔽工程验收。</w:t>
      </w:r>
    </w:p>
    <w:p>
      <w:pPr>
        <w:pStyle w:val="4"/>
        <w:spacing w:before="162" w:line="219" w:lineRule="auto"/>
        <w:ind w:left="64"/>
        <w:rPr>
          <w:sz w:val="25"/>
          <w:szCs w:val="25"/>
        </w:rPr>
      </w:pPr>
      <w:r>
        <w:fldChar w:fldCharType="begin"/>
      </w:r>
      <w:r>
        <w:instrText xml:space="preserve"> HYPERLINK "5.5.2.7" </w:instrText>
      </w:r>
      <w:r>
        <w:fldChar w:fldCharType="separate"/>
      </w:r>
      <w:r>
        <w:rPr>
          <w:spacing w:val="-10"/>
          <w:sz w:val="25"/>
          <w:szCs w:val="25"/>
        </w:rPr>
        <w:t>5.5.2.7</w:t>
      </w:r>
      <w:r>
        <w:rPr>
          <w:spacing w:val="-10"/>
          <w:sz w:val="25"/>
          <w:szCs w:val="25"/>
        </w:rPr>
        <w:fldChar w:fldCharType="end"/>
      </w:r>
      <w:r>
        <w:rPr>
          <w:spacing w:val="-10"/>
          <w:sz w:val="25"/>
          <w:szCs w:val="25"/>
        </w:rPr>
        <w:t>对于以下几点构造措施，监理工程师应加强检查；</w:t>
      </w:r>
    </w:p>
    <w:p>
      <w:pPr>
        <w:pStyle w:val="4"/>
        <w:spacing w:before="185" w:line="219" w:lineRule="auto"/>
        <w:ind w:left="644"/>
        <w:rPr>
          <w:sz w:val="25"/>
          <w:szCs w:val="25"/>
        </w:rPr>
      </w:pPr>
      <w:r>
        <w:rPr>
          <w:spacing w:val="-8"/>
          <w:sz w:val="25"/>
          <w:szCs w:val="25"/>
        </w:rPr>
        <w:t>(1)柱根部第一道箍筋应放在离结构箍筋区长度不应小于500</w:t>
      </w:r>
      <w:r>
        <w:rPr>
          <w:rFonts w:ascii="Times New Roman" w:hAnsi="Times New Roman" w:eastAsia="Times New Roman" w:cs="Times New Roman"/>
          <w:spacing w:val="-8"/>
          <w:sz w:val="25"/>
          <w:szCs w:val="25"/>
        </w:rPr>
        <w:t>mm</w:t>
      </w:r>
      <w:r>
        <w:rPr>
          <w:spacing w:val="-8"/>
          <w:sz w:val="25"/>
          <w:szCs w:val="25"/>
        </w:rPr>
        <w:t>。</w:t>
      </w:r>
    </w:p>
    <w:p>
      <w:pPr>
        <w:pStyle w:val="4"/>
        <w:spacing w:before="184" w:line="219" w:lineRule="auto"/>
        <w:ind w:left="644"/>
        <w:rPr>
          <w:sz w:val="25"/>
          <w:szCs w:val="25"/>
        </w:rPr>
      </w:pPr>
      <w:r>
        <w:rPr>
          <w:spacing w:val="-7"/>
          <w:sz w:val="25"/>
          <w:szCs w:val="25"/>
        </w:rPr>
        <w:t>(2)筋保护层的垫块强度、厚度、位置应符合设计及规范要求。</w:t>
      </w:r>
    </w:p>
    <w:p>
      <w:pPr>
        <w:pStyle w:val="4"/>
        <w:spacing w:before="163" w:line="219" w:lineRule="auto"/>
        <w:ind w:left="644"/>
        <w:rPr>
          <w:sz w:val="25"/>
          <w:szCs w:val="25"/>
        </w:rPr>
      </w:pPr>
      <w:r>
        <w:rPr>
          <w:spacing w:val="-8"/>
          <w:sz w:val="25"/>
          <w:szCs w:val="25"/>
        </w:rPr>
        <w:t>(4)预埋件、预留孔洞的位置应正确、固定可靠，孔洞周边钢筋</w:t>
      </w:r>
      <w:r>
        <w:rPr>
          <w:spacing w:val="-9"/>
          <w:sz w:val="25"/>
          <w:szCs w:val="25"/>
        </w:rPr>
        <w:t>加固符合设计要求。</w:t>
      </w:r>
    </w:p>
    <w:p>
      <w:pPr>
        <w:pStyle w:val="4"/>
        <w:spacing w:before="152" w:line="277" w:lineRule="auto"/>
        <w:ind w:left="64" w:right="812"/>
        <w:rPr>
          <w:sz w:val="25"/>
          <w:szCs w:val="25"/>
        </w:rPr>
      </w:pPr>
      <w:r>
        <w:fldChar w:fldCharType="begin"/>
      </w:r>
      <w:r>
        <w:instrText xml:space="preserve"> HYPERLINK "5.3.2.8" </w:instrText>
      </w:r>
      <w:r>
        <w:fldChar w:fldCharType="separate"/>
      </w:r>
      <w:r>
        <w:rPr>
          <w:spacing w:val="-8"/>
          <w:sz w:val="25"/>
          <w:szCs w:val="25"/>
        </w:rPr>
        <w:t>5.3.2.8</w:t>
      </w:r>
      <w:r>
        <w:rPr>
          <w:spacing w:val="-8"/>
          <w:sz w:val="25"/>
          <w:szCs w:val="25"/>
        </w:rPr>
        <w:fldChar w:fldCharType="end"/>
      </w:r>
      <w:r>
        <w:rPr>
          <w:spacing w:val="-8"/>
          <w:sz w:val="25"/>
          <w:szCs w:val="25"/>
        </w:rPr>
        <w:t>浇筑混凝土前，监理工程师应二次</w:t>
      </w:r>
      <w:r>
        <w:rPr>
          <w:spacing w:val="-9"/>
          <w:sz w:val="25"/>
          <w:szCs w:val="25"/>
        </w:rPr>
        <w:t>验筋，如有问题及时通知施工单位，修整合格</w:t>
      </w:r>
      <w:r>
        <w:rPr>
          <w:sz w:val="25"/>
          <w:szCs w:val="25"/>
        </w:rPr>
        <w:t xml:space="preserve"> </w:t>
      </w:r>
      <w:r>
        <w:rPr>
          <w:spacing w:val="-14"/>
          <w:sz w:val="25"/>
          <w:szCs w:val="25"/>
        </w:rPr>
        <w:t>后方可浇筑混凝土。</w:t>
      </w:r>
    </w:p>
    <w:p>
      <w:pPr>
        <w:spacing w:before="233" w:line="188" w:lineRule="auto"/>
        <w:ind w:left="4624"/>
        <w:rPr>
          <w:rFonts w:hint="eastAsia" w:ascii="Times New Roman" w:hAnsi="Times New Roman" w:eastAsia="宋体" w:cs="Times New Roman"/>
          <w:sz w:val="14"/>
          <w:szCs w:val="14"/>
          <w:lang w:val="en-US" w:eastAsia="zh-CN"/>
        </w:rPr>
      </w:pPr>
      <w:r>
        <w:rPr>
          <w:rFonts w:ascii="Times New Roman" w:hAnsi="Times New Roman" w:eastAsia="Times New Roman" w:cs="Times New Roman"/>
          <w:spacing w:val="-5"/>
          <w:sz w:val="14"/>
          <w:szCs w:val="14"/>
        </w:rPr>
        <w:t>1</w:t>
      </w:r>
      <w:r>
        <w:rPr>
          <w:rFonts w:hint="eastAsia" w:ascii="Times New Roman" w:hAnsi="Times New Roman" w:eastAsia="宋体" w:cs="Times New Roman"/>
          <w:spacing w:val="-5"/>
          <w:sz w:val="14"/>
          <w:szCs w:val="14"/>
          <w:lang w:val="en-US" w:eastAsia="zh-CN"/>
        </w:rPr>
        <w:t>6</w:t>
      </w:r>
    </w:p>
    <w:p>
      <w:pPr>
        <w:spacing w:line="277" w:lineRule="auto"/>
        <w:rPr>
          <w:rFonts w:ascii="Arial"/>
          <w:sz w:val="21"/>
        </w:rPr>
      </w:pPr>
    </w:p>
    <w:p>
      <w:pPr>
        <w:spacing w:line="278" w:lineRule="auto"/>
        <w:rPr>
          <w:rFonts w:ascii="Arial"/>
          <w:sz w:val="21"/>
        </w:rPr>
      </w:pPr>
    </w:p>
    <w:p>
      <w:pPr>
        <w:spacing w:before="1" w:line="333" w:lineRule="exact"/>
        <w:ind w:firstLine="9907"/>
        <w:sectPr>
          <w:headerReference r:id="rId34" w:type="default"/>
          <w:pgSz w:w="11900" w:h="16840"/>
          <w:pgMar w:top="1245" w:right="396" w:bottom="219" w:left="1355" w:header="1071" w:footer="0" w:gutter="0"/>
          <w:pgNumType w:fmt="decimal"/>
          <w:cols w:space="720" w:num="1"/>
        </w:sectPr>
      </w:pPr>
    </w:p>
    <w:p>
      <w:pPr>
        <w:spacing w:line="404" w:lineRule="auto"/>
        <w:rPr>
          <w:rFonts w:ascii="Arial"/>
          <w:sz w:val="21"/>
        </w:rPr>
      </w:pPr>
    </w:p>
    <w:p>
      <w:pPr>
        <w:pStyle w:val="4"/>
        <w:spacing w:before="82" w:line="219" w:lineRule="auto"/>
        <w:rPr>
          <w:sz w:val="25"/>
          <w:szCs w:val="25"/>
        </w:rPr>
      </w:pPr>
      <w:r>
        <w:rPr>
          <w:spacing w:val="-2"/>
          <w:sz w:val="25"/>
          <w:szCs w:val="25"/>
        </w:rPr>
        <w:t>5.6模板工程</w:t>
      </w:r>
    </w:p>
    <w:p>
      <w:pPr>
        <w:pStyle w:val="4"/>
        <w:spacing w:before="153" w:line="219" w:lineRule="auto"/>
        <w:rPr>
          <w:sz w:val="25"/>
          <w:szCs w:val="25"/>
        </w:rPr>
      </w:pPr>
      <w:r>
        <w:rPr>
          <w:spacing w:val="-8"/>
          <w:sz w:val="25"/>
          <w:szCs w:val="25"/>
        </w:rPr>
        <w:t>5.6.1模板材料质量要求：</w:t>
      </w:r>
    </w:p>
    <w:p>
      <w:pPr>
        <w:pStyle w:val="4"/>
        <w:spacing w:before="152" w:line="305" w:lineRule="auto"/>
        <w:ind w:right="731"/>
        <w:rPr>
          <w:sz w:val="25"/>
          <w:szCs w:val="25"/>
        </w:rPr>
      </w:pPr>
      <w:r>
        <w:fldChar w:fldCharType="begin"/>
      </w:r>
      <w:r>
        <w:instrText xml:space="preserve"> HYPERLINK "5.6.1.1" </w:instrText>
      </w:r>
      <w:r>
        <w:fldChar w:fldCharType="separate"/>
      </w:r>
      <w:r>
        <w:rPr>
          <w:spacing w:val="-8"/>
          <w:sz w:val="25"/>
          <w:szCs w:val="25"/>
        </w:rPr>
        <w:t>5.6.1.1</w:t>
      </w:r>
      <w:r>
        <w:rPr>
          <w:spacing w:val="-8"/>
          <w:sz w:val="25"/>
          <w:szCs w:val="25"/>
        </w:rPr>
        <w:fldChar w:fldCharType="end"/>
      </w:r>
      <w:r>
        <w:rPr>
          <w:spacing w:val="-8"/>
          <w:sz w:val="25"/>
          <w:szCs w:val="25"/>
        </w:rPr>
        <w:t>木模板及木支撑所用木料应选用质地</w:t>
      </w:r>
      <w:r>
        <w:rPr>
          <w:spacing w:val="-9"/>
          <w:sz w:val="25"/>
          <w:szCs w:val="25"/>
        </w:rPr>
        <w:t>优良、无腐朽木质，不宜低于Ⅲ等材，其含</w:t>
      </w:r>
      <w:r>
        <w:rPr>
          <w:sz w:val="25"/>
          <w:szCs w:val="25"/>
        </w:rPr>
        <w:t xml:space="preserve"> </w:t>
      </w:r>
      <w:r>
        <w:rPr>
          <w:spacing w:val="-9"/>
          <w:sz w:val="25"/>
          <w:szCs w:val="25"/>
        </w:rPr>
        <w:t>水率应小于25%。已经腐朽的木料，扭曲或开裂十分厉害的木料，脆性的木料和过分潮湿</w:t>
      </w:r>
      <w:r>
        <w:rPr>
          <w:spacing w:val="4"/>
          <w:sz w:val="25"/>
          <w:szCs w:val="25"/>
        </w:rPr>
        <w:t xml:space="preserve"> </w:t>
      </w:r>
      <w:r>
        <w:rPr>
          <w:spacing w:val="-13"/>
          <w:sz w:val="25"/>
          <w:szCs w:val="25"/>
        </w:rPr>
        <w:t>而容易引起变形的木料，均不得使用。</w:t>
      </w:r>
    </w:p>
    <w:p>
      <w:pPr>
        <w:pStyle w:val="4"/>
        <w:spacing w:before="151" w:line="272" w:lineRule="auto"/>
        <w:ind w:right="731"/>
        <w:rPr>
          <w:sz w:val="25"/>
          <w:szCs w:val="25"/>
        </w:rPr>
      </w:pPr>
      <w:r>
        <w:fldChar w:fldCharType="begin"/>
      </w:r>
      <w:r>
        <w:instrText xml:space="preserve"> HYPERLINK "5.6.1.2" </w:instrText>
      </w:r>
      <w:r>
        <w:fldChar w:fldCharType="separate"/>
      </w:r>
      <w:r>
        <w:rPr>
          <w:spacing w:val="-9"/>
          <w:sz w:val="25"/>
          <w:szCs w:val="25"/>
        </w:rPr>
        <w:t>5.6.1.2</w:t>
      </w:r>
      <w:r>
        <w:rPr>
          <w:spacing w:val="-9"/>
          <w:sz w:val="25"/>
          <w:szCs w:val="25"/>
        </w:rPr>
        <w:fldChar w:fldCharType="end"/>
      </w:r>
      <w:r>
        <w:rPr>
          <w:spacing w:val="-9"/>
          <w:sz w:val="25"/>
          <w:szCs w:val="25"/>
        </w:rPr>
        <w:t>木模板在拼制时，板边应找平刨直，拼缝严密。板材和方材要求四角方正、尺寸</w:t>
      </w:r>
      <w:r>
        <w:rPr>
          <w:spacing w:val="5"/>
          <w:sz w:val="25"/>
          <w:szCs w:val="25"/>
        </w:rPr>
        <w:t xml:space="preserve"> </w:t>
      </w:r>
      <w:r>
        <w:rPr>
          <w:spacing w:val="-12"/>
          <w:sz w:val="25"/>
          <w:szCs w:val="25"/>
        </w:rPr>
        <w:t>一致。顶撑、横楞、牵杠、围箍等应用坚硬、挺直的木料，其</w:t>
      </w:r>
      <w:r>
        <w:rPr>
          <w:spacing w:val="-13"/>
          <w:sz w:val="25"/>
          <w:szCs w:val="25"/>
        </w:rPr>
        <w:t>配置尺寸除必须满足模板设</w:t>
      </w:r>
    </w:p>
    <w:p>
      <w:pPr>
        <w:pStyle w:val="4"/>
        <w:spacing w:before="225" w:line="220" w:lineRule="auto"/>
        <w:rPr>
          <w:sz w:val="25"/>
          <w:szCs w:val="25"/>
        </w:rPr>
      </w:pPr>
      <w:r>
        <w:rPr>
          <w:spacing w:val="-14"/>
          <w:sz w:val="25"/>
          <w:szCs w:val="25"/>
        </w:rPr>
        <w:t>计要求外，还应注意通用性。</w:t>
      </w:r>
    </w:p>
    <w:p>
      <w:pPr>
        <w:pStyle w:val="4"/>
        <w:spacing w:before="160" w:line="219" w:lineRule="auto"/>
        <w:rPr>
          <w:sz w:val="25"/>
          <w:szCs w:val="25"/>
        </w:rPr>
      </w:pPr>
      <w:r>
        <w:rPr>
          <w:spacing w:val="-5"/>
          <w:sz w:val="25"/>
          <w:szCs w:val="25"/>
        </w:rPr>
        <w:t>5.6.2模板安装的质量控制</w:t>
      </w:r>
    </w:p>
    <w:p>
      <w:pPr>
        <w:pStyle w:val="4"/>
        <w:spacing w:before="145" w:line="304" w:lineRule="auto"/>
        <w:ind w:right="728"/>
        <w:rPr>
          <w:sz w:val="25"/>
          <w:szCs w:val="25"/>
        </w:rPr>
      </w:pPr>
      <w:r>
        <w:fldChar w:fldCharType="begin"/>
      </w:r>
      <w:r>
        <w:instrText xml:space="preserve"> HYPERLINK "5.6.2.1" </w:instrText>
      </w:r>
      <w:r>
        <w:fldChar w:fldCharType="separate"/>
      </w:r>
      <w:r>
        <w:rPr>
          <w:spacing w:val="-8"/>
          <w:sz w:val="25"/>
          <w:szCs w:val="25"/>
        </w:rPr>
        <w:t>5.6.2.1</w:t>
      </w:r>
      <w:r>
        <w:rPr>
          <w:spacing w:val="-8"/>
          <w:sz w:val="25"/>
          <w:szCs w:val="25"/>
        </w:rPr>
        <w:fldChar w:fldCharType="end"/>
      </w:r>
      <w:r>
        <w:rPr>
          <w:spacing w:val="-8"/>
          <w:sz w:val="25"/>
          <w:szCs w:val="25"/>
        </w:rPr>
        <w:t>为防止模板表面与混凝土粘结以致拆模困难</w:t>
      </w:r>
      <w:r>
        <w:rPr>
          <w:spacing w:val="-9"/>
          <w:sz w:val="25"/>
          <w:szCs w:val="25"/>
        </w:rPr>
        <w:t>，施工中应在模板表面涂刷隔离剂，</w:t>
      </w:r>
      <w:r>
        <w:rPr>
          <w:sz w:val="25"/>
          <w:szCs w:val="25"/>
        </w:rPr>
        <w:t xml:space="preserve"> </w:t>
      </w:r>
      <w:r>
        <w:rPr>
          <w:spacing w:val="-12"/>
          <w:sz w:val="25"/>
          <w:szCs w:val="25"/>
        </w:rPr>
        <w:t>涂刷隔离剂施工中不得污染钢筋，以免影响质量，更不得影响今后装</w:t>
      </w:r>
      <w:r>
        <w:rPr>
          <w:spacing w:val="-13"/>
          <w:sz w:val="25"/>
          <w:szCs w:val="25"/>
        </w:rPr>
        <w:t>饰工程施工。隔离剂</w:t>
      </w:r>
      <w:r>
        <w:rPr>
          <w:sz w:val="25"/>
          <w:szCs w:val="25"/>
        </w:rPr>
        <w:t xml:space="preserve"> </w:t>
      </w:r>
      <w:r>
        <w:rPr>
          <w:spacing w:val="-13"/>
          <w:sz w:val="25"/>
          <w:szCs w:val="25"/>
        </w:rPr>
        <w:t>涂刷后，应在短期内及时浇筑混凝土，以防隔离剂层受破坏。</w:t>
      </w:r>
    </w:p>
    <w:p>
      <w:pPr>
        <w:pStyle w:val="4"/>
        <w:spacing w:before="172" w:line="316" w:lineRule="auto"/>
        <w:ind w:right="722"/>
        <w:rPr>
          <w:sz w:val="25"/>
          <w:szCs w:val="25"/>
        </w:rPr>
      </w:pPr>
      <w:r>
        <w:fldChar w:fldCharType="begin"/>
      </w:r>
      <w:r>
        <w:instrText xml:space="preserve"> HYPERLINK "5.6.2.2" </w:instrText>
      </w:r>
      <w:r>
        <w:fldChar w:fldCharType="separate"/>
      </w:r>
      <w:r>
        <w:rPr>
          <w:spacing w:val="-8"/>
          <w:sz w:val="25"/>
          <w:szCs w:val="25"/>
        </w:rPr>
        <w:t>5.6.2.2</w:t>
      </w:r>
      <w:r>
        <w:rPr>
          <w:spacing w:val="-8"/>
          <w:sz w:val="25"/>
          <w:szCs w:val="25"/>
        </w:rPr>
        <w:fldChar w:fldCharType="end"/>
      </w:r>
      <w:r>
        <w:rPr>
          <w:spacing w:val="-8"/>
          <w:sz w:val="25"/>
          <w:szCs w:val="25"/>
        </w:rPr>
        <w:t>监理人员应要求施工单位按照规范的要</w:t>
      </w:r>
      <w:r>
        <w:rPr>
          <w:spacing w:val="-9"/>
          <w:sz w:val="25"/>
          <w:szCs w:val="25"/>
        </w:rPr>
        <w:t>求进行模板设计，模板及其支撑系统必须</w:t>
      </w:r>
      <w:r>
        <w:rPr>
          <w:sz w:val="25"/>
          <w:szCs w:val="25"/>
        </w:rPr>
        <w:t xml:space="preserve"> </w:t>
      </w:r>
      <w:r>
        <w:rPr>
          <w:spacing w:val="-12"/>
          <w:sz w:val="25"/>
          <w:szCs w:val="25"/>
        </w:rPr>
        <w:t>具有足够的强度、刚度和稳定性，其支撑系统的支承部分必须</w:t>
      </w:r>
      <w:r>
        <w:rPr>
          <w:spacing w:val="-13"/>
          <w:sz w:val="25"/>
          <w:szCs w:val="25"/>
        </w:rPr>
        <w:t>有足够的支撑面积。能可靠</w:t>
      </w:r>
      <w:r>
        <w:rPr>
          <w:sz w:val="25"/>
          <w:szCs w:val="25"/>
        </w:rPr>
        <w:t xml:space="preserve"> </w:t>
      </w:r>
      <w:r>
        <w:rPr>
          <w:spacing w:val="-12"/>
          <w:sz w:val="25"/>
          <w:szCs w:val="25"/>
        </w:rPr>
        <w:t>地承受浇筑混凝土的重量侧压力以及施工荷载。监理人员对施工单位的模板设计应</w:t>
      </w:r>
      <w:r>
        <w:rPr>
          <w:spacing w:val="-13"/>
          <w:sz w:val="25"/>
          <w:szCs w:val="25"/>
        </w:rPr>
        <w:t>进行审</w:t>
      </w:r>
      <w:r>
        <w:rPr>
          <w:sz w:val="25"/>
          <w:szCs w:val="25"/>
        </w:rPr>
        <w:t xml:space="preserve"> </w:t>
      </w:r>
      <w:r>
        <w:rPr>
          <w:spacing w:val="-12"/>
          <w:sz w:val="25"/>
          <w:szCs w:val="25"/>
        </w:rPr>
        <w:t>查，审查的项目包括模板及其支撑系统在浇筑混凝土时的重量侧压</w:t>
      </w:r>
      <w:r>
        <w:rPr>
          <w:spacing w:val="-13"/>
          <w:sz w:val="25"/>
          <w:szCs w:val="25"/>
        </w:rPr>
        <w:t>力以及施工荷载是否具</w:t>
      </w:r>
      <w:r>
        <w:rPr>
          <w:sz w:val="25"/>
          <w:szCs w:val="25"/>
        </w:rPr>
        <w:t xml:space="preserve"> </w:t>
      </w:r>
      <w:r>
        <w:rPr>
          <w:spacing w:val="-14"/>
          <w:sz w:val="25"/>
          <w:szCs w:val="25"/>
        </w:rPr>
        <w:t>有足够的强度、刚度和稳定性。</w:t>
      </w:r>
    </w:p>
    <w:p>
      <w:pPr>
        <w:pStyle w:val="4"/>
        <w:spacing w:before="172" w:line="310" w:lineRule="auto"/>
        <w:ind w:right="709"/>
        <w:rPr>
          <w:sz w:val="25"/>
          <w:szCs w:val="25"/>
        </w:rPr>
      </w:pPr>
      <w:r>
        <w:fldChar w:fldCharType="begin"/>
      </w:r>
      <w:r>
        <w:instrText xml:space="preserve"> HYPERLINK "5.6.2.3" </w:instrText>
      </w:r>
      <w:r>
        <w:fldChar w:fldCharType="separate"/>
      </w:r>
      <w:r>
        <w:rPr>
          <w:spacing w:val="-8"/>
          <w:sz w:val="25"/>
          <w:szCs w:val="25"/>
        </w:rPr>
        <w:t>5.6.2.3</w:t>
      </w:r>
      <w:r>
        <w:rPr>
          <w:spacing w:val="-8"/>
          <w:sz w:val="25"/>
          <w:szCs w:val="25"/>
        </w:rPr>
        <w:fldChar w:fldCharType="end"/>
      </w:r>
      <w:r>
        <w:rPr>
          <w:spacing w:val="-8"/>
          <w:sz w:val="25"/>
          <w:szCs w:val="25"/>
        </w:rPr>
        <w:t>模板支撑系统应根据不同的结构类型和模板类型来选配，以便相协调配套。使用</w:t>
      </w:r>
      <w:r>
        <w:rPr>
          <w:sz w:val="25"/>
          <w:szCs w:val="25"/>
        </w:rPr>
        <w:t xml:space="preserve"> </w:t>
      </w:r>
      <w:r>
        <w:rPr>
          <w:spacing w:val="-12"/>
          <w:sz w:val="25"/>
          <w:szCs w:val="25"/>
        </w:rPr>
        <w:t>时，应对支承系统进行必要的验算和复核，尤其是支柱间距应经计算确定，确保其可靠稳</w:t>
      </w:r>
      <w:r>
        <w:rPr>
          <w:spacing w:val="10"/>
          <w:sz w:val="25"/>
          <w:szCs w:val="25"/>
        </w:rPr>
        <w:t xml:space="preserve"> </w:t>
      </w:r>
      <w:r>
        <w:rPr>
          <w:spacing w:val="-10"/>
          <w:sz w:val="25"/>
          <w:szCs w:val="25"/>
        </w:rPr>
        <w:t>固、不变形。</w:t>
      </w:r>
    </w:p>
    <w:p>
      <w:pPr>
        <w:pStyle w:val="4"/>
        <w:spacing w:before="162" w:line="304" w:lineRule="auto"/>
        <w:ind w:right="719"/>
        <w:rPr>
          <w:sz w:val="25"/>
          <w:szCs w:val="25"/>
        </w:rPr>
      </w:pPr>
      <w:r>
        <w:fldChar w:fldCharType="begin"/>
      </w:r>
      <w:r>
        <w:instrText xml:space="preserve"> HYPERLINK "5.6.2.4" </w:instrText>
      </w:r>
      <w:r>
        <w:fldChar w:fldCharType="separate"/>
      </w:r>
      <w:r>
        <w:rPr>
          <w:spacing w:val="-9"/>
          <w:sz w:val="25"/>
          <w:szCs w:val="25"/>
        </w:rPr>
        <w:t>5.6.2.4</w:t>
      </w:r>
      <w:r>
        <w:rPr>
          <w:spacing w:val="-9"/>
          <w:sz w:val="25"/>
          <w:szCs w:val="25"/>
        </w:rPr>
        <w:fldChar w:fldCharType="end"/>
      </w:r>
      <w:r>
        <w:rPr>
          <w:spacing w:val="-9"/>
          <w:sz w:val="25"/>
          <w:szCs w:val="25"/>
        </w:rPr>
        <w:t>木质支撑体系一般与木模板相配合，所用牵杠、搁栅、横档、支撑宜采用不小于</w:t>
      </w:r>
      <w:r>
        <w:rPr>
          <w:spacing w:val="6"/>
          <w:sz w:val="25"/>
          <w:szCs w:val="25"/>
        </w:rPr>
        <w:t xml:space="preserve"> </w:t>
      </w:r>
      <w:r>
        <w:rPr>
          <w:rFonts w:ascii="Times New Roman" w:hAnsi="Times New Roman" w:eastAsia="Times New Roman" w:cs="Times New Roman"/>
          <w:spacing w:val="-14"/>
          <w:sz w:val="25"/>
          <w:szCs w:val="25"/>
        </w:rPr>
        <w:t>50mm×100mm</w:t>
      </w:r>
      <w:r>
        <w:rPr>
          <w:spacing w:val="-14"/>
          <w:sz w:val="25"/>
          <w:szCs w:val="25"/>
        </w:rPr>
        <w:t>的方材，木支柱一般用100</w:t>
      </w:r>
      <w:r>
        <w:rPr>
          <w:rFonts w:ascii="Times New Roman" w:hAnsi="Times New Roman" w:eastAsia="Times New Roman" w:cs="Times New Roman"/>
          <w:spacing w:val="-14"/>
          <w:sz w:val="25"/>
          <w:szCs w:val="25"/>
        </w:rPr>
        <w:t>mm×100mm</w:t>
      </w:r>
      <w:r>
        <w:rPr>
          <w:spacing w:val="-14"/>
          <w:sz w:val="25"/>
          <w:szCs w:val="25"/>
        </w:rPr>
        <w:t>方材，木支撑必须</w:t>
      </w:r>
      <w:r>
        <w:rPr>
          <w:spacing w:val="-15"/>
          <w:sz w:val="25"/>
          <w:szCs w:val="25"/>
        </w:rPr>
        <w:t>钉牢楔紧，支柱之间</w:t>
      </w:r>
      <w:r>
        <w:rPr>
          <w:sz w:val="25"/>
          <w:szCs w:val="25"/>
        </w:rPr>
        <w:t xml:space="preserve"> </w:t>
      </w:r>
      <w:r>
        <w:rPr>
          <w:spacing w:val="-13"/>
          <w:sz w:val="25"/>
          <w:szCs w:val="25"/>
        </w:rPr>
        <w:t>必须加强拉接连系，木支柱脚下用对拔木楔调整标高并固定。</w:t>
      </w:r>
    </w:p>
    <w:p>
      <w:pPr>
        <w:pStyle w:val="4"/>
        <w:spacing w:before="162" w:line="287" w:lineRule="auto"/>
        <w:ind w:right="728"/>
        <w:rPr>
          <w:sz w:val="25"/>
          <w:szCs w:val="25"/>
        </w:rPr>
      </w:pPr>
      <w:r>
        <w:fldChar w:fldCharType="begin"/>
      </w:r>
      <w:r>
        <w:instrText xml:space="preserve"> HYPERLINK "5.6.2.5" </w:instrText>
      </w:r>
      <w:r>
        <w:fldChar w:fldCharType="separate"/>
      </w:r>
      <w:r>
        <w:rPr>
          <w:spacing w:val="-8"/>
          <w:sz w:val="25"/>
          <w:szCs w:val="25"/>
        </w:rPr>
        <w:t>5.6.2.5</w:t>
      </w:r>
      <w:r>
        <w:rPr>
          <w:spacing w:val="-8"/>
          <w:sz w:val="25"/>
          <w:szCs w:val="25"/>
        </w:rPr>
        <w:fldChar w:fldCharType="end"/>
      </w:r>
      <w:r>
        <w:rPr>
          <w:spacing w:val="-8"/>
          <w:sz w:val="25"/>
          <w:szCs w:val="25"/>
        </w:rPr>
        <w:t>独立柱子模板，可采用夹箍和拉撑相结合的</w:t>
      </w:r>
      <w:r>
        <w:rPr>
          <w:spacing w:val="-9"/>
          <w:sz w:val="25"/>
          <w:szCs w:val="25"/>
        </w:rPr>
        <w:t>方法来支承和夹紧模板，其形式根据</w:t>
      </w:r>
      <w:r>
        <w:rPr>
          <w:sz w:val="25"/>
          <w:szCs w:val="25"/>
        </w:rPr>
        <w:t xml:space="preserve"> </w:t>
      </w:r>
      <w:r>
        <w:rPr>
          <w:spacing w:val="-13"/>
          <w:sz w:val="25"/>
          <w:szCs w:val="25"/>
        </w:rPr>
        <w:t>模板尺寸、侧压力大小等因素来选择。</w:t>
      </w:r>
    </w:p>
    <w:p>
      <w:pPr>
        <w:pStyle w:val="4"/>
        <w:spacing w:before="166" w:line="286" w:lineRule="auto"/>
        <w:ind w:right="706"/>
        <w:rPr>
          <w:sz w:val="25"/>
          <w:szCs w:val="25"/>
        </w:rPr>
      </w:pPr>
      <w:r>
        <w:fldChar w:fldCharType="begin"/>
      </w:r>
      <w:r>
        <w:instrText xml:space="preserve"> HYPERLINK "5.6.2.6" </w:instrText>
      </w:r>
      <w:r>
        <w:fldChar w:fldCharType="separate"/>
      </w:r>
      <w:r>
        <w:rPr>
          <w:spacing w:val="-8"/>
          <w:sz w:val="25"/>
          <w:szCs w:val="25"/>
        </w:rPr>
        <w:t>5.6.2.6</w:t>
      </w:r>
      <w:r>
        <w:rPr>
          <w:spacing w:val="-8"/>
          <w:sz w:val="25"/>
          <w:szCs w:val="25"/>
        </w:rPr>
        <w:fldChar w:fldCharType="end"/>
      </w:r>
      <w:r>
        <w:rPr>
          <w:spacing w:val="-8"/>
          <w:sz w:val="25"/>
          <w:szCs w:val="25"/>
        </w:rPr>
        <w:t>支撑体系的基底必须坚实可靠，竖向支撑基底如为土层时，应在支撑底铺垫型钢</w:t>
      </w:r>
      <w:r>
        <w:rPr>
          <w:spacing w:val="5"/>
          <w:sz w:val="25"/>
          <w:szCs w:val="25"/>
        </w:rPr>
        <w:t xml:space="preserve"> </w:t>
      </w:r>
      <w:r>
        <w:rPr>
          <w:spacing w:val="-14"/>
          <w:sz w:val="25"/>
          <w:szCs w:val="25"/>
        </w:rPr>
        <w:t>或脚手板等材料，或硬化地面。</w:t>
      </w:r>
    </w:p>
    <w:p>
      <w:pPr>
        <w:pStyle w:val="4"/>
        <w:spacing w:before="155" w:line="286" w:lineRule="auto"/>
        <w:ind w:right="617"/>
        <w:rPr>
          <w:sz w:val="25"/>
          <w:szCs w:val="25"/>
        </w:rPr>
      </w:pPr>
      <w:r>
        <w:fldChar w:fldCharType="begin"/>
      </w:r>
      <w:r>
        <w:instrText xml:space="preserve"> HYPERLINK "5.6.2.7" </w:instrText>
      </w:r>
      <w:r>
        <w:fldChar w:fldCharType="separate"/>
      </w:r>
      <w:r>
        <w:rPr>
          <w:spacing w:val="-8"/>
          <w:sz w:val="25"/>
          <w:szCs w:val="25"/>
        </w:rPr>
        <w:t>5.6.2.7</w:t>
      </w:r>
      <w:r>
        <w:rPr>
          <w:spacing w:val="-8"/>
          <w:sz w:val="25"/>
          <w:szCs w:val="25"/>
        </w:rPr>
        <w:fldChar w:fldCharType="end"/>
      </w:r>
      <w:r>
        <w:rPr>
          <w:spacing w:val="-8"/>
          <w:sz w:val="25"/>
          <w:szCs w:val="25"/>
        </w:rPr>
        <w:t>所有预埋件在安装前应与图纸对照，确</w:t>
      </w:r>
      <w:r>
        <w:rPr>
          <w:spacing w:val="-9"/>
          <w:sz w:val="25"/>
          <w:szCs w:val="25"/>
        </w:rPr>
        <w:t>认无误后准确固定，必要时可用电焊或套</w:t>
      </w:r>
      <w:r>
        <w:rPr>
          <w:sz w:val="25"/>
          <w:szCs w:val="25"/>
        </w:rPr>
        <w:t xml:space="preserve">  </w:t>
      </w:r>
      <w:r>
        <w:rPr>
          <w:spacing w:val="-15"/>
          <w:sz w:val="25"/>
          <w:szCs w:val="25"/>
        </w:rPr>
        <w:t>框等方法将其固定。在浇筑混凝土时，严禁碰击和振</w:t>
      </w:r>
      <w:r>
        <w:rPr>
          <w:spacing w:val="-16"/>
          <w:sz w:val="25"/>
          <w:szCs w:val="25"/>
        </w:rPr>
        <w:t>动预埋件和模板，以免其歪斜、移位、</w:t>
      </w:r>
    </w:p>
    <w:p>
      <w:pPr>
        <w:pStyle w:val="4"/>
        <w:spacing w:before="81" w:line="221" w:lineRule="auto"/>
        <w:rPr>
          <w:sz w:val="25"/>
          <w:szCs w:val="25"/>
        </w:rPr>
      </w:pPr>
      <w:r>
        <w:rPr>
          <w:spacing w:val="-11"/>
          <w:sz w:val="25"/>
          <w:szCs w:val="25"/>
        </w:rPr>
        <w:t>变形。</w:t>
      </w:r>
    </w:p>
    <w:p>
      <w:pPr>
        <w:tabs>
          <w:tab w:val="left" w:pos="828"/>
        </w:tabs>
        <w:bidi w:val="0"/>
        <w:jc w:val="left"/>
        <w:rPr>
          <w:rFonts w:hint="eastAsia" w:eastAsia="宋体"/>
          <w:lang w:val="en-US" w:eastAsia="zh-CN"/>
        </w:rPr>
      </w:pPr>
    </w:p>
    <w:p>
      <w:pPr>
        <w:tabs>
          <w:tab w:val="left" w:pos="3759"/>
        </w:tabs>
        <w:bidi w:val="0"/>
        <w:jc w:val="left"/>
        <w:rPr>
          <w:rFonts w:hint="eastAsia"/>
          <w:lang w:val="en-US" w:eastAsia="zh-CN"/>
        </w:rPr>
      </w:pPr>
    </w:p>
    <w:p>
      <w:pPr>
        <w:pStyle w:val="2"/>
        <w:rPr>
          <w:rFonts w:hint="eastAsia"/>
          <w:b w:val="0"/>
          <w:bCs w:val="0"/>
          <w:lang w:val="en-US" w:eastAsia="zh-CN"/>
        </w:rPr>
      </w:pPr>
    </w:p>
    <w:p>
      <w:pPr>
        <w:tabs>
          <w:tab w:val="left" w:pos="3859"/>
        </w:tabs>
        <w:bidi w:val="0"/>
        <w:jc w:val="left"/>
        <w:rPr>
          <w:rFonts w:hint="default"/>
          <w:b w:val="0"/>
          <w:bCs w:val="0"/>
          <w:lang w:val="en-US" w:eastAsia="zh-CN"/>
        </w:rPr>
      </w:pPr>
      <w:r>
        <w:rPr>
          <w:rFonts w:hint="eastAsia"/>
          <w:b w:val="0"/>
          <w:bCs w:val="0"/>
          <w:lang w:val="en-US" w:eastAsia="zh-CN"/>
        </w:rPr>
        <w:tab/>
      </w:r>
      <w:r>
        <w:rPr>
          <w:rFonts w:hint="eastAsia"/>
          <w:b w:val="0"/>
          <w:bCs w:val="0"/>
          <w:lang w:val="en-US" w:eastAsia="zh-CN"/>
        </w:rPr>
        <w:t xml:space="preserve">    </w:t>
      </w:r>
      <w:r>
        <w:rPr>
          <w:rFonts w:hint="eastAsia"/>
          <w:b w:val="0"/>
          <w:bCs w:val="0"/>
          <w:sz w:val="20"/>
          <w:szCs w:val="20"/>
          <w:lang w:val="en-US" w:eastAsia="zh-CN"/>
        </w:rPr>
        <w:t xml:space="preserve">  </w:t>
      </w:r>
      <w:r>
        <w:rPr>
          <w:rFonts w:hint="eastAsia"/>
          <w:b w:val="0"/>
          <w:bCs w:val="0"/>
          <w:sz w:val="16"/>
          <w:szCs w:val="16"/>
          <w:lang w:val="en-US" w:eastAsia="zh-CN"/>
        </w:rPr>
        <w:t xml:space="preserve"> 17</w:t>
      </w:r>
    </w:p>
    <w:p>
      <w:pPr>
        <w:pStyle w:val="2"/>
        <w:rPr>
          <w:rFonts w:hint="default"/>
          <w:lang w:val="en-US" w:eastAsia="zh-CN"/>
        </w:rPr>
        <w:sectPr>
          <w:headerReference r:id="rId35" w:type="default"/>
          <w:pgSz w:w="11900" w:h="16840"/>
          <w:pgMar w:top="1220" w:right="437" w:bottom="208" w:left="1460" w:header="1031" w:footer="0" w:gutter="0"/>
          <w:pgNumType w:fmt="decimal"/>
          <w:cols w:space="720" w:num="1"/>
        </w:sectPr>
      </w:pPr>
    </w:p>
    <w:p>
      <w:pPr>
        <w:pStyle w:val="4"/>
        <w:spacing w:before="117" w:line="338" w:lineRule="auto"/>
        <w:ind w:right="597"/>
        <w:rPr>
          <w:sz w:val="25"/>
          <w:szCs w:val="25"/>
        </w:rPr>
      </w:pPr>
      <w:r>
        <w:fldChar w:fldCharType="begin"/>
      </w:r>
      <w:r>
        <w:instrText xml:space="preserve"> HYPERLINK "5.6.2.8" </w:instrText>
      </w:r>
      <w:r>
        <w:fldChar w:fldCharType="separate"/>
      </w:r>
      <w:r>
        <w:rPr>
          <w:spacing w:val="-11"/>
          <w:sz w:val="25"/>
          <w:szCs w:val="25"/>
        </w:rPr>
        <w:t>5.6.2.8</w:t>
      </w:r>
      <w:r>
        <w:rPr>
          <w:spacing w:val="-11"/>
          <w:sz w:val="25"/>
          <w:szCs w:val="25"/>
        </w:rPr>
        <w:fldChar w:fldCharType="end"/>
      </w:r>
      <w:r>
        <w:rPr>
          <w:spacing w:val="-11"/>
          <w:sz w:val="25"/>
          <w:szCs w:val="25"/>
        </w:rPr>
        <w:t>接头处模板、梁柱交叉处模板，应认真检查，防止烂根、移位、</w:t>
      </w:r>
      <w:r>
        <w:rPr>
          <w:spacing w:val="-12"/>
          <w:sz w:val="25"/>
          <w:szCs w:val="25"/>
        </w:rPr>
        <w:t>胀模等不良现象。</w:t>
      </w:r>
      <w:r>
        <w:rPr>
          <w:sz w:val="25"/>
          <w:szCs w:val="25"/>
        </w:rPr>
        <w:t xml:space="preserve"> </w:t>
      </w:r>
      <w:r>
        <w:fldChar w:fldCharType="begin"/>
      </w:r>
      <w:r>
        <w:instrText xml:space="preserve"> HYPERLINK "5.6.2.9" </w:instrText>
      </w:r>
      <w:r>
        <w:fldChar w:fldCharType="separate"/>
      </w:r>
      <w:r>
        <w:rPr>
          <w:spacing w:val="-8"/>
          <w:sz w:val="25"/>
          <w:szCs w:val="25"/>
        </w:rPr>
        <w:t>5.6.2.9</w:t>
      </w:r>
      <w:r>
        <w:rPr>
          <w:spacing w:val="-8"/>
          <w:sz w:val="25"/>
          <w:szCs w:val="25"/>
        </w:rPr>
        <w:fldChar w:fldCharType="end"/>
      </w:r>
      <w:r>
        <w:rPr>
          <w:spacing w:val="-8"/>
          <w:sz w:val="25"/>
          <w:szCs w:val="25"/>
        </w:rPr>
        <w:t>对已施工完毕的部分钢筋或预埋件、设备管线等，应进行复查，若有影响模板施</w:t>
      </w:r>
      <w:r>
        <w:rPr>
          <w:spacing w:val="11"/>
          <w:sz w:val="25"/>
          <w:szCs w:val="25"/>
        </w:rPr>
        <w:t xml:space="preserve"> </w:t>
      </w:r>
      <w:r>
        <w:rPr>
          <w:spacing w:val="-12"/>
          <w:sz w:val="25"/>
          <w:szCs w:val="25"/>
        </w:rPr>
        <w:t>工处应及时整改。竖向结构的钢筋和管线宜先用架子临时支撑好，以免其任意歪斜</w:t>
      </w:r>
      <w:r>
        <w:rPr>
          <w:spacing w:val="-13"/>
          <w:sz w:val="25"/>
          <w:szCs w:val="25"/>
        </w:rPr>
        <w:t>造成模</w:t>
      </w:r>
      <w:r>
        <w:rPr>
          <w:sz w:val="25"/>
          <w:szCs w:val="25"/>
        </w:rPr>
        <w:t xml:space="preserve">  </w:t>
      </w:r>
      <w:r>
        <w:rPr>
          <w:spacing w:val="-14"/>
          <w:sz w:val="25"/>
          <w:szCs w:val="25"/>
        </w:rPr>
        <w:t>板施工困难。</w:t>
      </w:r>
    </w:p>
    <w:p>
      <w:pPr>
        <w:pStyle w:val="4"/>
        <w:spacing w:line="358" w:lineRule="auto"/>
        <w:ind w:right="709"/>
        <w:rPr>
          <w:sz w:val="25"/>
          <w:szCs w:val="25"/>
        </w:rPr>
      </w:pPr>
      <w:r>
        <w:fldChar w:fldCharType="begin"/>
      </w:r>
      <w:r>
        <w:instrText xml:space="preserve"> HYPERLINK "5.6.2.10" </w:instrText>
      </w:r>
      <w:r>
        <w:fldChar w:fldCharType="separate"/>
      </w:r>
      <w:r>
        <w:rPr>
          <w:spacing w:val="-11"/>
          <w:sz w:val="25"/>
          <w:szCs w:val="25"/>
        </w:rPr>
        <w:t>5.6.2.10</w:t>
      </w:r>
      <w:r>
        <w:rPr>
          <w:spacing w:val="-11"/>
          <w:sz w:val="25"/>
          <w:szCs w:val="25"/>
        </w:rPr>
        <w:fldChar w:fldCharType="end"/>
      </w:r>
      <w:r>
        <w:rPr>
          <w:spacing w:val="-11"/>
          <w:sz w:val="25"/>
          <w:szCs w:val="25"/>
        </w:rPr>
        <w:t>竖向结构模板应加设斜撑和剪刀撑，对木支撑纵横方向应加钉拉杆，采用钢管支</w:t>
      </w:r>
      <w:r>
        <w:rPr>
          <w:spacing w:val="5"/>
          <w:sz w:val="25"/>
          <w:szCs w:val="25"/>
        </w:rPr>
        <w:t xml:space="preserve"> </w:t>
      </w:r>
      <w:r>
        <w:rPr>
          <w:spacing w:val="-11"/>
          <w:sz w:val="25"/>
          <w:szCs w:val="25"/>
        </w:rPr>
        <w:t>撑，应扣成整体排架。</w:t>
      </w:r>
    </w:p>
    <w:p>
      <w:pPr>
        <w:pStyle w:val="4"/>
        <w:spacing w:line="218" w:lineRule="auto"/>
        <w:rPr>
          <w:sz w:val="25"/>
          <w:szCs w:val="25"/>
        </w:rPr>
      </w:pPr>
      <w:r>
        <w:fldChar w:fldCharType="begin"/>
      </w:r>
      <w:r>
        <w:instrText xml:space="preserve"> HYPERLINK "5.6.2.11" </w:instrText>
      </w:r>
      <w:r>
        <w:fldChar w:fldCharType="separate"/>
      </w:r>
      <w:r>
        <w:rPr>
          <w:spacing w:val="-8"/>
          <w:sz w:val="25"/>
          <w:szCs w:val="25"/>
        </w:rPr>
        <w:t>5.6.2.11</w:t>
      </w:r>
      <w:r>
        <w:rPr>
          <w:spacing w:val="-8"/>
          <w:sz w:val="25"/>
          <w:szCs w:val="25"/>
        </w:rPr>
        <w:fldChar w:fldCharType="end"/>
      </w:r>
      <w:r>
        <w:rPr>
          <w:spacing w:val="-8"/>
          <w:sz w:val="25"/>
          <w:szCs w:val="25"/>
        </w:rPr>
        <w:t>所有模板及支撑系统在模板验收</w:t>
      </w:r>
      <w:r>
        <w:rPr>
          <w:spacing w:val="-9"/>
          <w:sz w:val="25"/>
          <w:szCs w:val="25"/>
        </w:rPr>
        <w:t>后，不得任意改动。</w:t>
      </w:r>
    </w:p>
    <w:p>
      <w:pPr>
        <w:pStyle w:val="4"/>
        <w:spacing w:before="155" w:line="287" w:lineRule="auto"/>
        <w:ind w:right="710"/>
        <w:rPr>
          <w:sz w:val="25"/>
          <w:szCs w:val="25"/>
        </w:rPr>
      </w:pPr>
      <w:r>
        <w:fldChar w:fldCharType="begin"/>
      </w:r>
      <w:r>
        <w:instrText xml:space="preserve"> HYPERLINK "5.6.2.12" </w:instrText>
      </w:r>
      <w:r>
        <w:fldChar w:fldCharType="separate"/>
      </w:r>
      <w:r>
        <w:rPr>
          <w:spacing w:val="-11"/>
          <w:sz w:val="25"/>
          <w:szCs w:val="25"/>
        </w:rPr>
        <w:t>5.6.2.12</w:t>
      </w:r>
      <w:r>
        <w:rPr>
          <w:spacing w:val="-11"/>
          <w:sz w:val="25"/>
          <w:szCs w:val="25"/>
        </w:rPr>
        <w:fldChar w:fldCharType="end"/>
      </w:r>
      <w:r>
        <w:rPr>
          <w:spacing w:val="-11"/>
          <w:sz w:val="25"/>
          <w:szCs w:val="25"/>
        </w:rPr>
        <w:t>模板安装和浇筑混凝土时，应对模板及其支架进行观察和维护。主要检查漏浆情</w:t>
      </w:r>
      <w:r>
        <w:rPr>
          <w:spacing w:val="3"/>
          <w:sz w:val="25"/>
          <w:szCs w:val="25"/>
        </w:rPr>
        <w:t xml:space="preserve"> </w:t>
      </w:r>
      <w:r>
        <w:rPr>
          <w:spacing w:val="-12"/>
          <w:sz w:val="25"/>
          <w:szCs w:val="25"/>
        </w:rPr>
        <w:t>况、变形情况，发生异常情况时，应要求施工单位按施工技术方案及时进行处</w:t>
      </w:r>
      <w:r>
        <w:rPr>
          <w:spacing w:val="-13"/>
          <w:sz w:val="25"/>
          <w:szCs w:val="25"/>
        </w:rPr>
        <w:t>理。</w:t>
      </w:r>
    </w:p>
    <w:p>
      <w:pPr>
        <w:pStyle w:val="4"/>
        <w:spacing w:before="201" w:line="219" w:lineRule="auto"/>
        <w:rPr>
          <w:sz w:val="25"/>
          <w:szCs w:val="25"/>
        </w:rPr>
      </w:pPr>
      <w:r>
        <w:fldChar w:fldCharType="begin"/>
      </w:r>
      <w:r>
        <w:instrText xml:space="preserve"> HYPERLINK "5.6.2.13" </w:instrText>
      </w:r>
      <w:r>
        <w:fldChar w:fldCharType="separate"/>
      </w:r>
      <w:r>
        <w:rPr>
          <w:spacing w:val="-5"/>
          <w:sz w:val="25"/>
          <w:szCs w:val="25"/>
        </w:rPr>
        <w:t>5.6.2.13</w:t>
      </w:r>
      <w:r>
        <w:rPr>
          <w:spacing w:val="-5"/>
          <w:sz w:val="25"/>
          <w:szCs w:val="25"/>
        </w:rPr>
        <w:fldChar w:fldCharType="end"/>
      </w:r>
      <w:r>
        <w:rPr>
          <w:spacing w:val="-5"/>
          <w:sz w:val="25"/>
          <w:szCs w:val="25"/>
        </w:rPr>
        <w:t>模板安装的监理验收</w:t>
      </w:r>
    </w:p>
    <w:p>
      <w:pPr>
        <w:pStyle w:val="4"/>
        <w:spacing w:before="125" w:line="343" w:lineRule="auto"/>
        <w:ind w:right="646" w:firstLine="520"/>
        <w:rPr>
          <w:sz w:val="25"/>
          <w:szCs w:val="25"/>
        </w:rPr>
      </w:pPr>
      <w:r>
        <w:rPr>
          <w:spacing w:val="-8"/>
          <w:sz w:val="25"/>
          <w:szCs w:val="25"/>
        </w:rPr>
        <w:t>(1)模板的接缝不应漏浆；在浇筑混凝土前，木模板应浇水湿润，但模板内不应有积</w:t>
      </w:r>
      <w:r>
        <w:rPr>
          <w:spacing w:val="3"/>
          <w:sz w:val="25"/>
          <w:szCs w:val="25"/>
        </w:rPr>
        <w:t xml:space="preserve"> </w:t>
      </w:r>
      <w:r>
        <w:rPr>
          <w:spacing w:val="-18"/>
          <w:sz w:val="25"/>
          <w:szCs w:val="25"/>
        </w:rPr>
        <w:t>水；</w:t>
      </w:r>
    </w:p>
    <w:p>
      <w:pPr>
        <w:pStyle w:val="4"/>
        <w:spacing w:before="2" w:line="350" w:lineRule="auto"/>
        <w:ind w:right="623" w:firstLine="520"/>
        <w:rPr>
          <w:sz w:val="25"/>
          <w:szCs w:val="25"/>
        </w:rPr>
      </w:pPr>
      <w:r>
        <w:rPr>
          <w:spacing w:val="-7"/>
          <w:sz w:val="25"/>
          <w:szCs w:val="25"/>
        </w:rPr>
        <w:t>(2)模板与混凝土的接触面应清理干净并涂刷隔离剂，但</w:t>
      </w:r>
      <w:r>
        <w:rPr>
          <w:spacing w:val="-8"/>
          <w:sz w:val="25"/>
          <w:szCs w:val="25"/>
        </w:rPr>
        <w:t>不得采用影响结构性能或妨</w:t>
      </w:r>
      <w:r>
        <w:rPr>
          <w:sz w:val="25"/>
          <w:szCs w:val="25"/>
        </w:rPr>
        <w:t xml:space="preserve"> </w:t>
      </w:r>
      <w:r>
        <w:rPr>
          <w:spacing w:val="-13"/>
          <w:sz w:val="25"/>
          <w:szCs w:val="25"/>
        </w:rPr>
        <w:t>碍装饰工程施工的隔离剂；</w:t>
      </w:r>
    </w:p>
    <w:p>
      <w:pPr>
        <w:pStyle w:val="4"/>
        <w:spacing w:before="1" w:line="218" w:lineRule="auto"/>
        <w:ind w:left="520"/>
        <w:rPr>
          <w:sz w:val="25"/>
          <w:szCs w:val="25"/>
        </w:rPr>
      </w:pPr>
      <w:r>
        <w:rPr>
          <w:spacing w:val="-7"/>
          <w:sz w:val="25"/>
          <w:szCs w:val="25"/>
        </w:rPr>
        <w:t>(3)浇筑混凝土前，模板内的杂物应清理干净；</w:t>
      </w:r>
    </w:p>
    <w:p>
      <w:pPr>
        <w:pStyle w:val="4"/>
        <w:spacing w:before="153" w:line="292" w:lineRule="auto"/>
        <w:ind w:right="621" w:firstLine="570"/>
        <w:rPr>
          <w:sz w:val="25"/>
          <w:szCs w:val="25"/>
        </w:rPr>
      </w:pPr>
      <w:r>
        <w:rPr>
          <w:spacing w:val="-9"/>
          <w:sz w:val="25"/>
          <w:szCs w:val="25"/>
        </w:rPr>
        <w:t>(4)用作模板的地坪、胎模等应平整光洁，不得产生影响构件质量的下沉、裂缝、起</w:t>
      </w:r>
      <w:r>
        <w:rPr>
          <w:spacing w:val="16"/>
          <w:sz w:val="25"/>
          <w:szCs w:val="25"/>
        </w:rPr>
        <w:t xml:space="preserve"> </w:t>
      </w:r>
      <w:r>
        <w:rPr>
          <w:spacing w:val="-16"/>
          <w:sz w:val="25"/>
          <w:szCs w:val="25"/>
        </w:rPr>
        <w:t>砂或起鼓。</w:t>
      </w:r>
    </w:p>
    <w:p>
      <w:pPr>
        <w:pStyle w:val="4"/>
        <w:spacing w:before="170" w:line="219" w:lineRule="auto"/>
        <w:ind w:left="570"/>
        <w:rPr>
          <w:sz w:val="25"/>
          <w:szCs w:val="25"/>
        </w:rPr>
      </w:pPr>
      <w:r>
        <w:rPr>
          <w:spacing w:val="-12"/>
          <w:sz w:val="25"/>
          <w:szCs w:val="25"/>
        </w:rPr>
        <w:t>(5)固定在模板上的预埋件不得遗漏</w:t>
      </w:r>
    </w:p>
    <w:p>
      <w:pPr>
        <w:pStyle w:val="4"/>
        <w:spacing w:before="163" w:line="219" w:lineRule="auto"/>
        <w:ind w:left="570"/>
        <w:rPr>
          <w:sz w:val="25"/>
          <w:szCs w:val="25"/>
        </w:rPr>
      </w:pPr>
      <w:r>
        <w:rPr>
          <w:spacing w:val="-12"/>
          <w:sz w:val="25"/>
          <w:szCs w:val="25"/>
        </w:rPr>
        <w:t>(6)现浇结构模板安装的偏差应符合下表的规定</w:t>
      </w:r>
    </w:p>
    <w:p>
      <w:pPr>
        <w:spacing w:line="272" w:lineRule="auto"/>
        <w:rPr>
          <w:rFonts w:ascii="Arial"/>
          <w:sz w:val="21"/>
        </w:rPr>
      </w:pPr>
    </w:p>
    <w:p>
      <w:pPr>
        <w:spacing w:line="273" w:lineRule="auto"/>
        <w:rPr>
          <w:rFonts w:ascii="Arial"/>
          <w:sz w:val="21"/>
        </w:rPr>
      </w:pPr>
    </w:p>
    <w:p>
      <w:pPr>
        <w:pStyle w:val="4"/>
        <w:spacing w:before="82" w:line="219" w:lineRule="auto"/>
        <w:ind w:firstLine="1800" w:firstLineChars="800"/>
        <w:rPr>
          <w:sz w:val="25"/>
          <w:szCs w:val="25"/>
        </w:rPr>
      </w:pPr>
      <w:r>
        <w:rPr>
          <w:b/>
          <w:bCs/>
          <w:spacing w:val="-13"/>
          <w:sz w:val="25"/>
          <w:szCs w:val="25"/>
        </w:rPr>
        <w:t>现浇结构模板安装的允许偏差及检验方法</w:t>
      </w:r>
    </w:p>
    <w:p>
      <w:pPr>
        <w:spacing w:line="73" w:lineRule="exact"/>
      </w:pPr>
    </w:p>
    <w:tbl>
      <w:tblPr>
        <w:tblStyle w:val="11"/>
        <w:tblW w:w="8029" w:type="dxa"/>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1398"/>
        <w:gridCol w:w="2157"/>
        <w:gridCol w:w="2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3061" w:type="dxa"/>
            <w:gridSpan w:val="2"/>
            <w:vAlign w:val="top"/>
          </w:tcPr>
          <w:p>
            <w:pPr>
              <w:pStyle w:val="12"/>
              <w:spacing w:before="125" w:line="220" w:lineRule="auto"/>
              <w:ind w:left="1285"/>
              <w:rPr>
                <w:sz w:val="24"/>
                <w:szCs w:val="24"/>
              </w:rPr>
            </w:pPr>
            <w:r>
              <w:rPr>
                <w:spacing w:val="-7"/>
                <w:sz w:val="24"/>
                <w:szCs w:val="24"/>
              </w:rPr>
              <w:t>项 目</w:t>
            </w:r>
          </w:p>
        </w:tc>
        <w:tc>
          <w:tcPr>
            <w:tcW w:w="2157" w:type="dxa"/>
            <w:vAlign w:val="top"/>
          </w:tcPr>
          <w:p>
            <w:pPr>
              <w:pStyle w:val="12"/>
              <w:spacing w:before="124" w:line="219" w:lineRule="auto"/>
              <w:ind w:left="354"/>
              <w:rPr>
                <w:sz w:val="24"/>
                <w:szCs w:val="24"/>
              </w:rPr>
            </w:pPr>
            <w:r>
              <w:rPr>
                <w:spacing w:val="8"/>
                <w:sz w:val="24"/>
                <w:szCs w:val="24"/>
              </w:rPr>
              <w:t>允许偏差(</w:t>
            </w:r>
            <w:r>
              <w:rPr>
                <w:sz w:val="24"/>
                <w:szCs w:val="24"/>
              </w:rPr>
              <w:t>mm</w:t>
            </w:r>
            <w:r>
              <w:rPr>
                <w:spacing w:val="8"/>
                <w:sz w:val="24"/>
                <w:szCs w:val="24"/>
              </w:rPr>
              <w:t>)</w:t>
            </w:r>
          </w:p>
        </w:tc>
        <w:tc>
          <w:tcPr>
            <w:tcW w:w="2811" w:type="dxa"/>
            <w:vAlign w:val="top"/>
          </w:tcPr>
          <w:p>
            <w:pPr>
              <w:pStyle w:val="12"/>
              <w:spacing w:before="124" w:line="219" w:lineRule="auto"/>
              <w:ind w:left="917"/>
              <w:rPr>
                <w:sz w:val="24"/>
                <w:szCs w:val="24"/>
              </w:rPr>
            </w:pPr>
            <w:r>
              <w:rPr>
                <w:spacing w:val="-2"/>
                <w:sz w:val="24"/>
                <w:szCs w:val="24"/>
              </w:rPr>
              <w:t>检验方法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61" w:type="dxa"/>
            <w:gridSpan w:val="2"/>
            <w:vAlign w:val="top"/>
          </w:tcPr>
          <w:p>
            <w:pPr>
              <w:pStyle w:val="12"/>
              <w:spacing w:before="120" w:line="219" w:lineRule="auto"/>
              <w:ind w:left="1045"/>
              <w:rPr>
                <w:sz w:val="24"/>
                <w:szCs w:val="24"/>
              </w:rPr>
            </w:pPr>
            <w:r>
              <w:rPr>
                <w:spacing w:val="-2"/>
                <w:sz w:val="24"/>
                <w:szCs w:val="24"/>
              </w:rPr>
              <w:t>轴线位置</w:t>
            </w:r>
          </w:p>
        </w:tc>
        <w:tc>
          <w:tcPr>
            <w:tcW w:w="2157" w:type="dxa"/>
            <w:vAlign w:val="top"/>
          </w:tcPr>
          <w:p>
            <w:pPr>
              <w:pStyle w:val="12"/>
              <w:spacing w:before="185" w:line="182" w:lineRule="auto"/>
              <w:ind w:left="1014"/>
              <w:rPr>
                <w:sz w:val="24"/>
                <w:szCs w:val="24"/>
              </w:rPr>
            </w:pPr>
            <w:r>
              <w:rPr>
                <w:sz w:val="24"/>
                <w:szCs w:val="24"/>
              </w:rPr>
              <w:t>5</w:t>
            </w:r>
          </w:p>
        </w:tc>
        <w:tc>
          <w:tcPr>
            <w:tcW w:w="2811" w:type="dxa"/>
            <w:vAlign w:val="top"/>
          </w:tcPr>
          <w:p>
            <w:pPr>
              <w:pStyle w:val="12"/>
              <w:spacing w:before="120" w:line="219" w:lineRule="auto"/>
              <w:ind w:left="917"/>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061" w:type="dxa"/>
            <w:gridSpan w:val="2"/>
            <w:vAlign w:val="top"/>
          </w:tcPr>
          <w:p>
            <w:pPr>
              <w:pStyle w:val="12"/>
              <w:spacing w:before="114" w:line="219" w:lineRule="auto"/>
              <w:ind w:left="685"/>
              <w:rPr>
                <w:sz w:val="24"/>
                <w:szCs w:val="24"/>
              </w:rPr>
            </w:pPr>
            <w:r>
              <w:rPr>
                <w:spacing w:val="-2"/>
                <w:sz w:val="24"/>
                <w:szCs w:val="24"/>
              </w:rPr>
              <w:t>底模上表面标高</w:t>
            </w:r>
          </w:p>
        </w:tc>
        <w:tc>
          <w:tcPr>
            <w:tcW w:w="2157" w:type="dxa"/>
            <w:vAlign w:val="top"/>
          </w:tcPr>
          <w:p>
            <w:pPr>
              <w:pStyle w:val="12"/>
              <w:spacing w:before="134" w:line="235" w:lineRule="auto"/>
              <w:ind w:left="894"/>
              <w:rPr>
                <w:sz w:val="24"/>
                <w:szCs w:val="24"/>
              </w:rPr>
            </w:pPr>
            <w:r>
              <w:rPr>
                <w:spacing w:val="-13"/>
                <w:sz w:val="24"/>
                <w:szCs w:val="24"/>
              </w:rPr>
              <w:t>±5</w:t>
            </w:r>
          </w:p>
        </w:tc>
        <w:tc>
          <w:tcPr>
            <w:tcW w:w="2811" w:type="dxa"/>
            <w:vAlign w:val="top"/>
          </w:tcPr>
          <w:p>
            <w:pPr>
              <w:pStyle w:val="12"/>
              <w:spacing w:before="112" w:line="219" w:lineRule="auto"/>
              <w:ind w:left="77"/>
              <w:rPr>
                <w:sz w:val="24"/>
                <w:szCs w:val="24"/>
              </w:rPr>
            </w:pPr>
            <w:r>
              <w:rPr>
                <w:spacing w:val="1"/>
                <w:sz w:val="24"/>
                <w:szCs w:val="24"/>
              </w:rPr>
              <w:t>水准仪或拉线、钢尺检查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663" w:type="dxa"/>
            <w:vMerge w:val="restart"/>
            <w:tcBorders>
              <w:bottom w:val="nil"/>
            </w:tcBorders>
            <w:vAlign w:val="top"/>
          </w:tcPr>
          <w:p>
            <w:pPr>
              <w:spacing w:line="284" w:lineRule="auto"/>
              <w:rPr>
                <w:rFonts w:ascii="Arial"/>
                <w:sz w:val="21"/>
              </w:rPr>
            </w:pPr>
          </w:p>
          <w:p>
            <w:pPr>
              <w:pStyle w:val="12"/>
              <w:spacing w:before="78" w:line="219" w:lineRule="auto"/>
              <w:ind w:left="115"/>
              <w:rPr>
                <w:sz w:val="24"/>
                <w:szCs w:val="24"/>
              </w:rPr>
            </w:pPr>
            <w:r>
              <w:rPr>
                <w:spacing w:val="2"/>
                <w:sz w:val="24"/>
                <w:szCs w:val="24"/>
              </w:rPr>
              <w:t>截面内部尺寸</w:t>
            </w:r>
          </w:p>
        </w:tc>
        <w:tc>
          <w:tcPr>
            <w:tcW w:w="1398" w:type="dxa"/>
            <w:vAlign w:val="top"/>
          </w:tcPr>
          <w:p>
            <w:pPr>
              <w:pStyle w:val="12"/>
              <w:spacing w:before="133" w:line="225" w:lineRule="auto"/>
              <w:ind w:left="452"/>
              <w:rPr>
                <w:sz w:val="24"/>
                <w:szCs w:val="24"/>
              </w:rPr>
            </w:pPr>
            <w:r>
              <w:rPr>
                <w:spacing w:val="6"/>
                <w:sz w:val="24"/>
                <w:szCs w:val="24"/>
              </w:rPr>
              <w:t>基础</w:t>
            </w:r>
          </w:p>
        </w:tc>
        <w:tc>
          <w:tcPr>
            <w:tcW w:w="2157" w:type="dxa"/>
            <w:vAlign w:val="top"/>
          </w:tcPr>
          <w:p>
            <w:pPr>
              <w:pStyle w:val="12"/>
              <w:spacing w:before="146" w:line="235" w:lineRule="auto"/>
              <w:ind w:left="833"/>
              <w:rPr>
                <w:sz w:val="24"/>
                <w:szCs w:val="24"/>
              </w:rPr>
            </w:pPr>
            <w:r>
              <w:rPr>
                <w:spacing w:val="-10"/>
                <w:sz w:val="24"/>
                <w:szCs w:val="24"/>
              </w:rPr>
              <w:t>±10</w:t>
            </w:r>
          </w:p>
        </w:tc>
        <w:tc>
          <w:tcPr>
            <w:tcW w:w="2811" w:type="dxa"/>
            <w:vAlign w:val="top"/>
          </w:tcPr>
          <w:p>
            <w:pPr>
              <w:pStyle w:val="12"/>
              <w:spacing w:before="124" w:line="219" w:lineRule="auto"/>
              <w:ind w:left="917"/>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663" w:type="dxa"/>
            <w:vMerge w:val="continue"/>
            <w:tcBorders>
              <w:top w:val="nil"/>
            </w:tcBorders>
            <w:vAlign w:val="top"/>
          </w:tcPr>
          <w:p>
            <w:pPr>
              <w:rPr>
                <w:rFonts w:ascii="Arial"/>
                <w:sz w:val="21"/>
              </w:rPr>
            </w:pPr>
          </w:p>
        </w:tc>
        <w:tc>
          <w:tcPr>
            <w:tcW w:w="1398" w:type="dxa"/>
            <w:vAlign w:val="top"/>
          </w:tcPr>
          <w:p>
            <w:pPr>
              <w:pStyle w:val="12"/>
              <w:spacing w:before="127" w:line="220" w:lineRule="auto"/>
              <w:ind w:left="452"/>
              <w:rPr>
                <w:sz w:val="24"/>
                <w:szCs w:val="24"/>
              </w:rPr>
            </w:pPr>
            <w:r>
              <w:rPr>
                <w:spacing w:val="-5"/>
                <w:sz w:val="24"/>
                <w:szCs w:val="24"/>
              </w:rPr>
              <w:t>柱</w:t>
            </w:r>
            <w:r>
              <w:rPr>
                <w:spacing w:val="43"/>
                <w:sz w:val="24"/>
                <w:szCs w:val="24"/>
              </w:rPr>
              <w:t xml:space="preserve"> </w:t>
            </w:r>
            <w:r>
              <w:rPr>
                <w:spacing w:val="-5"/>
                <w:sz w:val="24"/>
                <w:szCs w:val="24"/>
              </w:rPr>
              <w:t>、</w:t>
            </w:r>
          </w:p>
        </w:tc>
        <w:tc>
          <w:tcPr>
            <w:tcW w:w="2157" w:type="dxa"/>
            <w:vAlign w:val="top"/>
          </w:tcPr>
          <w:p>
            <w:pPr>
              <w:pStyle w:val="12"/>
              <w:spacing w:before="160" w:line="183" w:lineRule="auto"/>
              <w:ind w:left="774"/>
              <w:rPr>
                <w:sz w:val="24"/>
                <w:szCs w:val="24"/>
              </w:rPr>
            </w:pPr>
            <w:r>
              <w:rPr>
                <w:spacing w:val="-3"/>
                <w:sz w:val="24"/>
                <w:szCs w:val="24"/>
              </w:rPr>
              <w:t>+4,-5</w:t>
            </w:r>
          </w:p>
        </w:tc>
        <w:tc>
          <w:tcPr>
            <w:tcW w:w="2811" w:type="dxa"/>
            <w:vAlign w:val="top"/>
          </w:tcPr>
          <w:p>
            <w:pPr>
              <w:pStyle w:val="12"/>
              <w:spacing w:before="125" w:line="219" w:lineRule="auto"/>
              <w:ind w:left="917"/>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3061" w:type="dxa"/>
            <w:gridSpan w:val="2"/>
            <w:vAlign w:val="top"/>
          </w:tcPr>
          <w:p>
            <w:pPr>
              <w:pStyle w:val="12"/>
              <w:spacing w:before="119" w:line="220" w:lineRule="auto"/>
              <w:ind w:left="925"/>
              <w:rPr>
                <w:sz w:val="24"/>
                <w:szCs w:val="24"/>
              </w:rPr>
            </w:pPr>
            <w:r>
              <w:rPr>
                <w:spacing w:val="2"/>
                <w:sz w:val="24"/>
                <w:szCs w:val="24"/>
              </w:rPr>
              <w:t>表面平整度</w:t>
            </w:r>
          </w:p>
        </w:tc>
        <w:tc>
          <w:tcPr>
            <w:tcW w:w="2157" w:type="dxa"/>
            <w:vAlign w:val="top"/>
          </w:tcPr>
          <w:p>
            <w:pPr>
              <w:pStyle w:val="12"/>
              <w:spacing w:before="181" w:line="182" w:lineRule="auto"/>
              <w:ind w:left="1014"/>
              <w:rPr>
                <w:sz w:val="24"/>
                <w:szCs w:val="24"/>
              </w:rPr>
            </w:pPr>
            <w:r>
              <w:rPr>
                <w:sz w:val="24"/>
                <w:szCs w:val="24"/>
              </w:rPr>
              <w:t>5</w:t>
            </w:r>
          </w:p>
        </w:tc>
        <w:tc>
          <w:tcPr>
            <w:tcW w:w="2811" w:type="dxa"/>
            <w:vAlign w:val="top"/>
          </w:tcPr>
          <w:p>
            <w:pPr>
              <w:pStyle w:val="12"/>
              <w:spacing w:before="117" w:line="219" w:lineRule="auto"/>
              <w:ind w:left="436"/>
              <w:rPr>
                <w:sz w:val="24"/>
                <w:szCs w:val="24"/>
              </w:rPr>
            </w:pPr>
            <w:r>
              <w:rPr>
                <w:spacing w:val="1"/>
                <w:sz w:val="24"/>
                <w:szCs w:val="24"/>
              </w:rPr>
              <w:t>2m靠尺和塞尺检查</w:t>
            </w:r>
          </w:p>
        </w:tc>
      </w:tr>
    </w:tbl>
    <w:p>
      <w:pPr>
        <w:pStyle w:val="4"/>
        <w:spacing w:before="73" w:line="219" w:lineRule="auto"/>
        <w:ind w:left="99"/>
        <w:rPr>
          <w:sz w:val="24"/>
          <w:szCs w:val="24"/>
        </w:rPr>
      </w:pPr>
      <w:r>
        <w:rPr>
          <w:sz w:val="24"/>
          <w:szCs w:val="24"/>
        </w:rPr>
        <w:t>注：检查轴线位置时，应沿纵、横两个方向量测，并取其中的较大值。</w:t>
      </w:r>
    </w:p>
    <w:p>
      <w:pPr>
        <w:spacing w:line="475" w:lineRule="auto"/>
        <w:rPr>
          <w:rFonts w:ascii="Arial"/>
          <w:sz w:val="21"/>
        </w:rPr>
      </w:pPr>
    </w:p>
    <w:p>
      <w:pPr>
        <w:spacing w:before="39" w:line="188" w:lineRule="auto"/>
        <w:ind w:left="4670"/>
        <w:rPr>
          <w:rFonts w:hint="eastAsia" w:ascii="Times New Roman" w:hAnsi="Times New Roman" w:eastAsia="宋体" w:cs="Times New Roman"/>
          <w:sz w:val="13"/>
          <w:szCs w:val="13"/>
          <w:lang w:val="en-US" w:eastAsia="zh-CN"/>
        </w:rPr>
      </w:pPr>
      <w:r>
        <w:rPr>
          <w:rFonts w:ascii="Times New Roman" w:hAnsi="Times New Roman" w:eastAsia="Times New Roman" w:cs="Times New Roman"/>
          <w:spacing w:val="-4"/>
          <w:sz w:val="13"/>
          <w:szCs w:val="13"/>
        </w:rPr>
        <w:t>1</w:t>
      </w:r>
      <w:r>
        <w:rPr>
          <w:rFonts w:hint="eastAsia" w:ascii="Times New Roman" w:hAnsi="Times New Roman" w:eastAsia="宋体" w:cs="Times New Roman"/>
          <w:spacing w:val="-4"/>
          <w:sz w:val="13"/>
          <w:szCs w:val="13"/>
          <w:lang w:val="en-US" w:eastAsia="zh-CN"/>
        </w:rPr>
        <w:t>8</w:t>
      </w:r>
    </w:p>
    <w:p>
      <w:pPr>
        <w:spacing w:line="308" w:lineRule="auto"/>
        <w:rPr>
          <w:rFonts w:ascii="Arial"/>
          <w:sz w:val="21"/>
        </w:rPr>
      </w:pPr>
    </w:p>
    <w:p>
      <w:pPr>
        <w:spacing w:line="308" w:lineRule="auto"/>
        <w:rPr>
          <w:rFonts w:ascii="Arial"/>
          <w:sz w:val="21"/>
        </w:rPr>
      </w:pPr>
    </w:p>
    <w:p>
      <w:pPr>
        <w:spacing w:line="257" w:lineRule="exact"/>
        <w:ind w:firstLine="9764"/>
      </w:pPr>
      <w:r>
        <w:rPr>
          <w:position w:val="-5"/>
        </w:rPr>
        <w:drawing>
          <wp:inline distT="0" distB="0" distL="0" distR="0">
            <wp:extent cx="144145" cy="16319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01"/>
                    <a:stretch>
                      <a:fillRect/>
                    </a:stretch>
                  </pic:blipFill>
                  <pic:spPr>
                    <a:xfrm>
                      <a:off x="0" y="0"/>
                      <a:ext cx="144416" cy="163363"/>
                    </a:xfrm>
                    <a:prstGeom prst="rect">
                      <a:avLst/>
                    </a:prstGeom>
                  </pic:spPr>
                </pic:pic>
              </a:graphicData>
            </a:graphic>
          </wp:inline>
        </w:drawing>
      </w:r>
    </w:p>
    <w:p>
      <w:pPr>
        <w:spacing w:line="257" w:lineRule="exact"/>
        <w:sectPr>
          <w:headerReference r:id="rId36" w:type="default"/>
          <w:pgSz w:w="11900" w:h="16840"/>
          <w:pgMar w:top="1180" w:right="427" w:bottom="286" w:left="1480" w:header="991" w:footer="0" w:gutter="0"/>
          <w:pgNumType w:fmt="decimal"/>
          <w:cols w:space="720" w:num="1"/>
        </w:sectPr>
      </w:pPr>
    </w:p>
    <w:p>
      <w:pPr>
        <w:spacing w:line="350" w:lineRule="auto"/>
        <w:rPr>
          <w:rFonts w:ascii="Arial"/>
          <w:sz w:val="21"/>
        </w:rPr>
      </w:pPr>
    </w:p>
    <w:p>
      <w:pPr>
        <w:pStyle w:val="4"/>
        <w:spacing w:before="82" w:line="219" w:lineRule="auto"/>
        <w:ind w:left="9"/>
        <w:rPr>
          <w:sz w:val="25"/>
          <w:szCs w:val="25"/>
        </w:rPr>
      </w:pPr>
      <w:r>
        <w:fldChar w:fldCharType="begin"/>
      </w:r>
      <w:r>
        <w:instrText xml:space="preserve"> HYPERLINK "5.6.2.14" </w:instrText>
      </w:r>
      <w:r>
        <w:fldChar w:fldCharType="separate"/>
      </w:r>
      <w:r>
        <w:rPr>
          <w:spacing w:val="-5"/>
          <w:sz w:val="25"/>
          <w:szCs w:val="25"/>
        </w:rPr>
        <w:t>5.6.2.14</w:t>
      </w:r>
      <w:r>
        <w:rPr>
          <w:spacing w:val="-5"/>
          <w:sz w:val="25"/>
          <w:szCs w:val="25"/>
        </w:rPr>
        <w:fldChar w:fldCharType="end"/>
      </w:r>
      <w:r>
        <w:rPr>
          <w:spacing w:val="-5"/>
          <w:sz w:val="25"/>
          <w:szCs w:val="25"/>
        </w:rPr>
        <w:t>模板拆除的监理验收</w:t>
      </w:r>
    </w:p>
    <w:p>
      <w:pPr>
        <w:pStyle w:val="4"/>
        <w:spacing w:before="173" w:line="219" w:lineRule="auto"/>
        <w:ind w:left="489"/>
        <w:rPr>
          <w:sz w:val="25"/>
          <w:szCs w:val="25"/>
        </w:rPr>
      </w:pPr>
      <w:r>
        <w:rPr>
          <w:spacing w:val="-13"/>
          <w:sz w:val="25"/>
          <w:szCs w:val="25"/>
        </w:rPr>
        <w:t>(1)侧模拆除时的混凝土强度应能保证其</w:t>
      </w:r>
      <w:r>
        <w:rPr>
          <w:spacing w:val="-14"/>
          <w:sz w:val="25"/>
          <w:szCs w:val="25"/>
        </w:rPr>
        <w:t>表面及棱角不受损伤。</w:t>
      </w:r>
    </w:p>
    <w:p>
      <w:pPr>
        <w:pStyle w:val="4"/>
        <w:spacing w:before="173" w:line="219" w:lineRule="auto"/>
        <w:ind w:left="489"/>
        <w:rPr>
          <w:sz w:val="25"/>
          <w:szCs w:val="25"/>
        </w:rPr>
      </w:pPr>
      <w:r>
        <w:rPr>
          <w:spacing w:val="-14"/>
          <w:sz w:val="25"/>
          <w:szCs w:val="25"/>
        </w:rPr>
        <w:t>(2)拆除的模板和支架宜分散堆放并及时清运。</w:t>
      </w:r>
    </w:p>
    <w:p>
      <w:pPr>
        <w:pStyle w:val="4"/>
        <w:spacing w:before="164" w:line="309" w:lineRule="auto"/>
        <w:ind w:left="9" w:right="829" w:firstLine="479"/>
        <w:rPr>
          <w:sz w:val="25"/>
          <w:szCs w:val="25"/>
        </w:rPr>
      </w:pPr>
      <w:r>
        <w:rPr>
          <w:spacing w:val="-10"/>
          <w:sz w:val="25"/>
          <w:szCs w:val="25"/>
        </w:rPr>
        <w:t>(3)混凝土工程完成且质量控制资料齐全后，监理工程师应根据质量保证资料、混凝</w:t>
      </w:r>
      <w:r>
        <w:rPr>
          <w:spacing w:val="13"/>
          <w:sz w:val="25"/>
          <w:szCs w:val="25"/>
        </w:rPr>
        <w:t xml:space="preserve"> </w:t>
      </w:r>
      <w:r>
        <w:rPr>
          <w:spacing w:val="-13"/>
          <w:sz w:val="25"/>
          <w:szCs w:val="25"/>
        </w:rPr>
        <w:t>土结构实体质量和设计文件、现行《混凝土强度检验评定标准》</w:t>
      </w:r>
      <w:r>
        <w:rPr>
          <w:rFonts w:ascii="Times New Roman" w:hAnsi="Times New Roman" w:eastAsia="Times New Roman" w:cs="Times New Roman"/>
          <w:spacing w:val="-13"/>
          <w:sz w:val="25"/>
          <w:szCs w:val="25"/>
        </w:rPr>
        <w:t>GBJ107</w:t>
      </w:r>
      <w:r>
        <w:rPr>
          <w:spacing w:val="-13"/>
          <w:sz w:val="25"/>
          <w:szCs w:val="25"/>
        </w:rPr>
        <w:t>、《混凝土结构工</w:t>
      </w:r>
      <w:r>
        <w:rPr>
          <w:spacing w:val="8"/>
          <w:sz w:val="25"/>
          <w:szCs w:val="25"/>
        </w:rPr>
        <w:t xml:space="preserve"> </w:t>
      </w:r>
      <w:r>
        <w:rPr>
          <w:spacing w:val="-18"/>
          <w:sz w:val="25"/>
          <w:szCs w:val="25"/>
        </w:rPr>
        <w:t>程施工质量验收规范》</w:t>
      </w:r>
      <w:r>
        <w:rPr>
          <w:rFonts w:ascii="Times New Roman" w:hAnsi="Times New Roman" w:eastAsia="Times New Roman" w:cs="Times New Roman"/>
          <w:spacing w:val="-18"/>
          <w:sz w:val="25"/>
          <w:szCs w:val="25"/>
        </w:rPr>
        <w:t>GB50204—2015</w:t>
      </w:r>
      <w:r>
        <w:rPr>
          <w:spacing w:val="-18"/>
          <w:sz w:val="25"/>
          <w:szCs w:val="25"/>
        </w:rPr>
        <w:t>、《建筑工程施工质量验收统一标准》</w:t>
      </w:r>
      <w:r>
        <w:rPr>
          <w:rFonts w:ascii="Times New Roman" w:hAnsi="Times New Roman" w:eastAsia="Times New Roman" w:cs="Times New Roman"/>
          <w:spacing w:val="-18"/>
          <w:sz w:val="25"/>
          <w:szCs w:val="25"/>
        </w:rPr>
        <w:t>GB50300—2012</w:t>
      </w:r>
      <w:r>
        <w:rPr>
          <w:rFonts w:ascii="Times New Roman" w:hAnsi="Times New Roman" w:eastAsia="Times New Roman" w:cs="Times New Roman"/>
          <w:spacing w:val="2"/>
          <w:sz w:val="25"/>
          <w:szCs w:val="25"/>
        </w:rPr>
        <w:t xml:space="preserve"> </w:t>
      </w:r>
      <w:r>
        <w:rPr>
          <w:spacing w:val="-13"/>
          <w:sz w:val="25"/>
          <w:szCs w:val="25"/>
        </w:rPr>
        <w:t>的规定，对混凝土结构工程的施工质量进行检查、评估与验收。</w:t>
      </w:r>
    </w:p>
    <w:p>
      <w:pPr>
        <w:pStyle w:val="4"/>
        <w:spacing w:before="177" w:line="315" w:lineRule="auto"/>
        <w:ind w:left="9" w:right="828" w:firstLine="479"/>
        <w:rPr>
          <w:sz w:val="25"/>
          <w:szCs w:val="25"/>
        </w:rPr>
      </w:pPr>
      <w:r>
        <w:rPr>
          <w:spacing w:val="-10"/>
          <w:sz w:val="25"/>
          <w:szCs w:val="25"/>
        </w:rPr>
        <w:t>(4)泵送混凝土施工过程中，监理工程师应加强对原材料的质量控制，并及时对施工</w:t>
      </w:r>
      <w:r>
        <w:rPr>
          <w:spacing w:val="17"/>
          <w:sz w:val="25"/>
          <w:szCs w:val="25"/>
        </w:rPr>
        <w:t xml:space="preserve"> </w:t>
      </w:r>
      <w:r>
        <w:rPr>
          <w:spacing w:val="-12"/>
          <w:sz w:val="25"/>
          <w:szCs w:val="25"/>
        </w:rPr>
        <w:t>现场进行巡视检查、平行检查和旁站监理，如发现有影响混凝土结构施工质量问题或事项</w:t>
      </w:r>
      <w:r>
        <w:rPr>
          <w:spacing w:val="1"/>
          <w:sz w:val="25"/>
          <w:szCs w:val="25"/>
        </w:rPr>
        <w:t xml:space="preserve"> </w:t>
      </w:r>
      <w:r>
        <w:rPr>
          <w:spacing w:val="-12"/>
          <w:sz w:val="25"/>
          <w:szCs w:val="25"/>
        </w:rPr>
        <w:t>决不迁就，并及时要求施工方整改，使混凝土结构的施工质量自始至终处于受控状</w:t>
      </w:r>
      <w:r>
        <w:rPr>
          <w:spacing w:val="-13"/>
          <w:sz w:val="25"/>
          <w:szCs w:val="25"/>
        </w:rPr>
        <w:t>态，才</w:t>
      </w:r>
      <w:r>
        <w:rPr>
          <w:sz w:val="25"/>
          <w:szCs w:val="25"/>
        </w:rPr>
        <w:t xml:space="preserve"> </w:t>
      </w:r>
      <w:r>
        <w:rPr>
          <w:spacing w:val="-13"/>
          <w:sz w:val="25"/>
          <w:szCs w:val="25"/>
        </w:rPr>
        <w:t>能提高混凝土结构的施工质量。</w:t>
      </w:r>
    </w:p>
    <w:p>
      <w:pPr>
        <w:pStyle w:val="4"/>
        <w:spacing w:before="160" w:line="220" w:lineRule="auto"/>
        <w:ind w:left="13"/>
        <w:rPr>
          <w:sz w:val="25"/>
          <w:szCs w:val="25"/>
        </w:rPr>
      </w:pPr>
      <w:r>
        <w:rPr>
          <w:b/>
          <w:bCs/>
          <w:spacing w:val="-8"/>
          <w:sz w:val="25"/>
          <w:szCs w:val="25"/>
        </w:rPr>
        <w:t>5.7混凝土工程质量控制</w:t>
      </w:r>
    </w:p>
    <w:p>
      <w:pPr>
        <w:pStyle w:val="4"/>
        <w:spacing w:before="175" w:line="220" w:lineRule="auto"/>
        <w:ind w:left="9"/>
        <w:rPr>
          <w:sz w:val="25"/>
          <w:szCs w:val="25"/>
        </w:rPr>
      </w:pPr>
      <w:r>
        <w:rPr>
          <w:spacing w:val="-9"/>
          <w:sz w:val="25"/>
          <w:szCs w:val="25"/>
        </w:rPr>
        <w:t>5.7.1混凝土进场质量控制：</w:t>
      </w:r>
    </w:p>
    <w:p>
      <w:pPr>
        <w:pStyle w:val="4"/>
        <w:spacing w:before="161" w:line="287" w:lineRule="auto"/>
        <w:ind w:left="9" w:right="813"/>
        <w:rPr>
          <w:sz w:val="25"/>
          <w:szCs w:val="25"/>
        </w:rPr>
      </w:pPr>
      <w:r>
        <w:fldChar w:fldCharType="begin"/>
      </w:r>
      <w:r>
        <w:instrText xml:space="preserve"> HYPERLINK "5.7.1.1" </w:instrText>
      </w:r>
      <w:r>
        <w:fldChar w:fldCharType="separate"/>
      </w:r>
      <w:r>
        <w:rPr>
          <w:spacing w:val="-8"/>
          <w:sz w:val="25"/>
          <w:szCs w:val="25"/>
        </w:rPr>
        <w:t>5.7.1.1</w:t>
      </w:r>
      <w:r>
        <w:rPr>
          <w:spacing w:val="-8"/>
          <w:sz w:val="25"/>
          <w:szCs w:val="25"/>
        </w:rPr>
        <w:fldChar w:fldCharType="end"/>
      </w:r>
      <w:r>
        <w:rPr>
          <w:spacing w:val="-8"/>
          <w:sz w:val="25"/>
          <w:szCs w:val="25"/>
        </w:rPr>
        <w:t>查验运输单，确认商品混凝土的强度、数量、坍落度、出厂时间，并记录搅拌车</w:t>
      </w:r>
      <w:r>
        <w:rPr>
          <w:spacing w:val="10"/>
          <w:sz w:val="25"/>
          <w:szCs w:val="25"/>
        </w:rPr>
        <w:t xml:space="preserve"> </w:t>
      </w:r>
      <w:r>
        <w:rPr>
          <w:spacing w:val="-12"/>
          <w:sz w:val="25"/>
          <w:szCs w:val="25"/>
        </w:rPr>
        <w:t>的进场时间和卸料时间，运输时间超出技术标准的应当清出现场。</w:t>
      </w:r>
    </w:p>
    <w:p>
      <w:pPr>
        <w:pStyle w:val="4"/>
        <w:spacing w:before="161" w:line="301" w:lineRule="auto"/>
        <w:ind w:left="9" w:right="812"/>
        <w:rPr>
          <w:sz w:val="25"/>
          <w:szCs w:val="25"/>
        </w:rPr>
      </w:pPr>
      <w:r>
        <w:fldChar w:fldCharType="begin"/>
      </w:r>
      <w:r>
        <w:instrText xml:space="preserve"> HYPERLINK "5.7.1.2" </w:instrText>
      </w:r>
      <w:r>
        <w:fldChar w:fldCharType="separate"/>
      </w:r>
      <w:r>
        <w:rPr>
          <w:spacing w:val="-8"/>
          <w:sz w:val="25"/>
          <w:szCs w:val="25"/>
        </w:rPr>
        <w:t>5.7.1.2</w:t>
      </w:r>
      <w:r>
        <w:rPr>
          <w:spacing w:val="-8"/>
          <w:sz w:val="25"/>
          <w:szCs w:val="25"/>
        </w:rPr>
        <w:fldChar w:fldCharType="end"/>
      </w:r>
      <w:r>
        <w:rPr>
          <w:spacing w:val="-8"/>
          <w:sz w:val="25"/>
          <w:szCs w:val="25"/>
        </w:rPr>
        <w:t>测定混凝土的坍落度，当坍落度实测值不能满足合同、图纸设计及相关操作要求</w:t>
      </w:r>
      <w:r>
        <w:rPr>
          <w:spacing w:val="11"/>
          <w:sz w:val="25"/>
          <w:szCs w:val="25"/>
        </w:rPr>
        <w:t xml:space="preserve"> </w:t>
      </w:r>
      <w:r>
        <w:rPr>
          <w:spacing w:val="-12"/>
          <w:sz w:val="25"/>
          <w:szCs w:val="25"/>
        </w:rPr>
        <w:t>时，商品混凝土不得使用。观察所测坍落度后的混凝土试体的黏聚性和保水性。其检查方</w:t>
      </w:r>
      <w:r>
        <w:rPr>
          <w:spacing w:val="16"/>
          <w:sz w:val="25"/>
          <w:szCs w:val="25"/>
        </w:rPr>
        <w:t xml:space="preserve"> </w:t>
      </w:r>
      <w:r>
        <w:rPr>
          <w:spacing w:val="-16"/>
          <w:sz w:val="25"/>
          <w:szCs w:val="25"/>
        </w:rPr>
        <w:t>法为：</w:t>
      </w:r>
    </w:p>
    <w:p>
      <w:pPr>
        <w:pStyle w:val="4"/>
        <w:spacing w:before="190" w:line="325" w:lineRule="auto"/>
        <w:ind w:left="9" w:right="802" w:firstLine="479"/>
        <w:rPr>
          <w:sz w:val="25"/>
          <w:szCs w:val="25"/>
        </w:rPr>
      </w:pPr>
      <w:r>
        <w:rPr>
          <w:rFonts w:ascii="Times New Roman" w:hAnsi="Times New Roman" w:eastAsia="Times New Roman" w:cs="Times New Roman"/>
          <w:spacing w:val="-17"/>
          <w:sz w:val="25"/>
          <w:szCs w:val="25"/>
        </w:rPr>
        <w:t>a</w:t>
      </w:r>
      <w:r>
        <w:rPr>
          <w:rFonts w:ascii="Times New Roman" w:hAnsi="Times New Roman" w:eastAsia="Times New Roman" w:cs="Times New Roman"/>
          <w:spacing w:val="52"/>
          <w:sz w:val="25"/>
          <w:szCs w:val="25"/>
        </w:rPr>
        <w:t xml:space="preserve"> </w:t>
      </w:r>
      <w:r>
        <w:rPr>
          <w:spacing w:val="-17"/>
          <w:sz w:val="25"/>
          <w:szCs w:val="25"/>
        </w:rPr>
        <w:t>黏聚性：用振捣棒在已坍落的混凝土锥体侧面轻轻敲打，此时如果锥体逐渐下沉，则</w:t>
      </w:r>
      <w:r>
        <w:rPr>
          <w:sz w:val="25"/>
          <w:szCs w:val="25"/>
        </w:rPr>
        <w:t xml:space="preserve"> </w:t>
      </w:r>
      <w:r>
        <w:rPr>
          <w:spacing w:val="-12"/>
          <w:sz w:val="25"/>
          <w:szCs w:val="25"/>
        </w:rPr>
        <w:t>表示黏聚性良好，如果锥体倒塌，部分崩裂或出现了离析现象，则表示黏聚性不好。</w:t>
      </w:r>
    </w:p>
    <w:p>
      <w:pPr>
        <w:pStyle w:val="4"/>
        <w:spacing w:before="38" w:line="331" w:lineRule="auto"/>
        <w:ind w:left="9" w:right="811" w:firstLine="479"/>
        <w:rPr>
          <w:sz w:val="25"/>
          <w:szCs w:val="25"/>
        </w:rPr>
      </w:pPr>
      <w:r>
        <w:rPr>
          <w:rFonts w:ascii="Times New Roman" w:hAnsi="Times New Roman" w:eastAsia="Times New Roman" w:cs="Times New Roman"/>
          <w:spacing w:val="-10"/>
          <w:sz w:val="25"/>
          <w:szCs w:val="25"/>
        </w:rPr>
        <w:t xml:space="preserve">b </w:t>
      </w:r>
      <w:r>
        <w:rPr>
          <w:spacing w:val="-10"/>
          <w:sz w:val="25"/>
          <w:szCs w:val="25"/>
        </w:rPr>
        <w:t>保水性：坍落度筒提起后，如有较多的稀浆从底部析出，锥体部分的混凝土也因失</w:t>
      </w:r>
      <w:r>
        <w:rPr>
          <w:spacing w:val="13"/>
          <w:sz w:val="25"/>
          <w:szCs w:val="25"/>
        </w:rPr>
        <w:t xml:space="preserve"> </w:t>
      </w:r>
      <w:r>
        <w:rPr>
          <w:spacing w:val="-11"/>
          <w:sz w:val="25"/>
          <w:szCs w:val="25"/>
        </w:rPr>
        <w:t>浆而骨料外露，则表明此混凝土拌合物的保</w:t>
      </w:r>
      <w:r>
        <w:rPr>
          <w:spacing w:val="-12"/>
          <w:sz w:val="25"/>
          <w:szCs w:val="25"/>
        </w:rPr>
        <w:t>水性不好，如坍落度筒提起后，无稀浆或仅有</w:t>
      </w:r>
      <w:r>
        <w:rPr>
          <w:sz w:val="25"/>
          <w:szCs w:val="25"/>
        </w:rPr>
        <w:t xml:space="preserve"> </w:t>
      </w:r>
      <w:r>
        <w:rPr>
          <w:spacing w:val="-12"/>
          <w:sz w:val="25"/>
          <w:szCs w:val="25"/>
        </w:rPr>
        <w:t>少量稀浆从底部析出，则表明此混凝土拌合物的保水性良好。</w:t>
      </w:r>
    </w:p>
    <w:p>
      <w:pPr>
        <w:pStyle w:val="4"/>
        <w:spacing w:before="65" w:line="283" w:lineRule="auto"/>
        <w:ind w:left="9" w:right="719"/>
        <w:rPr>
          <w:sz w:val="25"/>
          <w:szCs w:val="25"/>
        </w:rPr>
      </w:pPr>
      <w:r>
        <w:fldChar w:fldCharType="begin"/>
      </w:r>
      <w:r>
        <w:instrText xml:space="preserve"> HYPERLINK "5.7.1.3" </w:instrText>
      </w:r>
      <w:r>
        <w:fldChar w:fldCharType="separate"/>
      </w:r>
      <w:r>
        <w:rPr>
          <w:spacing w:val="-8"/>
          <w:sz w:val="25"/>
          <w:szCs w:val="25"/>
        </w:rPr>
        <w:t>5.7.1.3</w:t>
      </w:r>
      <w:r>
        <w:rPr>
          <w:spacing w:val="-8"/>
          <w:sz w:val="25"/>
          <w:szCs w:val="25"/>
        </w:rPr>
        <w:fldChar w:fldCharType="end"/>
      </w:r>
      <w:r>
        <w:rPr>
          <w:spacing w:val="-8"/>
          <w:sz w:val="25"/>
          <w:szCs w:val="25"/>
        </w:rPr>
        <w:t>现场监理人员应对商品混凝土根据规定实施见证取样，混凝土试样的采取和坍落</w:t>
      </w:r>
      <w:r>
        <w:rPr>
          <w:spacing w:val="11"/>
          <w:sz w:val="25"/>
          <w:szCs w:val="25"/>
        </w:rPr>
        <w:t xml:space="preserve"> </w:t>
      </w:r>
      <w:r>
        <w:rPr>
          <w:spacing w:val="-9"/>
          <w:sz w:val="25"/>
          <w:szCs w:val="25"/>
        </w:rPr>
        <w:t>度试验要在混凝土运到交货地点时开始算起20</w:t>
      </w:r>
      <w:r>
        <w:rPr>
          <w:rFonts w:ascii="Times New Roman" w:hAnsi="Times New Roman" w:eastAsia="Times New Roman" w:cs="Times New Roman"/>
          <w:spacing w:val="-9"/>
          <w:sz w:val="25"/>
          <w:szCs w:val="25"/>
        </w:rPr>
        <w:t>min</w:t>
      </w:r>
      <w:r>
        <w:rPr>
          <w:spacing w:val="-9"/>
          <w:sz w:val="25"/>
          <w:szCs w:val="25"/>
        </w:rPr>
        <w:t>内完成，试件的制作应在40</w:t>
      </w:r>
      <w:r>
        <w:rPr>
          <w:rFonts w:ascii="Times New Roman" w:hAnsi="Times New Roman" w:eastAsia="Times New Roman" w:cs="Times New Roman"/>
          <w:spacing w:val="-9"/>
          <w:sz w:val="25"/>
          <w:szCs w:val="25"/>
        </w:rPr>
        <w:t>min</w:t>
      </w:r>
      <w:r>
        <w:rPr>
          <w:spacing w:val="-9"/>
          <w:sz w:val="25"/>
          <w:szCs w:val="25"/>
        </w:rPr>
        <w:t>内完成。</w:t>
      </w:r>
    </w:p>
    <w:p>
      <w:pPr>
        <w:pStyle w:val="4"/>
        <w:spacing w:before="165" w:line="275" w:lineRule="auto"/>
        <w:ind w:left="9" w:right="808"/>
        <w:rPr>
          <w:sz w:val="25"/>
          <w:szCs w:val="25"/>
        </w:rPr>
      </w:pPr>
      <w:r>
        <w:fldChar w:fldCharType="begin"/>
      </w:r>
      <w:r>
        <w:instrText xml:space="preserve"> HYPERLINK "5.7.1.4" </w:instrText>
      </w:r>
      <w:r>
        <w:fldChar w:fldCharType="separate"/>
      </w:r>
      <w:r>
        <w:rPr>
          <w:spacing w:val="-6"/>
          <w:sz w:val="25"/>
          <w:szCs w:val="25"/>
        </w:rPr>
        <w:t>5.7.1.4</w:t>
      </w:r>
      <w:r>
        <w:rPr>
          <w:spacing w:val="-6"/>
          <w:sz w:val="25"/>
          <w:szCs w:val="25"/>
        </w:rPr>
        <w:fldChar w:fldCharType="end"/>
      </w:r>
      <w:r>
        <w:rPr>
          <w:spacing w:val="-6"/>
          <w:sz w:val="25"/>
          <w:szCs w:val="25"/>
        </w:rPr>
        <w:t>交货检验的试样应随机从同一运输车中抽取，并应在卸料过程中卸料量的1/4至</w:t>
      </w:r>
      <w:r>
        <w:rPr>
          <w:sz w:val="25"/>
          <w:szCs w:val="25"/>
        </w:rPr>
        <w:t xml:space="preserve"> </w:t>
      </w:r>
      <w:r>
        <w:rPr>
          <w:spacing w:val="-10"/>
          <w:sz w:val="25"/>
          <w:szCs w:val="25"/>
        </w:rPr>
        <w:t>3/4之间采取，每个试样量应满足混凝土质量检验项目所需用量的1.5倍，且不</w:t>
      </w:r>
      <w:r>
        <w:rPr>
          <w:spacing w:val="-11"/>
          <w:sz w:val="25"/>
          <w:szCs w:val="25"/>
        </w:rPr>
        <w:t>得少于0.02</w:t>
      </w:r>
    </w:p>
    <w:p>
      <w:pPr>
        <w:pStyle w:val="4"/>
        <w:spacing w:before="285" w:line="180" w:lineRule="auto"/>
        <w:ind w:left="9"/>
        <w:rPr>
          <w:sz w:val="16"/>
          <w:szCs w:val="16"/>
        </w:rPr>
      </w:pPr>
      <w:r>
        <w:rPr>
          <w:rFonts w:ascii="Times New Roman" w:hAnsi="Times New Roman" w:eastAsia="Times New Roman" w:cs="Times New Roman"/>
          <w:spacing w:val="-1"/>
          <w:sz w:val="16"/>
          <w:szCs w:val="16"/>
        </w:rPr>
        <w:t>m³</w:t>
      </w:r>
      <w:r>
        <w:rPr>
          <w:spacing w:val="-1"/>
          <w:sz w:val="16"/>
          <w:szCs w:val="16"/>
        </w:rPr>
        <w:t>。</w:t>
      </w:r>
    </w:p>
    <w:p>
      <w:pPr>
        <w:pStyle w:val="4"/>
        <w:spacing w:before="224" w:line="219" w:lineRule="auto"/>
        <w:ind w:left="9"/>
        <w:rPr>
          <w:sz w:val="25"/>
          <w:szCs w:val="25"/>
        </w:rPr>
      </w:pPr>
      <w:r>
        <w:fldChar w:fldCharType="begin"/>
      </w:r>
      <w:r>
        <w:instrText xml:space="preserve"> HYPERLINK "5.7.1.5" </w:instrText>
      </w:r>
      <w:r>
        <w:fldChar w:fldCharType="separate"/>
      </w:r>
      <w:r>
        <w:rPr>
          <w:spacing w:val="2"/>
          <w:sz w:val="25"/>
          <w:szCs w:val="25"/>
        </w:rPr>
        <w:t>5.7.1.5</w:t>
      </w:r>
      <w:r>
        <w:rPr>
          <w:spacing w:val="2"/>
          <w:sz w:val="25"/>
          <w:szCs w:val="25"/>
        </w:rPr>
        <w:fldChar w:fldCharType="end"/>
      </w:r>
      <w:r>
        <w:rPr>
          <w:spacing w:val="2"/>
          <w:sz w:val="25"/>
          <w:szCs w:val="25"/>
        </w:rPr>
        <w:t>取样数量：每拌制100盘且</w:t>
      </w:r>
      <w:r>
        <w:rPr>
          <w:spacing w:val="1"/>
          <w:sz w:val="25"/>
          <w:szCs w:val="25"/>
        </w:rPr>
        <w:t>不超过100m³的同配合比的混凝土，取样不得少于1</w:t>
      </w:r>
    </w:p>
    <w:p>
      <w:pPr>
        <w:spacing w:line="246" w:lineRule="auto"/>
        <w:rPr>
          <w:rFonts w:ascii="Arial"/>
          <w:sz w:val="21"/>
        </w:rPr>
      </w:pPr>
    </w:p>
    <w:p>
      <w:pPr>
        <w:spacing w:line="246" w:lineRule="auto"/>
        <w:rPr>
          <w:rFonts w:ascii="Arial"/>
          <w:sz w:val="21"/>
        </w:rPr>
      </w:pPr>
    </w:p>
    <w:p>
      <w:pPr>
        <w:spacing w:before="38" w:line="188" w:lineRule="auto"/>
        <w:ind w:left="4579"/>
        <w:rPr>
          <w:rFonts w:hint="default" w:ascii="Times New Roman" w:hAnsi="Times New Roman" w:eastAsia="宋体" w:cs="Times New Roman"/>
          <w:sz w:val="13"/>
          <w:szCs w:val="13"/>
          <w:lang w:val="en-US" w:eastAsia="zh-CN"/>
        </w:rPr>
      </w:pPr>
      <w:r>
        <w:rPr>
          <w:rFonts w:hint="eastAsia" w:ascii="Times New Roman" w:hAnsi="Times New Roman" w:eastAsia="宋体" w:cs="Times New Roman"/>
          <w:sz w:val="13"/>
          <w:szCs w:val="13"/>
          <w:lang w:val="en-US" w:eastAsia="zh-CN"/>
        </w:rPr>
        <w:t>19</w:t>
      </w:r>
    </w:p>
    <w:p>
      <w:pPr>
        <w:spacing w:line="347" w:lineRule="auto"/>
        <w:rPr>
          <w:rFonts w:ascii="Arial"/>
          <w:sz w:val="21"/>
        </w:rPr>
      </w:pPr>
    </w:p>
    <w:p>
      <w:pPr>
        <w:spacing w:line="347" w:lineRule="auto"/>
        <w:rPr>
          <w:rFonts w:ascii="Arial"/>
          <w:sz w:val="21"/>
        </w:rPr>
      </w:pPr>
    </w:p>
    <w:p>
      <w:pPr>
        <w:spacing w:line="248" w:lineRule="exact"/>
        <w:ind w:firstLine="9836"/>
      </w:pPr>
      <w:r>
        <w:rPr>
          <w:position w:val="-4"/>
        </w:rPr>
        <w:drawing>
          <wp:inline distT="0" distB="0" distL="0" distR="0">
            <wp:extent cx="181610" cy="15684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02"/>
                    <a:stretch>
                      <a:fillRect/>
                    </a:stretch>
                  </pic:blipFill>
                  <pic:spPr>
                    <a:xfrm>
                      <a:off x="0" y="0"/>
                      <a:ext cx="182193" cy="157382"/>
                    </a:xfrm>
                    <a:prstGeom prst="rect">
                      <a:avLst/>
                    </a:prstGeom>
                  </pic:spPr>
                </pic:pic>
              </a:graphicData>
            </a:graphic>
          </wp:inline>
        </w:drawing>
      </w:r>
    </w:p>
    <w:p>
      <w:pPr>
        <w:spacing w:line="248" w:lineRule="exact"/>
        <w:sectPr>
          <w:headerReference r:id="rId37" w:type="default"/>
          <w:pgSz w:w="11900" w:h="16840"/>
          <w:pgMar w:top="1224" w:right="346" w:bottom="206" w:left="1430" w:header="971" w:footer="0" w:gutter="0"/>
          <w:pgNumType w:fmt="decimal"/>
          <w:cols w:space="720" w:num="1"/>
        </w:sectPr>
      </w:pPr>
    </w:p>
    <w:p>
      <w:pPr>
        <w:spacing w:line="394" w:lineRule="auto"/>
        <w:rPr>
          <w:rFonts w:ascii="Arial"/>
          <w:sz w:val="21"/>
        </w:rPr>
      </w:pPr>
    </w:p>
    <w:p>
      <w:pPr>
        <w:pStyle w:val="4"/>
        <w:spacing w:before="81" w:line="326" w:lineRule="auto"/>
        <w:ind w:right="831"/>
        <w:rPr>
          <w:sz w:val="25"/>
          <w:szCs w:val="25"/>
        </w:rPr>
      </w:pPr>
      <w:bookmarkStart w:id="56" w:name="bookmark39"/>
      <w:bookmarkEnd w:id="56"/>
      <w:r>
        <w:rPr>
          <w:spacing w:val="2"/>
          <w:sz w:val="25"/>
          <w:szCs w:val="25"/>
        </w:rPr>
        <w:t>次。每工作班拌制的同一配合比的混凝土不足100盘时，取样不</w:t>
      </w:r>
      <w:r>
        <w:rPr>
          <w:spacing w:val="1"/>
          <w:sz w:val="25"/>
          <w:szCs w:val="25"/>
        </w:rPr>
        <w:t>得少于1次。当一次连</w:t>
      </w:r>
      <w:r>
        <w:rPr>
          <w:sz w:val="25"/>
          <w:szCs w:val="25"/>
        </w:rPr>
        <w:t xml:space="preserve"> </w:t>
      </w:r>
      <w:r>
        <w:rPr>
          <w:spacing w:val="-6"/>
          <w:sz w:val="25"/>
          <w:szCs w:val="25"/>
        </w:rPr>
        <w:t>续浇筑超过1000</w:t>
      </w:r>
      <w:r>
        <w:rPr>
          <w:rFonts w:ascii="Times New Roman" w:hAnsi="Times New Roman" w:eastAsia="Times New Roman" w:cs="Times New Roman"/>
          <w:spacing w:val="-6"/>
          <w:sz w:val="25"/>
          <w:szCs w:val="25"/>
        </w:rPr>
        <w:t>m³</w:t>
      </w:r>
      <w:r>
        <w:rPr>
          <w:spacing w:val="-6"/>
          <w:sz w:val="25"/>
          <w:szCs w:val="25"/>
        </w:rPr>
        <w:t>时，同一配合比的混凝土每200</w:t>
      </w:r>
      <w:r>
        <w:rPr>
          <w:rFonts w:ascii="Times New Roman" w:hAnsi="Times New Roman" w:eastAsia="Times New Roman" w:cs="Times New Roman"/>
          <w:spacing w:val="-6"/>
          <w:sz w:val="25"/>
          <w:szCs w:val="25"/>
        </w:rPr>
        <w:t>m³</w:t>
      </w:r>
      <w:r>
        <w:rPr>
          <w:spacing w:val="-6"/>
          <w:sz w:val="25"/>
          <w:szCs w:val="25"/>
        </w:rPr>
        <w:t>取样不得少于1</w:t>
      </w:r>
      <w:r>
        <w:rPr>
          <w:spacing w:val="-7"/>
          <w:sz w:val="25"/>
          <w:szCs w:val="25"/>
        </w:rPr>
        <w:t>次。</w:t>
      </w:r>
    </w:p>
    <w:p>
      <w:pPr>
        <w:pStyle w:val="4"/>
        <w:spacing w:before="47" w:line="325" w:lineRule="auto"/>
        <w:ind w:right="745" w:firstLine="499"/>
        <w:jc w:val="both"/>
        <w:rPr>
          <w:sz w:val="25"/>
          <w:szCs w:val="25"/>
        </w:rPr>
      </w:pPr>
      <w:r>
        <w:rPr>
          <w:spacing w:val="-11"/>
          <w:sz w:val="25"/>
          <w:szCs w:val="25"/>
        </w:rPr>
        <w:t>每次取样应至少留置一组标准养护试件，同条件养护试件的留置组数应根据实际</w:t>
      </w:r>
      <w:r>
        <w:rPr>
          <w:spacing w:val="-12"/>
          <w:sz w:val="25"/>
          <w:szCs w:val="25"/>
        </w:rPr>
        <w:t>需要</w:t>
      </w:r>
      <w:r>
        <w:rPr>
          <w:sz w:val="25"/>
          <w:szCs w:val="25"/>
        </w:rPr>
        <w:t xml:space="preserve"> </w:t>
      </w:r>
      <w:r>
        <w:rPr>
          <w:spacing w:val="-15"/>
          <w:sz w:val="25"/>
          <w:szCs w:val="25"/>
        </w:rPr>
        <w:t>确定。同一强度等级的同条件养护试件，其留置的数量应根据混凝土工程量和重要性确定，</w:t>
      </w:r>
      <w:r>
        <w:rPr>
          <w:spacing w:val="3"/>
          <w:sz w:val="25"/>
          <w:szCs w:val="25"/>
        </w:rPr>
        <w:t xml:space="preserve"> </w:t>
      </w:r>
      <w:r>
        <w:rPr>
          <w:spacing w:val="4"/>
          <w:sz w:val="25"/>
          <w:szCs w:val="25"/>
        </w:rPr>
        <w:t>不宜少于10组，且不应少于3组。</w:t>
      </w:r>
    </w:p>
    <w:p>
      <w:pPr>
        <w:pStyle w:val="4"/>
        <w:spacing w:before="69" w:line="220" w:lineRule="auto"/>
        <w:rPr>
          <w:sz w:val="25"/>
          <w:szCs w:val="25"/>
        </w:rPr>
      </w:pPr>
      <w:r>
        <w:rPr>
          <w:spacing w:val="-4"/>
          <w:sz w:val="25"/>
          <w:szCs w:val="25"/>
        </w:rPr>
        <w:t>5.7.2混凝土配合比的质量控制</w:t>
      </w:r>
    </w:p>
    <w:p>
      <w:pPr>
        <w:pStyle w:val="4"/>
        <w:spacing w:before="161" w:line="220" w:lineRule="auto"/>
        <w:rPr>
          <w:sz w:val="25"/>
          <w:szCs w:val="25"/>
        </w:rPr>
      </w:pPr>
      <w:r>
        <w:fldChar w:fldCharType="begin"/>
      </w:r>
      <w:r>
        <w:instrText xml:space="preserve"> HYPERLINK "5.7.2.1" </w:instrText>
      </w:r>
      <w:r>
        <w:fldChar w:fldCharType="separate"/>
      </w:r>
      <w:r>
        <w:rPr>
          <w:spacing w:val="-3"/>
          <w:sz w:val="25"/>
          <w:szCs w:val="25"/>
        </w:rPr>
        <w:t>5.7.2.1</w:t>
      </w:r>
      <w:r>
        <w:rPr>
          <w:spacing w:val="-3"/>
          <w:sz w:val="25"/>
          <w:szCs w:val="25"/>
        </w:rPr>
        <w:fldChar w:fldCharType="end"/>
      </w:r>
      <w:r>
        <w:rPr>
          <w:spacing w:val="-3"/>
          <w:sz w:val="25"/>
          <w:szCs w:val="25"/>
        </w:rPr>
        <w:t>混凝土配合比的确定</w:t>
      </w:r>
    </w:p>
    <w:p>
      <w:pPr>
        <w:pStyle w:val="4"/>
        <w:spacing w:before="181" w:line="331" w:lineRule="auto"/>
        <w:ind w:right="808" w:firstLine="499"/>
        <w:jc w:val="both"/>
        <w:rPr>
          <w:sz w:val="25"/>
          <w:szCs w:val="25"/>
        </w:rPr>
      </w:pPr>
      <w:r>
        <w:rPr>
          <w:rFonts w:ascii="Times New Roman" w:hAnsi="Times New Roman" w:eastAsia="Times New Roman" w:cs="Times New Roman"/>
          <w:spacing w:val="-9"/>
          <w:sz w:val="25"/>
          <w:szCs w:val="25"/>
        </w:rPr>
        <w:t>a</w:t>
      </w:r>
      <w:r>
        <w:rPr>
          <w:rFonts w:ascii="Times New Roman" w:hAnsi="Times New Roman" w:eastAsia="Times New Roman" w:cs="Times New Roman"/>
          <w:spacing w:val="15"/>
          <w:w w:val="101"/>
          <w:sz w:val="25"/>
          <w:szCs w:val="25"/>
        </w:rPr>
        <w:t xml:space="preserve"> </w:t>
      </w:r>
      <w:r>
        <w:rPr>
          <w:spacing w:val="-9"/>
          <w:sz w:val="25"/>
          <w:szCs w:val="25"/>
        </w:rPr>
        <w:t>混凝土的配合比是在实验室根据初步计算的配合</w:t>
      </w:r>
      <w:r>
        <w:rPr>
          <w:spacing w:val="-10"/>
          <w:sz w:val="25"/>
          <w:szCs w:val="25"/>
        </w:rPr>
        <w:t>比经过试配和调整而确定的，称为</w:t>
      </w:r>
      <w:r>
        <w:rPr>
          <w:sz w:val="25"/>
          <w:szCs w:val="25"/>
        </w:rPr>
        <w:t xml:space="preserve"> </w:t>
      </w:r>
      <w:r>
        <w:rPr>
          <w:spacing w:val="-11"/>
          <w:sz w:val="25"/>
          <w:szCs w:val="25"/>
        </w:rPr>
        <w:t>实验室配合比。为保证混凝土工程质量，保证按配合比投料，在施工时要按砂、石实际含</w:t>
      </w:r>
      <w:r>
        <w:rPr>
          <w:sz w:val="25"/>
          <w:szCs w:val="25"/>
        </w:rPr>
        <w:t xml:space="preserve"> </w:t>
      </w:r>
      <w:r>
        <w:rPr>
          <w:spacing w:val="-11"/>
          <w:sz w:val="25"/>
          <w:szCs w:val="25"/>
        </w:rPr>
        <w:t>水率对配合比进行修正。根据施工现场砂、石含水率</w:t>
      </w:r>
      <w:r>
        <w:rPr>
          <w:spacing w:val="-12"/>
          <w:sz w:val="25"/>
          <w:szCs w:val="25"/>
        </w:rPr>
        <w:t>调整以后的配合比称为施工配合比。</w:t>
      </w:r>
    </w:p>
    <w:p>
      <w:pPr>
        <w:pStyle w:val="4"/>
        <w:spacing w:before="8" w:line="321" w:lineRule="auto"/>
        <w:ind w:right="779" w:firstLine="499"/>
        <w:jc w:val="both"/>
        <w:rPr>
          <w:sz w:val="25"/>
          <w:szCs w:val="25"/>
        </w:rPr>
      </w:pPr>
      <w:r>
        <w:rPr>
          <w:rFonts w:ascii="Times New Roman" w:hAnsi="Times New Roman" w:eastAsia="Times New Roman" w:cs="Times New Roman"/>
          <w:sz w:val="25"/>
          <w:szCs w:val="25"/>
        </w:rPr>
        <w:t>b</w:t>
      </w:r>
      <w:r>
        <w:rPr>
          <w:rFonts w:ascii="Times New Roman" w:hAnsi="Times New Roman" w:eastAsia="Times New Roman" w:cs="Times New Roman"/>
          <w:spacing w:val="-18"/>
          <w:sz w:val="25"/>
          <w:szCs w:val="25"/>
        </w:rPr>
        <w:t xml:space="preserve"> </w:t>
      </w:r>
      <w:r>
        <w:rPr>
          <w:sz w:val="25"/>
          <w:szCs w:val="25"/>
        </w:rPr>
        <w:t>假定实验室配合比为水泥：砂：石=1:</w:t>
      </w:r>
      <w:r>
        <w:rPr>
          <w:rFonts w:ascii="Times New Roman" w:hAnsi="Times New Roman" w:eastAsia="Times New Roman" w:cs="Times New Roman"/>
          <w:sz w:val="25"/>
          <w:szCs w:val="25"/>
        </w:rPr>
        <w:t xml:space="preserve">x:y,      </w:t>
      </w:r>
      <w:r>
        <w:rPr>
          <w:sz w:val="25"/>
          <w:szCs w:val="25"/>
        </w:rPr>
        <w:t>水</w:t>
      </w:r>
      <w:r>
        <w:rPr>
          <w:spacing w:val="-1"/>
          <w:sz w:val="25"/>
          <w:szCs w:val="25"/>
        </w:rPr>
        <w:t>灰比为</w:t>
      </w:r>
      <w:r>
        <w:rPr>
          <w:rFonts w:ascii="Times New Roman" w:hAnsi="Times New Roman" w:eastAsia="Times New Roman" w:cs="Times New Roman"/>
          <w:spacing w:val="-1"/>
          <w:sz w:val="25"/>
          <w:szCs w:val="25"/>
        </w:rPr>
        <w:t>W/C,</w:t>
      </w:r>
      <w:r>
        <w:rPr>
          <w:rFonts w:ascii="Times New Roman" w:hAnsi="Times New Roman" w:eastAsia="Times New Roman" w:cs="Times New Roman"/>
          <w:spacing w:val="-13"/>
          <w:sz w:val="25"/>
          <w:szCs w:val="25"/>
        </w:rPr>
        <w:t xml:space="preserve"> </w:t>
      </w:r>
      <w:r>
        <w:rPr>
          <w:spacing w:val="-1"/>
          <w:sz w:val="25"/>
          <w:szCs w:val="25"/>
        </w:rPr>
        <w:t>施工现场测得砂含水</w:t>
      </w:r>
      <w:r>
        <w:rPr>
          <w:sz w:val="25"/>
          <w:szCs w:val="25"/>
        </w:rPr>
        <w:t xml:space="preserve"> 率为</w:t>
      </w:r>
      <w:r>
        <w:rPr>
          <w:rFonts w:ascii="Times New Roman" w:hAnsi="Times New Roman" w:eastAsia="Times New Roman" w:cs="Times New Roman"/>
          <w:sz w:val="25"/>
          <w:szCs w:val="25"/>
        </w:rPr>
        <w:t>W</w:t>
      </w:r>
      <w:r>
        <w:rPr>
          <w:sz w:val="25"/>
          <w:szCs w:val="25"/>
        </w:rPr>
        <w:t>、石子含水率为</w:t>
      </w:r>
      <w:r>
        <w:rPr>
          <w:rFonts w:ascii="Times New Roman" w:hAnsi="Times New Roman" w:eastAsia="Times New Roman" w:cs="Times New Roman"/>
          <w:sz w:val="25"/>
          <w:szCs w:val="25"/>
        </w:rPr>
        <w:t>W,</w:t>
      </w:r>
      <w:r>
        <w:rPr>
          <w:rFonts w:ascii="Times New Roman" w:hAnsi="Times New Roman" w:eastAsia="Times New Roman" w:cs="Times New Roman"/>
          <w:spacing w:val="29"/>
          <w:sz w:val="25"/>
          <w:szCs w:val="25"/>
        </w:rPr>
        <w:t xml:space="preserve"> </w:t>
      </w:r>
      <w:r>
        <w:rPr>
          <w:sz w:val="25"/>
          <w:szCs w:val="25"/>
        </w:rPr>
        <w:t>则施工配合比为</w:t>
      </w:r>
    </w:p>
    <w:p>
      <w:pPr>
        <w:pStyle w:val="4"/>
        <w:spacing w:before="99" w:line="329" w:lineRule="auto"/>
        <w:ind w:right="4555" w:firstLine="1859"/>
        <w:rPr>
          <w:sz w:val="25"/>
          <w:szCs w:val="25"/>
        </w:rPr>
      </w:pPr>
      <w:r>
        <w:rPr>
          <w:spacing w:val="-1"/>
          <w:sz w:val="25"/>
          <w:szCs w:val="25"/>
        </w:rPr>
        <w:t>水泥：砂：石=1:</w:t>
      </w:r>
      <w:r>
        <w:rPr>
          <w:rFonts w:ascii="Times New Roman" w:hAnsi="Times New Roman" w:eastAsia="Times New Roman" w:cs="Times New Roman"/>
          <w:spacing w:val="-1"/>
          <w:sz w:val="25"/>
          <w:szCs w:val="25"/>
        </w:rPr>
        <w:t>x(1+W):y(1+W)</w:t>
      </w:r>
      <w:r>
        <w:rPr>
          <w:rFonts w:ascii="Times New Roman" w:hAnsi="Times New Roman" w:eastAsia="Times New Roman" w:cs="Times New Roman"/>
          <w:spacing w:val="2"/>
          <w:sz w:val="25"/>
          <w:szCs w:val="25"/>
        </w:rPr>
        <w:t xml:space="preserve">    </w:t>
      </w:r>
      <w:r>
        <w:rPr>
          <w:spacing w:val="-5"/>
          <w:sz w:val="25"/>
          <w:szCs w:val="25"/>
        </w:rPr>
        <w:t>水灰比</w:t>
      </w:r>
      <w:r>
        <w:rPr>
          <w:rFonts w:ascii="Times New Roman" w:hAnsi="Times New Roman" w:eastAsia="Times New Roman" w:cs="Times New Roman"/>
          <w:spacing w:val="-5"/>
          <w:sz w:val="25"/>
          <w:szCs w:val="25"/>
        </w:rPr>
        <w:t>W/C</w:t>
      </w:r>
      <w:r>
        <w:rPr>
          <w:spacing w:val="-5"/>
          <w:sz w:val="25"/>
          <w:szCs w:val="25"/>
        </w:rPr>
        <w:t>不变(但用水量要减去砂石中的含</w:t>
      </w:r>
      <w:r>
        <w:rPr>
          <w:spacing w:val="-6"/>
          <w:sz w:val="25"/>
          <w:szCs w:val="25"/>
        </w:rPr>
        <w:t>水量)。</w:t>
      </w:r>
    </w:p>
    <w:p>
      <w:pPr>
        <w:pStyle w:val="4"/>
        <w:spacing w:before="49" w:line="280" w:lineRule="auto"/>
        <w:ind w:left="499" w:right="5195" w:hanging="499"/>
        <w:rPr>
          <w:sz w:val="25"/>
          <w:szCs w:val="25"/>
        </w:rPr>
      </w:pPr>
      <w:r>
        <w:fldChar w:fldCharType="begin"/>
      </w:r>
      <w:r>
        <w:instrText xml:space="preserve"> HYPERLINK "5.7.2.2" </w:instrText>
      </w:r>
      <w:r>
        <w:fldChar w:fldCharType="separate"/>
      </w:r>
      <w:r>
        <w:rPr>
          <w:spacing w:val="-7"/>
          <w:sz w:val="25"/>
          <w:szCs w:val="25"/>
        </w:rPr>
        <w:t>5.7.2.2</w:t>
      </w:r>
      <w:r>
        <w:rPr>
          <w:spacing w:val="-7"/>
          <w:sz w:val="25"/>
          <w:szCs w:val="25"/>
        </w:rPr>
        <w:fldChar w:fldCharType="end"/>
      </w:r>
      <w:r>
        <w:rPr>
          <w:spacing w:val="-7"/>
          <w:sz w:val="25"/>
          <w:szCs w:val="25"/>
        </w:rPr>
        <w:t>混凝土配合比设计的监理审查</w:t>
      </w:r>
      <w:r>
        <w:rPr>
          <w:spacing w:val="-8"/>
          <w:sz w:val="25"/>
          <w:szCs w:val="25"/>
        </w:rPr>
        <w:t>与验收：</w:t>
      </w:r>
      <w:r>
        <w:rPr>
          <w:sz w:val="25"/>
          <w:szCs w:val="25"/>
        </w:rPr>
        <w:t xml:space="preserve"> </w:t>
      </w:r>
      <w:r>
        <w:rPr>
          <w:spacing w:val="-13"/>
          <w:sz w:val="25"/>
          <w:szCs w:val="25"/>
        </w:rPr>
        <w:t>对混凝土配合比审查的要点有：</w:t>
      </w:r>
    </w:p>
    <w:p>
      <w:pPr>
        <w:pStyle w:val="4"/>
        <w:spacing w:before="182" w:line="220" w:lineRule="auto"/>
        <w:ind w:left="499"/>
        <w:rPr>
          <w:sz w:val="25"/>
          <w:szCs w:val="25"/>
        </w:rPr>
      </w:pPr>
      <w:r>
        <w:rPr>
          <w:spacing w:val="-14"/>
          <w:sz w:val="25"/>
          <w:szCs w:val="25"/>
        </w:rPr>
        <w:t>(1)、过程的审查。混凝土的配合比必须由专业试验室经配合比设计后签发。</w:t>
      </w:r>
    </w:p>
    <w:p>
      <w:pPr>
        <w:pStyle w:val="4"/>
        <w:spacing w:before="180" w:line="316" w:lineRule="auto"/>
        <w:ind w:right="806" w:firstLine="499"/>
        <w:rPr>
          <w:sz w:val="25"/>
          <w:szCs w:val="25"/>
        </w:rPr>
      </w:pPr>
      <w:r>
        <w:rPr>
          <w:spacing w:val="-14"/>
          <w:sz w:val="25"/>
          <w:szCs w:val="25"/>
        </w:rPr>
        <w:t>(2)、结果的验证。监理人员要根据要求的混凝土强度等级及混凝土拌合物的坍落度，</w:t>
      </w:r>
      <w:r>
        <w:rPr>
          <w:spacing w:val="14"/>
          <w:sz w:val="25"/>
          <w:szCs w:val="25"/>
        </w:rPr>
        <w:t xml:space="preserve"> </w:t>
      </w:r>
      <w:r>
        <w:rPr>
          <w:spacing w:val="-10"/>
          <w:sz w:val="25"/>
          <w:szCs w:val="25"/>
        </w:rPr>
        <w:t>并结合以往的参考配合比和本工程的实际情况进行</w:t>
      </w:r>
      <w:r>
        <w:rPr>
          <w:spacing w:val="-11"/>
          <w:sz w:val="25"/>
          <w:szCs w:val="25"/>
        </w:rPr>
        <w:t>混凝土配合比审查，一般还应对配合比</w:t>
      </w:r>
      <w:r>
        <w:rPr>
          <w:sz w:val="25"/>
          <w:szCs w:val="25"/>
        </w:rPr>
        <w:t xml:space="preserve"> </w:t>
      </w:r>
      <w:r>
        <w:rPr>
          <w:spacing w:val="-11"/>
          <w:sz w:val="25"/>
          <w:szCs w:val="25"/>
        </w:rPr>
        <w:t>进行试验验证。当混凝土有其他技术性能要求，必须进行相应项目的试验验证。对有特殊</w:t>
      </w:r>
      <w:r>
        <w:rPr>
          <w:spacing w:val="17"/>
          <w:sz w:val="25"/>
          <w:szCs w:val="25"/>
        </w:rPr>
        <w:t xml:space="preserve"> </w:t>
      </w:r>
      <w:r>
        <w:rPr>
          <w:spacing w:val="-11"/>
          <w:sz w:val="25"/>
          <w:szCs w:val="25"/>
        </w:rPr>
        <w:t>要求的混凝土，其配合比设计尚应符合国家现行有关标准的专门规定。检验方法：检查配</w:t>
      </w:r>
      <w:r>
        <w:rPr>
          <w:spacing w:val="18"/>
          <w:sz w:val="25"/>
          <w:szCs w:val="25"/>
        </w:rPr>
        <w:t xml:space="preserve"> </w:t>
      </w:r>
      <w:r>
        <w:rPr>
          <w:spacing w:val="-12"/>
          <w:sz w:val="25"/>
          <w:szCs w:val="25"/>
        </w:rPr>
        <w:t>合比设计资料。</w:t>
      </w:r>
    </w:p>
    <w:p>
      <w:pPr>
        <w:pStyle w:val="4"/>
        <w:spacing w:before="172" w:line="220" w:lineRule="auto"/>
        <w:rPr>
          <w:sz w:val="25"/>
          <w:szCs w:val="25"/>
        </w:rPr>
      </w:pPr>
      <w:r>
        <w:rPr>
          <w:spacing w:val="-4"/>
          <w:sz w:val="25"/>
          <w:szCs w:val="25"/>
        </w:rPr>
        <w:t>5.7.3混凝土施工的质量控制</w:t>
      </w:r>
    </w:p>
    <w:p>
      <w:pPr>
        <w:pStyle w:val="4"/>
        <w:spacing w:before="179" w:line="310" w:lineRule="auto"/>
        <w:ind w:right="810"/>
        <w:rPr>
          <w:sz w:val="25"/>
          <w:szCs w:val="25"/>
        </w:rPr>
      </w:pPr>
      <w:r>
        <w:fldChar w:fldCharType="begin"/>
      </w:r>
      <w:r>
        <w:instrText xml:space="preserve"> HYPERLINK "5.7.3.1" </w:instrText>
      </w:r>
      <w:r>
        <w:fldChar w:fldCharType="separate"/>
      </w:r>
      <w:r>
        <w:rPr>
          <w:spacing w:val="-7"/>
          <w:sz w:val="25"/>
          <w:szCs w:val="25"/>
        </w:rPr>
        <w:t>5.7.3.1</w:t>
      </w:r>
      <w:r>
        <w:rPr>
          <w:spacing w:val="-7"/>
          <w:sz w:val="25"/>
          <w:szCs w:val="25"/>
        </w:rPr>
        <w:fldChar w:fldCharType="end"/>
      </w:r>
      <w:r>
        <w:rPr>
          <w:spacing w:val="-7"/>
          <w:sz w:val="25"/>
          <w:szCs w:val="25"/>
        </w:rPr>
        <w:t>混凝土浇筑时监理工程师应监督施工单位严格按照施工方案、施工及质量验收规</w:t>
      </w:r>
      <w:r>
        <w:rPr>
          <w:spacing w:val="8"/>
          <w:sz w:val="25"/>
          <w:szCs w:val="25"/>
        </w:rPr>
        <w:t xml:space="preserve"> </w:t>
      </w:r>
      <w:r>
        <w:rPr>
          <w:spacing w:val="-11"/>
          <w:sz w:val="25"/>
          <w:szCs w:val="25"/>
        </w:rPr>
        <w:t>范和操作工艺执行，并进行旁站监理。混凝土施工结束后，要求施工单位严格按规定及时</w:t>
      </w:r>
      <w:r>
        <w:rPr>
          <w:spacing w:val="2"/>
          <w:sz w:val="25"/>
          <w:szCs w:val="25"/>
        </w:rPr>
        <w:t xml:space="preserve"> </w:t>
      </w:r>
      <w:r>
        <w:rPr>
          <w:spacing w:val="-11"/>
          <w:sz w:val="25"/>
          <w:szCs w:val="25"/>
        </w:rPr>
        <w:t>对混凝土进行养护，确保混凝土质量。在旁站过程中，监理人员要解决浇筑质量、浇筑顺</w:t>
      </w:r>
      <w:r>
        <w:rPr>
          <w:spacing w:val="18"/>
          <w:sz w:val="25"/>
          <w:szCs w:val="25"/>
        </w:rPr>
        <w:t xml:space="preserve"> </w:t>
      </w:r>
      <w:r>
        <w:rPr>
          <w:spacing w:val="-11"/>
          <w:sz w:val="25"/>
          <w:szCs w:val="25"/>
        </w:rPr>
        <w:t>序与振捣密实三个方面的任务。</w:t>
      </w:r>
    </w:p>
    <w:p>
      <w:pPr>
        <w:pStyle w:val="4"/>
        <w:spacing w:before="194" w:line="283" w:lineRule="auto"/>
        <w:ind w:right="810"/>
        <w:rPr>
          <w:sz w:val="25"/>
          <w:szCs w:val="25"/>
        </w:rPr>
      </w:pPr>
      <w:r>
        <w:fldChar w:fldCharType="begin"/>
      </w:r>
      <w:r>
        <w:instrText xml:space="preserve"> HYPERLINK "5.7.3.2" </w:instrText>
      </w:r>
      <w:r>
        <w:fldChar w:fldCharType="separate"/>
      </w:r>
      <w:r>
        <w:rPr>
          <w:spacing w:val="-12"/>
          <w:sz w:val="25"/>
          <w:szCs w:val="25"/>
        </w:rPr>
        <w:t>5.7.3.2</w:t>
      </w:r>
      <w:r>
        <w:rPr>
          <w:spacing w:val="-12"/>
          <w:sz w:val="25"/>
          <w:szCs w:val="25"/>
        </w:rPr>
        <w:fldChar w:fldCharType="end"/>
      </w:r>
      <w:r>
        <w:rPr>
          <w:spacing w:val="-12"/>
          <w:sz w:val="25"/>
          <w:szCs w:val="25"/>
        </w:rPr>
        <w:t>浇注：混凝土运至施工现场时，应随</w:t>
      </w:r>
      <w:r>
        <w:rPr>
          <w:spacing w:val="-13"/>
          <w:sz w:val="25"/>
          <w:szCs w:val="25"/>
        </w:rPr>
        <w:t>即进行浇筑，并在初凝前浇筑完毕。浇注的顺</w:t>
      </w:r>
      <w:r>
        <w:rPr>
          <w:sz w:val="25"/>
          <w:szCs w:val="25"/>
        </w:rPr>
        <w:t xml:space="preserve"> </w:t>
      </w:r>
      <w:r>
        <w:rPr>
          <w:spacing w:val="-11"/>
          <w:sz w:val="25"/>
          <w:szCs w:val="25"/>
        </w:rPr>
        <w:t>序应在浇注前根据结构的特点、混凝土量的大小、混</w:t>
      </w:r>
      <w:r>
        <w:rPr>
          <w:spacing w:val="-12"/>
          <w:sz w:val="25"/>
          <w:szCs w:val="25"/>
        </w:rPr>
        <w:t>凝土的运输条件和气温等综合确定，</w:t>
      </w:r>
    </w:p>
    <w:p>
      <w:pPr>
        <w:spacing w:line="246" w:lineRule="auto"/>
        <w:rPr>
          <w:rFonts w:ascii="Arial"/>
          <w:sz w:val="21"/>
        </w:rPr>
      </w:pPr>
    </w:p>
    <w:p>
      <w:pPr>
        <w:spacing w:line="247" w:lineRule="auto"/>
        <w:rPr>
          <w:rFonts w:ascii="Arial"/>
          <w:sz w:val="21"/>
        </w:rPr>
      </w:pPr>
    </w:p>
    <w:p>
      <w:pPr>
        <w:spacing w:before="38" w:line="188" w:lineRule="auto"/>
        <w:ind w:left="4599"/>
        <w:rPr>
          <w:rFonts w:hint="eastAsia" w:ascii="Times New Roman" w:hAnsi="Times New Roman" w:eastAsia="宋体" w:cs="Times New Roman"/>
          <w:sz w:val="13"/>
          <w:szCs w:val="13"/>
          <w:lang w:val="en-US" w:eastAsia="zh-CN"/>
        </w:rPr>
      </w:pPr>
      <w:r>
        <w:rPr>
          <w:rFonts w:ascii="Times New Roman" w:hAnsi="Times New Roman" w:eastAsia="Times New Roman" w:cs="Times New Roman"/>
          <w:spacing w:val="-1"/>
          <w:sz w:val="13"/>
          <w:szCs w:val="13"/>
        </w:rPr>
        <w:t>2</w:t>
      </w:r>
      <w:r>
        <w:rPr>
          <w:rFonts w:hint="eastAsia" w:ascii="Times New Roman" w:hAnsi="Times New Roman" w:eastAsia="宋体" w:cs="Times New Roman"/>
          <w:spacing w:val="-1"/>
          <w:sz w:val="13"/>
          <w:szCs w:val="13"/>
          <w:lang w:val="en-US" w:eastAsia="zh-CN"/>
        </w:rPr>
        <w:t>0</w:t>
      </w:r>
    </w:p>
    <w:p>
      <w:pPr>
        <w:spacing w:line="291" w:lineRule="auto"/>
        <w:rPr>
          <w:rFonts w:ascii="Arial"/>
          <w:sz w:val="21"/>
        </w:rPr>
      </w:pPr>
    </w:p>
    <w:p>
      <w:pPr>
        <w:spacing w:line="291" w:lineRule="auto"/>
        <w:rPr>
          <w:rFonts w:ascii="Arial"/>
          <w:sz w:val="21"/>
        </w:rPr>
      </w:pPr>
    </w:p>
    <w:p>
      <w:pPr>
        <w:spacing w:line="278" w:lineRule="exact"/>
        <w:ind w:firstLine="9845"/>
      </w:pPr>
      <w:r>
        <w:rPr>
          <w:position w:val="-5"/>
        </w:rPr>
        <w:drawing>
          <wp:inline distT="0" distB="0" distL="0" distR="0">
            <wp:extent cx="193675" cy="1765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03"/>
                    <a:stretch>
                      <a:fillRect/>
                    </a:stretch>
                  </pic:blipFill>
                  <pic:spPr>
                    <a:xfrm>
                      <a:off x="0" y="0"/>
                      <a:ext cx="193940" cy="176549"/>
                    </a:xfrm>
                    <a:prstGeom prst="rect">
                      <a:avLst/>
                    </a:prstGeom>
                  </pic:spPr>
                </pic:pic>
              </a:graphicData>
            </a:graphic>
          </wp:inline>
        </w:drawing>
      </w:r>
    </w:p>
    <w:p>
      <w:pPr>
        <w:spacing w:line="278" w:lineRule="exact"/>
        <w:sectPr>
          <w:headerReference r:id="rId38" w:type="default"/>
          <w:pgSz w:w="11900" w:h="16840"/>
          <w:pgMar w:top="1212" w:right="329" w:bottom="257" w:left="1420" w:header="1000" w:footer="0" w:gutter="0"/>
          <w:pgNumType w:fmt="decimal"/>
          <w:cols w:space="720" w:num="1"/>
        </w:sectPr>
      </w:pPr>
    </w:p>
    <w:p>
      <w:pPr>
        <w:spacing w:line="356" w:lineRule="auto"/>
        <w:rPr>
          <w:rFonts w:ascii="Arial"/>
          <w:sz w:val="21"/>
        </w:rPr>
      </w:pPr>
    </w:p>
    <w:p>
      <w:pPr>
        <w:pStyle w:val="4"/>
        <w:spacing w:before="82" w:line="219" w:lineRule="auto"/>
        <w:rPr>
          <w:sz w:val="25"/>
          <w:szCs w:val="25"/>
        </w:rPr>
      </w:pPr>
      <w:bookmarkStart w:id="57" w:name="bookmark40"/>
      <w:bookmarkEnd w:id="57"/>
      <w:r>
        <w:rPr>
          <w:spacing w:val="-12"/>
          <w:sz w:val="25"/>
          <w:szCs w:val="25"/>
        </w:rPr>
        <w:t>在浇注过程中应予以执行。</w:t>
      </w:r>
    </w:p>
    <w:p>
      <w:pPr>
        <w:pStyle w:val="4"/>
        <w:spacing w:before="173" w:line="326" w:lineRule="auto"/>
        <w:ind w:right="838" w:firstLine="510"/>
        <w:rPr>
          <w:sz w:val="25"/>
          <w:szCs w:val="25"/>
        </w:rPr>
      </w:pPr>
      <w:r>
        <w:rPr>
          <w:spacing w:val="-12"/>
          <w:sz w:val="25"/>
          <w:szCs w:val="25"/>
        </w:rPr>
        <w:t>为使混凝土密实，监理人员在旁站中应注意检查分层</w:t>
      </w:r>
      <w:r>
        <w:rPr>
          <w:spacing w:val="-13"/>
          <w:sz w:val="25"/>
          <w:szCs w:val="25"/>
        </w:rPr>
        <w:t>及连续浇筑的分层厚度，避免一</w:t>
      </w:r>
      <w:r>
        <w:rPr>
          <w:sz w:val="25"/>
          <w:szCs w:val="25"/>
        </w:rPr>
        <w:t xml:space="preserve"> </w:t>
      </w:r>
      <w:r>
        <w:rPr>
          <w:spacing w:val="-12"/>
          <w:sz w:val="25"/>
          <w:szCs w:val="25"/>
        </w:rPr>
        <w:t>次投料过多，不易振实。</w:t>
      </w:r>
    </w:p>
    <w:p>
      <w:pPr>
        <w:pStyle w:val="4"/>
        <w:spacing w:before="44" w:line="320" w:lineRule="auto"/>
        <w:ind w:right="841" w:firstLine="510"/>
        <w:rPr>
          <w:sz w:val="25"/>
          <w:szCs w:val="25"/>
        </w:rPr>
      </w:pPr>
      <w:r>
        <w:rPr>
          <w:spacing w:val="-12"/>
          <w:sz w:val="25"/>
          <w:szCs w:val="25"/>
        </w:rPr>
        <w:t>浇筑混凝土应连续进行。若受客观条件的限制</w:t>
      </w:r>
      <w:r>
        <w:rPr>
          <w:spacing w:val="-13"/>
          <w:sz w:val="25"/>
          <w:szCs w:val="25"/>
        </w:rPr>
        <w:t>必须间歇时，间歇时间应尽量缩短，并</w:t>
      </w:r>
      <w:r>
        <w:rPr>
          <w:sz w:val="25"/>
          <w:szCs w:val="25"/>
        </w:rPr>
        <w:t xml:space="preserve"> </w:t>
      </w:r>
      <w:r>
        <w:rPr>
          <w:spacing w:val="-13"/>
          <w:sz w:val="25"/>
          <w:szCs w:val="25"/>
        </w:rPr>
        <w:t>应在前层混凝土初凝之前，将此层混凝土浇筑完毕。</w:t>
      </w:r>
    </w:p>
    <w:p>
      <w:pPr>
        <w:pStyle w:val="4"/>
        <w:spacing w:before="46" w:line="326" w:lineRule="auto"/>
        <w:ind w:right="769"/>
        <w:rPr>
          <w:sz w:val="25"/>
          <w:szCs w:val="25"/>
        </w:rPr>
      </w:pPr>
      <w:r>
        <w:fldChar w:fldCharType="begin"/>
      </w:r>
      <w:r>
        <w:instrText xml:space="preserve"> HYPERLINK "5.7.3.3" </w:instrText>
      </w:r>
      <w:r>
        <w:fldChar w:fldCharType="separate"/>
      </w:r>
      <w:r>
        <w:rPr>
          <w:spacing w:val="-13"/>
          <w:sz w:val="25"/>
          <w:szCs w:val="25"/>
        </w:rPr>
        <w:t>5.7.3.3</w:t>
      </w:r>
      <w:r>
        <w:rPr>
          <w:spacing w:val="-13"/>
          <w:sz w:val="25"/>
          <w:szCs w:val="25"/>
        </w:rPr>
        <w:fldChar w:fldCharType="end"/>
      </w:r>
      <w:r>
        <w:rPr>
          <w:spacing w:val="-13"/>
          <w:sz w:val="25"/>
          <w:szCs w:val="25"/>
        </w:rPr>
        <w:t>振捣：基础混凝土应采用插入式振动器机械振捣成型，并</w:t>
      </w:r>
      <w:r>
        <w:rPr>
          <w:spacing w:val="-14"/>
          <w:sz w:val="25"/>
          <w:szCs w:val="25"/>
        </w:rPr>
        <w:t>确定振捣时间。使用振动</w:t>
      </w:r>
      <w:r>
        <w:rPr>
          <w:sz w:val="25"/>
          <w:szCs w:val="25"/>
        </w:rPr>
        <w:t xml:space="preserve"> </w:t>
      </w:r>
      <w:r>
        <w:rPr>
          <w:spacing w:val="-14"/>
          <w:sz w:val="25"/>
          <w:szCs w:val="25"/>
        </w:rPr>
        <w:t>器时应做到“快插慢拔”。振动器插点应排列均匀，可</w:t>
      </w:r>
      <w:r>
        <w:rPr>
          <w:spacing w:val="-15"/>
          <w:sz w:val="25"/>
          <w:szCs w:val="25"/>
        </w:rPr>
        <w:t>采用“行列式”或“交错式”,按顺</w:t>
      </w:r>
      <w:r>
        <w:rPr>
          <w:sz w:val="25"/>
          <w:szCs w:val="25"/>
        </w:rPr>
        <w:t xml:space="preserve"> </w:t>
      </w:r>
      <w:r>
        <w:rPr>
          <w:spacing w:val="-12"/>
          <w:sz w:val="25"/>
          <w:szCs w:val="25"/>
        </w:rPr>
        <w:t>序移动，不应混用，以免造成混乱而发生漏振。每次移动位置的距离应不大于振动器作用</w:t>
      </w:r>
      <w:r>
        <w:rPr>
          <w:spacing w:val="15"/>
          <w:sz w:val="25"/>
          <w:szCs w:val="25"/>
        </w:rPr>
        <w:t xml:space="preserve"> </w:t>
      </w:r>
      <w:r>
        <w:rPr>
          <w:spacing w:val="-9"/>
          <w:sz w:val="25"/>
          <w:szCs w:val="25"/>
        </w:rPr>
        <w:t>半径的1.5倍，当混凝土分层浇筑时，振捣上一层混凝土时</w:t>
      </w:r>
      <w:r>
        <w:rPr>
          <w:spacing w:val="-10"/>
          <w:sz w:val="25"/>
          <w:szCs w:val="25"/>
        </w:rPr>
        <w:t>，应插入下一层中50</w:t>
      </w:r>
      <w:r>
        <w:rPr>
          <w:rFonts w:ascii="Times New Roman" w:hAnsi="Times New Roman" w:eastAsia="Times New Roman" w:cs="Times New Roman"/>
          <w:spacing w:val="-10"/>
          <w:sz w:val="25"/>
          <w:szCs w:val="25"/>
        </w:rPr>
        <w:t>mm</w:t>
      </w:r>
      <w:r>
        <w:rPr>
          <w:spacing w:val="-10"/>
          <w:sz w:val="25"/>
          <w:szCs w:val="25"/>
        </w:rPr>
        <w:t>左右，</w:t>
      </w:r>
      <w:r>
        <w:rPr>
          <w:sz w:val="25"/>
          <w:szCs w:val="25"/>
        </w:rPr>
        <w:t xml:space="preserve"> </w:t>
      </w:r>
      <w:r>
        <w:rPr>
          <w:spacing w:val="-12"/>
          <w:sz w:val="25"/>
          <w:szCs w:val="25"/>
        </w:rPr>
        <w:t>以消除两层之间的接缝，同时振捣上层混凝土应在下层混凝土的初凝之前进行。平板式振</w:t>
      </w:r>
      <w:r>
        <w:rPr>
          <w:spacing w:val="17"/>
          <w:sz w:val="25"/>
          <w:szCs w:val="25"/>
        </w:rPr>
        <w:t xml:space="preserve"> </w:t>
      </w:r>
      <w:r>
        <w:rPr>
          <w:spacing w:val="-10"/>
          <w:sz w:val="25"/>
          <w:szCs w:val="25"/>
        </w:rPr>
        <w:t>动器在每一位置上应连续振动一定时间，一般情况下约为25-40</w:t>
      </w:r>
      <w:r>
        <w:rPr>
          <w:rFonts w:ascii="Times New Roman" w:hAnsi="Times New Roman" w:eastAsia="Times New Roman" w:cs="Times New Roman"/>
          <w:spacing w:val="-10"/>
          <w:sz w:val="25"/>
          <w:szCs w:val="25"/>
        </w:rPr>
        <w:t>s</w:t>
      </w:r>
      <w:r>
        <w:rPr>
          <w:spacing w:val="-10"/>
          <w:sz w:val="25"/>
          <w:szCs w:val="25"/>
        </w:rPr>
        <w:t>。以混凝土表面</w:t>
      </w:r>
      <w:r>
        <w:rPr>
          <w:spacing w:val="-11"/>
          <w:sz w:val="25"/>
          <w:szCs w:val="25"/>
        </w:rPr>
        <w:t>出现浮浆</w:t>
      </w:r>
      <w:r>
        <w:rPr>
          <w:sz w:val="25"/>
          <w:szCs w:val="25"/>
        </w:rPr>
        <w:t xml:space="preserve"> </w:t>
      </w:r>
      <w:r>
        <w:rPr>
          <w:spacing w:val="-11"/>
          <w:sz w:val="25"/>
          <w:szCs w:val="25"/>
        </w:rPr>
        <w:t>为准。</w:t>
      </w:r>
    </w:p>
    <w:p>
      <w:pPr>
        <w:pStyle w:val="4"/>
        <w:spacing w:before="186" w:line="310" w:lineRule="auto"/>
        <w:ind w:right="831"/>
        <w:rPr>
          <w:sz w:val="25"/>
          <w:szCs w:val="25"/>
        </w:rPr>
      </w:pPr>
      <w:r>
        <w:fldChar w:fldCharType="begin"/>
      </w:r>
      <w:r>
        <w:instrText xml:space="preserve"> HYPERLINK "5.7.3.4" </w:instrText>
      </w:r>
      <w:r>
        <w:fldChar w:fldCharType="separate"/>
      </w:r>
      <w:r>
        <w:rPr>
          <w:spacing w:val="-13"/>
          <w:sz w:val="25"/>
          <w:szCs w:val="25"/>
        </w:rPr>
        <w:t>5.7.3.4</w:t>
      </w:r>
      <w:r>
        <w:rPr>
          <w:spacing w:val="-13"/>
          <w:sz w:val="25"/>
          <w:szCs w:val="25"/>
        </w:rPr>
        <w:fldChar w:fldCharType="end"/>
      </w:r>
      <w:r>
        <w:rPr>
          <w:spacing w:val="-13"/>
          <w:sz w:val="25"/>
          <w:szCs w:val="25"/>
        </w:rPr>
        <w:t>其他注意事项：在浇注过程中，监理人员一方面要督促</w:t>
      </w:r>
      <w:r>
        <w:rPr>
          <w:spacing w:val="-14"/>
          <w:sz w:val="25"/>
          <w:szCs w:val="25"/>
        </w:rPr>
        <w:t>施工单位安排模板工、钢筋</w:t>
      </w:r>
      <w:r>
        <w:rPr>
          <w:sz w:val="25"/>
          <w:szCs w:val="25"/>
        </w:rPr>
        <w:t xml:space="preserve"> </w:t>
      </w:r>
      <w:r>
        <w:rPr>
          <w:spacing w:val="-11"/>
          <w:sz w:val="25"/>
          <w:szCs w:val="25"/>
        </w:rPr>
        <w:t>工、架子工检查模板、支架、钢筋、预埋件的情况，同时也</w:t>
      </w:r>
      <w:r>
        <w:rPr>
          <w:spacing w:val="-12"/>
          <w:sz w:val="25"/>
          <w:szCs w:val="25"/>
        </w:rPr>
        <w:t>要注意检查模板支架的稳定与</w:t>
      </w:r>
      <w:r>
        <w:rPr>
          <w:sz w:val="25"/>
          <w:szCs w:val="25"/>
        </w:rPr>
        <w:t xml:space="preserve"> </w:t>
      </w:r>
      <w:r>
        <w:rPr>
          <w:spacing w:val="-12"/>
          <w:sz w:val="25"/>
          <w:szCs w:val="25"/>
        </w:rPr>
        <w:t>漏浆等情况，若发现有变形、移位时，应及时采取措施进行处理。监理人员还要检查预埋</w:t>
      </w:r>
      <w:r>
        <w:rPr>
          <w:spacing w:val="17"/>
          <w:sz w:val="25"/>
          <w:szCs w:val="25"/>
        </w:rPr>
        <w:t xml:space="preserve"> </w:t>
      </w:r>
      <w:r>
        <w:rPr>
          <w:spacing w:val="-12"/>
          <w:sz w:val="25"/>
          <w:szCs w:val="25"/>
        </w:rPr>
        <w:t>件及后放钢筋的实施情况，发现问题及时纠正。</w:t>
      </w:r>
    </w:p>
    <w:p>
      <w:pPr>
        <w:pStyle w:val="4"/>
        <w:spacing w:before="193" w:line="334" w:lineRule="auto"/>
        <w:ind w:right="821" w:firstLine="479"/>
        <w:rPr>
          <w:sz w:val="25"/>
          <w:szCs w:val="25"/>
        </w:rPr>
      </w:pPr>
      <w:r>
        <w:rPr>
          <w:spacing w:val="-11"/>
          <w:sz w:val="25"/>
          <w:szCs w:val="25"/>
        </w:rPr>
        <w:t>浇筑过程中，监理人员应制止操作人员在模板支撑和钢筋上行走，应注意督</w:t>
      </w:r>
      <w:r>
        <w:rPr>
          <w:spacing w:val="-12"/>
          <w:sz w:val="25"/>
          <w:szCs w:val="25"/>
        </w:rPr>
        <w:t>促施工人</w:t>
      </w:r>
      <w:r>
        <w:rPr>
          <w:sz w:val="25"/>
          <w:szCs w:val="25"/>
        </w:rPr>
        <w:t xml:space="preserve"> </w:t>
      </w:r>
      <w:r>
        <w:rPr>
          <w:spacing w:val="-12"/>
          <w:sz w:val="25"/>
          <w:szCs w:val="25"/>
        </w:rPr>
        <w:t>员将模内钢筋的临时支撑和混凝土厚度标志随时抽出，不</w:t>
      </w:r>
      <w:r>
        <w:rPr>
          <w:spacing w:val="-13"/>
          <w:sz w:val="25"/>
          <w:szCs w:val="25"/>
        </w:rPr>
        <w:t>得埋入混凝土内。</w:t>
      </w:r>
    </w:p>
    <w:p>
      <w:pPr>
        <w:pStyle w:val="4"/>
        <w:spacing w:before="35" w:line="219" w:lineRule="auto"/>
        <w:rPr>
          <w:sz w:val="25"/>
          <w:szCs w:val="25"/>
        </w:rPr>
      </w:pPr>
      <w:r>
        <w:rPr>
          <w:spacing w:val="-5"/>
          <w:sz w:val="25"/>
          <w:szCs w:val="25"/>
        </w:rPr>
        <w:t>5.7.4混凝土施工的监理验收</w:t>
      </w:r>
    </w:p>
    <w:p>
      <w:pPr>
        <w:pStyle w:val="4"/>
        <w:spacing w:before="163" w:line="309" w:lineRule="auto"/>
        <w:ind w:right="842"/>
        <w:rPr>
          <w:sz w:val="25"/>
          <w:szCs w:val="25"/>
        </w:rPr>
      </w:pPr>
      <w:r>
        <w:fldChar w:fldCharType="begin"/>
      </w:r>
      <w:r>
        <w:instrText xml:space="preserve"> HYPERLINK "5.7.4.1" </w:instrText>
      </w:r>
      <w:r>
        <w:fldChar w:fldCharType="separate"/>
      </w:r>
      <w:r>
        <w:rPr>
          <w:spacing w:val="-8"/>
          <w:sz w:val="25"/>
          <w:szCs w:val="25"/>
        </w:rPr>
        <w:t>5.7.4.1</w:t>
      </w:r>
      <w:r>
        <w:rPr>
          <w:spacing w:val="-8"/>
          <w:sz w:val="25"/>
          <w:szCs w:val="25"/>
        </w:rPr>
        <w:fldChar w:fldCharType="end"/>
      </w:r>
      <w:r>
        <w:rPr>
          <w:spacing w:val="-8"/>
          <w:sz w:val="25"/>
          <w:szCs w:val="25"/>
        </w:rPr>
        <w:t>混凝土工程完成且质量控制资料齐全后，监理工程师应根据质量保证资料、混凝</w:t>
      </w:r>
      <w:r>
        <w:rPr>
          <w:spacing w:val="9"/>
          <w:sz w:val="25"/>
          <w:szCs w:val="25"/>
        </w:rPr>
        <w:t xml:space="preserve"> </w:t>
      </w:r>
      <w:r>
        <w:rPr>
          <w:spacing w:val="-12"/>
          <w:sz w:val="25"/>
          <w:szCs w:val="25"/>
        </w:rPr>
        <w:t>土结构实体质量和设计文件、现行《混凝土强度检</w:t>
      </w:r>
      <w:r>
        <w:rPr>
          <w:spacing w:val="-13"/>
          <w:sz w:val="25"/>
          <w:szCs w:val="25"/>
        </w:rPr>
        <w:t>验评定标准》</w:t>
      </w:r>
      <w:r>
        <w:rPr>
          <w:rFonts w:ascii="Times New Roman" w:hAnsi="Times New Roman" w:eastAsia="Times New Roman" w:cs="Times New Roman"/>
          <w:spacing w:val="-13"/>
          <w:sz w:val="25"/>
          <w:szCs w:val="25"/>
        </w:rPr>
        <w:t>GBJ107</w:t>
      </w:r>
      <w:r>
        <w:rPr>
          <w:spacing w:val="-13"/>
          <w:sz w:val="25"/>
          <w:szCs w:val="25"/>
        </w:rPr>
        <w:t>、《混凝土结构工</w:t>
      </w:r>
      <w:r>
        <w:rPr>
          <w:sz w:val="25"/>
          <w:szCs w:val="25"/>
        </w:rPr>
        <w:t xml:space="preserve"> </w:t>
      </w:r>
      <w:r>
        <w:rPr>
          <w:spacing w:val="-11"/>
          <w:sz w:val="25"/>
          <w:szCs w:val="25"/>
        </w:rPr>
        <w:t>程施工质量验收规范》</w:t>
      </w:r>
      <w:r>
        <w:rPr>
          <w:rFonts w:ascii="Times New Roman" w:hAnsi="Times New Roman" w:eastAsia="Times New Roman" w:cs="Times New Roman"/>
          <w:spacing w:val="-11"/>
          <w:sz w:val="25"/>
          <w:szCs w:val="25"/>
        </w:rPr>
        <w:t>GB50204-2015</w:t>
      </w:r>
      <w:r>
        <w:rPr>
          <w:spacing w:val="-11"/>
          <w:sz w:val="25"/>
          <w:szCs w:val="25"/>
        </w:rPr>
        <w:t>、《建筑</w:t>
      </w:r>
      <w:r>
        <w:rPr>
          <w:spacing w:val="-12"/>
          <w:sz w:val="25"/>
          <w:szCs w:val="25"/>
        </w:rPr>
        <w:t>工程施工质量验收统一标准》</w:t>
      </w:r>
      <w:r>
        <w:rPr>
          <w:rFonts w:ascii="Times New Roman" w:hAnsi="Times New Roman" w:eastAsia="Times New Roman" w:cs="Times New Roman"/>
          <w:spacing w:val="-12"/>
          <w:sz w:val="25"/>
          <w:szCs w:val="25"/>
        </w:rPr>
        <w:t>GB50300-2012</w:t>
      </w:r>
      <w:r>
        <w:rPr>
          <w:rFonts w:ascii="Times New Roman" w:hAnsi="Times New Roman" w:eastAsia="Times New Roman" w:cs="Times New Roman"/>
          <w:sz w:val="25"/>
          <w:szCs w:val="25"/>
        </w:rPr>
        <w:t xml:space="preserve"> </w:t>
      </w:r>
      <w:r>
        <w:rPr>
          <w:spacing w:val="-12"/>
          <w:sz w:val="25"/>
          <w:szCs w:val="25"/>
        </w:rPr>
        <w:t>的规定，对混凝土结构工程的施工质量进行检查、评估与验收。</w:t>
      </w:r>
    </w:p>
    <w:p>
      <w:pPr>
        <w:pStyle w:val="4"/>
        <w:spacing w:before="188" w:line="309" w:lineRule="auto"/>
        <w:ind w:right="831"/>
        <w:rPr>
          <w:sz w:val="25"/>
          <w:szCs w:val="25"/>
        </w:rPr>
      </w:pPr>
      <w:r>
        <w:fldChar w:fldCharType="begin"/>
      </w:r>
      <w:r>
        <w:instrText xml:space="preserve"> HYPERLINK "4.5.4.2" </w:instrText>
      </w:r>
      <w:r>
        <w:fldChar w:fldCharType="separate"/>
      </w:r>
      <w:r>
        <w:rPr>
          <w:spacing w:val="-8"/>
          <w:sz w:val="25"/>
          <w:szCs w:val="25"/>
        </w:rPr>
        <w:t>4.5.4.2</w:t>
      </w:r>
      <w:r>
        <w:rPr>
          <w:spacing w:val="-8"/>
          <w:sz w:val="25"/>
          <w:szCs w:val="25"/>
        </w:rPr>
        <w:fldChar w:fldCharType="end"/>
      </w:r>
      <w:r>
        <w:rPr>
          <w:spacing w:val="-8"/>
          <w:sz w:val="25"/>
          <w:szCs w:val="25"/>
        </w:rPr>
        <w:t>泵送混凝土施工过程中，监理工程师应加强对原材料的质量控制，并及时对施工</w:t>
      </w:r>
      <w:r>
        <w:rPr>
          <w:spacing w:val="13"/>
          <w:sz w:val="25"/>
          <w:szCs w:val="25"/>
        </w:rPr>
        <w:t xml:space="preserve"> </w:t>
      </w:r>
      <w:r>
        <w:rPr>
          <w:spacing w:val="-12"/>
          <w:sz w:val="25"/>
          <w:szCs w:val="25"/>
        </w:rPr>
        <w:t>现场进行巡视检查、平行检查和旁站监理，如发现有影响混凝土结构施工质量的问题或事</w:t>
      </w:r>
      <w:r>
        <w:rPr>
          <w:spacing w:val="18"/>
          <w:sz w:val="25"/>
          <w:szCs w:val="25"/>
        </w:rPr>
        <w:t xml:space="preserve"> </w:t>
      </w:r>
      <w:r>
        <w:rPr>
          <w:spacing w:val="-11"/>
          <w:sz w:val="25"/>
          <w:szCs w:val="25"/>
        </w:rPr>
        <w:t>项决不迁就，并及时要求施工方整改，该返工的要彻底返工，</w:t>
      </w:r>
      <w:r>
        <w:rPr>
          <w:spacing w:val="-12"/>
          <w:sz w:val="25"/>
          <w:szCs w:val="25"/>
        </w:rPr>
        <w:t>使混凝土结构的施工质量自</w:t>
      </w:r>
      <w:r>
        <w:rPr>
          <w:sz w:val="25"/>
          <w:szCs w:val="25"/>
        </w:rPr>
        <w:t xml:space="preserve"> </w:t>
      </w:r>
      <w:r>
        <w:rPr>
          <w:spacing w:val="-12"/>
          <w:sz w:val="25"/>
          <w:szCs w:val="25"/>
        </w:rPr>
        <w:t>始至终处于受控状态，才能提高混凝土结构的施工质量。</w:t>
      </w:r>
    </w:p>
    <w:p>
      <w:pPr>
        <w:pStyle w:val="4"/>
        <w:spacing w:before="194" w:line="277" w:lineRule="auto"/>
        <w:ind w:left="510" w:right="7572" w:hanging="510"/>
        <w:rPr>
          <w:sz w:val="25"/>
          <w:szCs w:val="25"/>
        </w:rPr>
      </w:pPr>
      <w:r>
        <w:fldChar w:fldCharType="begin"/>
      </w:r>
      <w:r>
        <w:instrText xml:space="preserve"> HYPERLINK "5.7.4.3" </w:instrText>
      </w:r>
      <w:r>
        <w:fldChar w:fldCharType="separate"/>
      </w:r>
      <w:r>
        <w:rPr>
          <w:spacing w:val="-4"/>
          <w:sz w:val="25"/>
          <w:szCs w:val="25"/>
        </w:rPr>
        <w:t>5.7.4.3</w:t>
      </w:r>
      <w:r>
        <w:rPr>
          <w:spacing w:val="-4"/>
          <w:sz w:val="25"/>
          <w:szCs w:val="25"/>
        </w:rPr>
        <w:fldChar w:fldCharType="end"/>
      </w:r>
      <w:r>
        <w:rPr>
          <w:spacing w:val="-4"/>
          <w:sz w:val="25"/>
          <w:szCs w:val="25"/>
        </w:rPr>
        <w:t>混凝土实体验收</w:t>
      </w:r>
      <w:r>
        <w:rPr>
          <w:sz w:val="25"/>
          <w:szCs w:val="25"/>
        </w:rPr>
        <w:t xml:space="preserve"> </w:t>
      </w:r>
      <w:r>
        <w:rPr>
          <w:spacing w:val="-11"/>
          <w:sz w:val="25"/>
          <w:szCs w:val="25"/>
        </w:rPr>
        <w:t>主控项目</w:t>
      </w:r>
    </w:p>
    <w:p>
      <w:pPr>
        <w:spacing w:line="260" w:lineRule="auto"/>
        <w:rPr>
          <w:rFonts w:ascii="Arial"/>
          <w:sz w:val="21"/>
        </w:rPr>
      </w:pPr>
    </w:p>
    <w:p>
      <w:pPr>
        <w:spacing w:line="261" w:lineRule="auto"/>
        <w:rPr>
          <w:rFonts w:ascii="Arial"/>
          <w:sz w:val="21"/>
        </w:rPr>
      </w:pPr>
    </w:p>
    <w:p>
      <w:pPr>
        <w:spacing w:before="37" w:line="188" w:lineRule="auto"/>
        <w:ind w:left="4589"/>
        <w:rPr>
          <w:rFonts w:hint="eastAsia" w:eastAsia="宋体"/>
          <w:lang w:val="en-US" w:eastAsia="zh-CN"/>
        </w:rPr>
        <w:sectPr>
          <w:headerReference r:id="rId39" w:type="default"/>
          <w:pgSz w:w="11900" w:h="16840"/>
          <w:pgMar w:top="1270" w:right="318" w:bottom="255" w:left="1440" w:header="1081" w:footer="0" w:gutter="0"/>
          <w:pgNumType w:fmt="decimal"/>
          <w:cols w:space="720" w:num="1"/>
        </w:sectPr>
      </w:pPr>
      <w:r>
        <w:rPr>
          <w:rFonts w:ascii="Times New Roman" w:hAnsi="Times New Roman" w:eastAsia="Times New Roman" w:cs="Times New Roman"/>
          <w:spacing w:val="-1"/>
          <w:sz w:val="13"/>
          <w:szCs w:val="13"/>
        </w:rPr>
        <w:t>2</w:t>
      </w:r>
      <w:r>
        <w:rPr>
          <w:rFonts w:hint="eastAsia" w:ascii="Times New Roman" w:hAnsi="Times New Roman" w:eastAsia="宋体" w:cs="Times New Roman"/>
          <w:spacing w:val="-1"/>
          <w:sz w:val="13"/>
          <w:szCs w:val="13"/>
          <w:lang w:val="en-US" w:eastAsia="zh-CN"/>
        </w:rPr>
        <w:t>1</w:t>
      </w:r>
    </w:p>
    <w:p>
      <w:pPr>
        <w:pStyle w:val="4"/>
        <w:spacing w:before="78" w:line="219" w:lineRule="auto"/>
        <w:rPr>
          <w:sz w:val="24"/>
          <w:szCs w:val="24"/>
        </w:rPr>
      </w:pPr>
      <w:bookmarkStart w:id="58" w:name="bookmark41"/>
      <w:bookmarkEnd w:id="58"/>
      <w:r>
        <w:rPr>
          <w:rFonts w:ascii="Times New Roman" w:hAnsi="Times New Roman" w:eastAsia="Times New Roman" w:cs="Times New Roman"/>
          <w:spacing w:val="-3"/>
          <w:sz w:val="24"/>
          <w:szCs w:val="24"/>
        </w:rPr>
        <w:t xml:space="preserve">a </w:t>
      </w:r>
      <w:r>
        <w:rPr>
          <w:spacing w:val="-3"/>
          <w:sz w:val="24"/>
          <w:szCs w:val="24"/>
        </w:rPr>
        <w:t>结构混凝土的强度等级必须符合设计要</w:t>
      </w:r>
      <w:r>
        <w:rPr>
          <w:spacing w:val="-4"/>
          <w:sz w:val="24"/>
          <w:szCs w:val="24"/>
        </w:rPr>
        <w:t>求。</w:t>
      </w:r>
    </w:p>
    <w:p>
      <w:pPr>
        <w:pStyle w:val="4"/>
        <w:spacing w:before="173" w:line="218" w:lineRule="auto"/>
        <w:ind w:left="480"/>
        <w:rPr>
          <w:sz w:val="24"/>
          <w:szCs w:val="24"/>
        </w:rPr>
      </w:pPr>
      <w:r>
        <w:rPr>
          <w:spacing w:val="-2"/>
          <w:sz w:val="24"/>
          <w:szCs w:val="24"/>
        </w:rPr>
        <w:t>检验方法：检查施工记录及试件强度试验报</w:t>
      </w:r>
      <w:r>
        <w:rPr>
          <w:spacing w:val="-3"/>
          <w:sz w:val="24"/>
          <w:szCs w:val="24"/>
        </w:rPr>
        <w:t>告。</w:t>
      </w:r>
    </w:p>
    <w:p>
      <w:pPr>
        <w:pStyle w:val="4"/>
        <w:spacing w:before="198" w:line="333" w:lineRule="auto"/>
        <w:ind w:right="819"/>
        <w:rPr>
          <w:sz w:val="24"/>
          <w:szCs w:val="24"/>
        </w:rPr>
      </w:pPr>
      <w:r>
        <w:rPr>
          <w:rFonts w:ascii="Times New Roman" w:hAnsi="Times New Roman" w:eastAsia="Times New Roman" w:cs="Times New Roman"/>
          <w:sz w:val="24"/>
          <w:szCs w:val="24"/>
        </w:rPr>
        <w:t>b</w:t>
      </w:r>
      <w:r>
        <w:rPr>
          <w:sz w:val="24"/>
          <w:szCs w:val="24"/>
        </w:rPr>
        <w:t>对有抗渗要求的混凝土结构，其混凝土试件应在浇筑地点随机取样。同一工程、同</w:t>
      </w:r>
      <w:r>
        <w:rPr>
          <w:spacing w:val="10"/>
          <w:sz w:val="24"/>
          <w:szCs w:val="24"/>
        </w:rPr>
        <w:t xml:space="preserve"> </w:t>
      </w:r>
      <w:r>
        <w:rPr>
          <w:spacing w:val="-3"/>
          <w:sz w:val="24"/>
          <w:szCs w:val="24"/>
        </w:rPr>
        <w:t>一配合比的混凝土，取样不应少于一次，留置组数可根据实际需要确定。</w:t>
      </w:r>
    </w:p>
    <w:p>
      <w:pPr>
        <w:pStyle w:val="4"/>
        <w:spacing w:before="52" w:line="343" w:lineRule="auto"/>
        <w:ind w:left="480" w:right="5794"/>
        <w:rPr>
          <w:spacing w:val="-3"/>
          <w:sz w:val="24"/>
          <w:szCs w:val="24"/>
        </w:rPr>
      </w:pPr>
      <w:r>
        <w:rPr>
          <w:spacing w:val="-3"/>
          <w:sz w:val="24"/>
          <w:szCs w:val="24"/>
        </w:rPr>
        <w:t>检验方法：检查试件抗渗试验报告</w:t>
      </w:r>
    </w:p>
    <w:p>
      <w:pPr>
        <w:pStyle w:val="4"/>
        <w:spacing w:before="52" w:line="343" w:lineRule="auto"/>
        <w:ind w:left="477" w:leftChars="0" w:right="5794" w:hanging="477" w:hangingChars="206"/>
        <w:rPr>
          <w:sz w:val="24"/>
          <w:szCs w:val="24"/>
        </w:rPr>
      </w:pPr>
      <w:r>
        <w:rPr>
          <w:spacing w:val="-4"/>
          <w:sz w:val="24"/>
          <w:szCs w:val="24"/>
        </w:rPr>
        <w:t>一般项目</w:t>
      </w:r>
    </w:p>
    <w:p>
      <w:pPr>
        <w:pStyle w:val="4"/>
        <w:spacing w:before="38" w:line="350" w:lineRule="auto"/>
        <w:ind w:right="790"/>
        <w:rPr>
          <w:sz w:val="24"/>
          <w:szCs w:val="24"/>
        </w:rPr>
      </w:pPr>
      <w:r>
        <w:rPr>
          <w:rFonts w:ascii="Times New Roman" w:hAnsi="Times New Roman" w:eastAsia="Times New Roman" w:cs="Times New Roman"/>
          <w:spacing w:val="-3"/>
          <w:sz w:val="24"/>
          <w:szCs w:val="24"/>
        </w:rPr>
        <w:t xml:space="preserve">a </w:t>
      </w:r>
      <w:r>
        <w:rPr>
          <w:spacing w:val="-3"/>
          <w:sz w:val="24"/>
          <w:szCs w:val="24"/>
        </w:rPr>
        <w:t>混凝土浇筑完毕后，应按施工技术方案及时采取有效的养护措施，并应符</w:t>
      </w:r>
      <w:r>
        <w:rPr>
          <w:spacing w:val="-4"/>
          <w:sz w:val="24"/>
          <w:szCs w:val="24"/>
        </w:rPr>
        <w:t>合下列规</w:t>
      </w:r>
      <w:r>
        <w:rPr>
          <w:sz w:val="24"/>
          <w:szCs w:val="24"/>
        </w:rPr>
        <w:t xml:space="preserve"> </w:t>
      </w:r>
      <w:r>
        <w:rPr>
          <w:spacing w:val="-13"/>
          <w:sz w:val="24"/>
          <w:szCs w:val="24"/>
        </w:rPr>
        <w:t>定：</w:t>
      </w:r>
    </w:p>
    <w:p>
      <w:pPr>
        <w:pStyle w:val="4"/>
        <w:spacing w:before="31" w:line="219" w:lineRule="auto"/>
        <w:rPr>
          <w:sz w:val="24"/>
          <w:szCs w:val="24"/>
        </w:rPr>
      </w:pPr>
      <w:r>
        <w:rPr>
          <w:rFonts w:ascii="Times New Roman" w:hAnsi="Times New Roman" w:eastAsia="Times New Roman" w:cs="Times New Roman"/>
          <w:spacing w:val="2"/>
          <w:sz w:val="24"/>
          <w:szCs w:val="24"/>
        </w:rPr>
        <w:t>i</w:t>
      </w:r>
      <w:r>
        <w:rPr>
          <w:rFonts w:ascii="Times New Roman" w:hAnsi="Times New Roman" w:eastAsia="Times New Roman" w:cs="Times New Roman"/>
          <w:spacing w:val="21"/>
          <w:sz w:val="24"/>
          <w:szCs w:val="24"/>
        </w:rPr>
        <w:t xml:space="preserve"> </w:t>
      </w:r>
      <w:r>
        <w:rPr>
          <w:spacing w:val="2"/>
          <w:sz w:val="24"/>
          <w:szCs w:val="24"/>
        </w:rPr>
        <w:t>应在浇筑完毕后的12</w:t>
      </w:r>
      <w:r>
        <w:rPr>
          <w:rFonts w:ascii="Times New Roman" w:hAnsi="Times New Roman" w:eastAsia="Times New Roman" w:cs="Times New Roman"/>
          <w:spacing w:val="2"/>
          <w:sz w:val="24"/>
          <w:szCs w:val="24"/>
        </w:rPr>
        <w:t>h</w:t>
      </w:r>
      <w:r>
        <w:rPr>
          <w:spacing w:val="2"/>
          <w:sz w:val="24"/>
          <w:szCs w:val="24"/>
        </w:rPr>
        <w:t>以内对混凝土加以覆盖并保</w:t>
      </w:r>
      <w:r>
        <w:rPr>
          <w:spacing w:val="1"/>
          <w:sz w:val="24"/>
          <w:szCs w:val="24"/>
        </w:rPr>
        <w:t>湿养护；</w:t>
      </w:r>
    </w:p>
    <w:p>
      <w:pPr>
        <w:pStyle w:val="4"/>
        <w:spacing w:before="173" w:line="357" w:lineRule="auto"/>
        <w:ind w:right="808"/>
        <w:rPr>
          <w:sz w:val="24"/>
          <w:szCs w:val="24"/>
        </w:rPr>
      </w:pPr>
      <w:r>
        <w:rPr>
          <w:rFonts w:ascii="Times New Roman" w:hAnsi="Times New Roman" w:eastAsia="Times New Roman" w:cs="Times New Roman"/>
          <w:spacing w:val="-3"/>
          <w:sz w:val="24"/>
          <w:szCs w:val="24"/>
        </w:rPr>
        <w:t>ii</w:t>
      </w:r>
      <w:r>
        <w:rPr>
          <w:rFonts w:ascii="Times New Roman" w:hAnsi="Times New Roman" w:eastAsia="Times New Roman" w:cs="Times New Roman"/>
          <w:spacing w:val="62"/>
          <w:sz w:val="24"/>
          <w:szCs w:val="24"/>
        </w:rPr>
        <w:t xml:space="preserve"> </w:t>
      </w:r>
      <w:r>
        <w:rPr>
          <w:spacing w:val="-3"/>
          <w:sz w:val="24"/>
          <w:szCs w:val="24"/>
        </w:rPr>
        <w:t>采用塑料布覆盖养护的混凝土，其敞露的全部表面应覆盖严密，并应保持塑料布内</w:t>
      </w:r>
      <w:r>
        <w:rPr>
          <w:sz w:val="24"/>
          <w:szCs w:val="24"/>
        </w:rPr>
        <w:t xml:space="preserve"> </w:t>
      </w:r>
      <w:r>
        <w:rPr>
          <w:spacing w:val="-8"/>
          <w:sz w:val="24"/>
          <w:szCs w:val="24"/>
        </w:rPr>
        <w:t>有凝结水。</w:t>
      </w:r>
    </w:p>
    <w:p>
      <w:pPr>
        <w:pStyle w:val="4"/>
        <w:spacing w:before="3" w:line="219" w:lineRule="auto"/>
        <w:rPr>
          <w:sz w:val="24"/>
          <w:szCs w:val="24"/>
        </w:rPr>
      </w:pPr>
      <w:r>
        <w:rPr>
          <w:sz w:val="24"/>
          <w:szCs w:val="24"/>
        </w:rPr>
        <w:t>iii</w:t>
      </w:r>
      <w:r>
        <w:rPr>
          <w:spacing w:val="2"/>
          <w:sz w:val="24"/>
          <w:szCs w:val="24"/>
        </w:rPr>
        <w:t>混凝土强度达到1.2N/</w:t>
      </w:r>
      <w:r>
        <w:rPr>
          <w:sz w:val="24"/>
          <w:szCs w:val="24"/>
        </w:rPr>
        <w:t>mm</w:t>
      </w:r>
      <w:r>
        <w:rPr>
          <w:spacing w:val="2"/>
          <w:sz w:val="24"/>
          <w:szCs w:val="24"/>
        </w:rPr>
        <w:t>2前，不得在其上踩踏或安装模板及支架。</w:t>
      </w:r>
    </w:p>
    <w:p>
      <w:pPr>
        <w:pStyle w:val="4"/>
        <w:spacing w:before="197" w:line="326" w:lineRule="auto"/>
        <w:ind w:left="480" w:right="6771" w:hanging="480"/>
        <w:rPr>
          <w:spacing w:val="3"/>
          <w:sz w:val="24"/>
          <w:szCs w:val="24"/>
        </w:rPr>
      </w:pPr>
      <w:r>
        <w:fldChar w:fldCharType="begin"/>
      </w:r>
      <w:r>
        <w:instrText xml:space="preserve"> HYPERLINK "5.7.4.4" </w:instrText>
      </w:r>
      <w:r>
        <w:fldChar w:fldCharType="separate"/>
      </w:r>
      <w:r>
        <w:rPr>
          <w:spacing w:val="3"/>
          <w:sz w:val="24"/>
          <w:szCs w:val="24"/>
        </w:rPr>
        <w:t>5.7.4.4</w:t>
      </w:r>
      <w:r>
        <w:rPr>
          <w:spacing w:val="3"/>
          <w:sz w:val="24"/>
          <w:szCs w:val="24"/>
        </w:rPr>
        <w:fldChar w:fldCharType="end"/>
      </w:r>
      <w:r>
        <w:rPr>
          <w:spacing w:val="3"/>
          <w:sz w:val="24"/>
          <w:szCs w:val="24"/>
        </w:rPr>
        <w:t>现浇结构外观质量验</w:t>
      </w:r>
    </w:p>
    <w:p>
      <w:pPr>
        <w:pStyle w:val="4"/>
        <w:spacing w:before="197" w:line="326" w:lineRule="auto"/>
        <w:ind w:left="0" w:leftChars="0" w:right="6771" w:hanging="480" w:firstLineChars="0"/>
        <w:rPr>
          <w:sz w:val="24"/>
          <w:szCs w:val="24"/>
        </w:rPr>
      </w:pPr>
      <w:r>
        <w:rPr>
          <w:spacing w:val="-3"/>
          <w:sz w:val="24"/>
          <w:szCs w:val="24"/>
        </w:rPr>
        <w:t>主控项目</w:t>
      </w:r>
    </w:p>
    <w:p>
      <w:pPr>
        <w:pStyle w:val="4"/>
        <w:spacing w:before="83" w:line="220" w:lineRule="auto"/>
        <w:ind w:left="480"/>
        <w:rPr>
          <w:sz w:val="24"/>
          <w:szCs w:val="24"/>
        </w:rPr>
      </w:pPr>
      <w:r>
        <w:rPr>
          <w:rFonts w:ascii="Times New Roman" w:hAnsi="Times New Roman" w:eastAsia="Times New Roman" w:cs="Times New Roman"/>
          <w:spacing w:val="-5"/>
          <w:sz w:val="24"/>
          <w:szCs w:val="24"/>
        </w:rPr>
        <w:t xml:space="preserve">a  </w:t>
      </w:r>
      <w:r>
        <w:rPr>
          <w:spacing w:val="-5"/>
          <w:sz w:val="24"/>
          <w:szCs w:val="24"/>
        </w:rPr>
        <w:t>现浇结构的外观质量不应有严重缺陷。</w:t>
      </w:r>
    </w:p>
    <w:p>
      <w:pPr>
        <w:pStyle w:val="4"/>
        <w:spacing w:before="182" w:line="354" w:lineRule="auto"/>
        <w:ind w:right="791" w:firstLine="480"/>
        <w:rPr>
          <w:sz w:val="24"/>
          <w:szCs w:val="24"/>
        </w:rPr>
      </w:pPr>
      <w:r>
        <w:rPr>
          <w:rFonts w:ascii="Times New Roman" w:hAnsi="Times New Roman" w:eastAsia="Times New Roman" w:cs="Times New Roman"/>
          <w:spacing w:val="1"/>
          <w:sz w:val="24"/>
          <w:szCs w:val="24"/>
        </w:rPr>
        <w:t>b</w:t>
      </w:r>
      <w:r>
        <w:rPr>
          <w:spacing w:val="1"/>
          <w:sz w:val="24"/>
          <w:szCs w:val="24"/>
        </w:rPr>
        <w:t xml:space="preserve">对已经出现的严重缺陷，应由施工单位提出技术处理方案，并经监理机构认可后进 </w:t>
      </w:r>
      <w:r>
        <w:rPr>
          <w:spacing w:val="-3"/>
          <w:sz w:val="24"/>
          <w:szCs w:val="24"/>
        </w:rPr>
        <w:t>行处理。对经处理的部位，监理人员应重新检查验收。</w:t>
      </w:r>
    </w:p>
    <w:p>
      <w:pPr>
        <w:pStyle w:val="4"/>
        <w:spacing w:before="1" w:line="219" w:lineRule="auto"/>
        <w:ind w:left="480"/>
        <w:rPr>
          <w:sz w:val="24"/>
          <w:szCs w:val="24"/>
        </w:rPr>
      </w:pPr>
      <w:r>
        <w:rPr>
          <w:spacing w:val="-2"/>
          <w:sz w:val="24"/>
          <w:szCs w:val="24"/>
        </w:rPr>
        <w:t>检查数量：全数检查。</w:t>
      </w:r>
    </w:p>
    <w:p>
      <w:pPr>
        <w:pStyle w:val="4"/>
        <w:spacing w:before="184" w:line="334" w:lineRule="auto"/>
        <w:ind w:left="480" w:right="5590"/>
        <w:rPr>
          <w:sz w:val="24"/>
          <w:szCs w:val="24"/>
        </w:rPr>
      </w:pPr>
      <w:r>
        <w:rPr>
          <w:spacing w:val="-5"/>
          <w:sz w:val="24"/>
          <w:szCs w:val="24"/>
        </w:rPr>
        <w:t>检验方法：观察，检查技术处理方案。</w:t>
      </w:r>
      <w:r>
        <w:rPr>
          <w:spacing w:val="4"/>
          <w:sz w:val="24"/>
          <w:szCs w:val="24"/>
        </w:rPr>
        <w:t xml:space="preserve"> </w:t>
      </w:r>
      <w:r>
        <w:rPr>
          <w:spacing w:val="-4"/>
          <w:sz w:val="24"/>
          <w:szCs w:val="24"/>
        </w:rPr>
        <w:t>一般项目</w:t>
      </w:r>
    </w:p>
    <w:p>
      <w:pPr>
        <w:pStyle w:val="4"/>
        <w:spacing w:before="73" w:line="220" w:lineRule="auto"/>
        <w:ind w:left="480"/>
        <w:rPr>
          <w:sz w:val="24"/>
          <w:szCs w:val="24"/>
        </w:rPr>
      </w:pPr>
      <w:r>
        <w:rPr>
          <w:rFonts w:ascii="Times New Roman" w:hAnsi="Times New Roman" w:eastAsia="Times New Roman" w:cs="Times New Roman"/>
          <w:spacing w:val="-2"/>
          <w:sz w:val="24"/>
          <w:szCs w:val="24"/>
        </w:rPr>
        <w:t xml:space="preserve">a </w:t>
      </w:r>
      <w:r>
        <w:rPr>
          <w:spacing w:val="-2"/>
          <w:sz w:val="24"/>
          <w:szCs w:val="24"/>
        </w:rPr>
        <w:t>现浇结构的外观质量不宜有一般缺陷。</w:t>
      </w:r>
    </w:p>
    <w:p>
      <w:pPr>
        <w:pStyle w:val="4"/>
        <w:spacing w:before="181" w:line="338" w:lineRule="auto"/>
        <w:ind w:right="785" w:firstLine="480"/>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4"/>
          <w:sz w:val="24"/>
          <w:szCs w:val="24"/>
        </w:rPr>
        <w:t xml:space="preserve"> </w:t>
      </w:r>
      <w:r>
        <w:rPr>
          <w:spacing w:val="-1"/>
          <w:sz w:val="24"/>
          <w:szCs w:val="24"/>
        </w:rPr>
        <w:t>蜂窝：原因是混凝土一次下料过厚，振捣不实或漏振，模板有缝隙使水泥浆流失，</w:t>
      </w:r>
      <w:r>
        <w:rPr>
          <w:sz w:val="24"/>
          <w:szCs w:val="24"/>
        </w:rPr>
        <w:t xml:space="preserve"> </w:t>
      </w:r>
      <w:r>
        <w:rPr>
          <w:spacing w:val="-2"/>
          <w:sz w:val="24"/>
          <w:szCs w:val="24"/>
        </w:rPr>
        <w:t>钢筋较密而混凝土坍落度过小或石子过大，墙根部模板有缝隙，以致混凝土中的砂浆从下</w:t>
      </w:r>
      <w:r>
        <w:rPr>
          <w:spacing w:val="2"/>
          <w:sz w:val="24"/>
          <w:szCs w:val="24"/>
        </w:rPr>
        <w:t xml:space="preserve"> </w:t>
      </w:r>
      <w:r>
        <w:rPr>
          <w:spacing w:val="-6"/>
          <w:sz w:val="24"/>
          <w:szCs w:val="24"/>
        </w:rPr>
        <w:t>部涌出而造成。</w:t>
      </w:r>
    </w:p>
    <w:p>
      <w:pPr>
        <w:pStyle w:val="4"/>
        <w:spacing w:before="83" w:line="341" w:lineRule="auto"/>
        <w:ind w:right="786" w:firstLine="480"/>
        <w:rPr>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pacing w:val="-4"/>
          <w:sz w:val="24"/>
          <w:szCs w:val="24"/>
        </w:rPr>
        <w:t xml:space="preserve"> </w:t>
      </w:r>
      <w:r>
        <w:rPr>
          <w:sz w:val="24"/>
          <w:szCs w:val="24"/>
        </w:rPr>
        <w:t xml:space="preserve">露筋：原因是钢筋绑扎不规范钢筋位移、间距过大、漏放导致钢筋紧贴模板。板底 </w:t>
      </w:r>
      <w:r>
        <w:rPr>
          <w:spacing w:val="-4"/>
          <w:sz w:val="24"/>
          <w:szCs w:val="24"/>
        </w:rPr>
        <w:t>部振捣不实，也可能出现露筋。</w:t>
      </w:r>
    </w:p>
    <w:p>
      <w:pPr>
        <w:pStyle w:val="4"/>
        <w:spacing w:before="33" w:line="348" w:lineRule="auto"/>
        <w:ind w:right="787" w:firstLine="480"/>
        <w:rPr>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spacing w:val="-18"/>
          <w:sz w:val="24"/>
          <w:szCs w:val="24"/>
        </w:rPr>
        <w:t xml:space="preserve"> </w:t>
      </w:r>
      <w:r>
        <w:rPr>
          <w:sz w:val="24"/>
          <w:szCs w:val="24"/>
        </w:rPr>
        <w:t xml:space="preserve">麻面：拆模过早或模板表面漏刷隔离剂或模板湿润不够，构件表面混凝土易粘附在 </w:t>
      </w:r>
      <w:r>
        <w:rPr>
          <w:spacing w:val="-3"/>
          <w:sz w:val="24"/>
          <w:szCs w:val="24"/>
        </w:rPr>
        <w:t>模板上造成麻面脱皮，或因砼气泡多，振捣不</w:t>
      </w:r>
      <w:r>
        <w:rPr>
          <w:spacing w:val="-4"/>
          <w:sz w:val="24"/>
          <w:szCs w:val="24"/>
        </w:rPr>
        <w:t>足。</w:t>
      </w:r>
    </w:p>
    <w:p>
      <w:pPr>
        <w:pStyle w:val="4"/>
        <w:spacing w:before="37" w:line="219" w:lineRule="auto"/>
        <w:ind w:left="480"/>
        <w:rPr>
          <w:sz w:val="24"/>
          <w:szCs w:val="24"/>
        </w:rPr>
      </w:pPr>
      <w:r>
        <w:rPr>
          <w:rFonts w:ascii="Times New Roman" w:hAnsi="Times New Roman" w:eastAsia="Times New Roman" w:cs="Times New Roman"/>
          <w:spacing w:val="-4"/>
          <w:sz w:val="24"/>
          <w:szCs w:val="24"/>
        </w:rPr>
        <w:t xml:space="preserve">e  </w:t>
      </w:r>
      <w:r>
        <w:rPr>
          <w:spacing w:val="-4"/>
          <w:sz w:val="24"/>
          <w:szCs w:val="24"/>
        </w:rPr>
        <w:t>孔洞：原因是钢筋较密的部位混凝土被卡，未经振捣就继续浇筑上层混凝土。</w:t>
      </w:r>
    </w:p>
    <w:p>
      <w:pPr>
        <w:spacing w:line="252" w:lineRule="auto"/>
        <w:rPr>
          <w:rFonts w:ascii="Arial"/>
          <w:sz w:val="21"/>
        </w:rPr>
      </w:pPr>
    </w:p>
    <w:p>
      <w:pPr>
        <w:spacing w:line="252" w:lineRule="auto"/>
        <w:rPr>
          <w:rFonts w:ascii="Arial"/>
          <w:sz w:val="21"/>
        </w:rPr>
      </w:pPr>
    </w:p>
    <w:p>
      <w:pPr>
        <w:spacing w:before="40" w:line="188" w:lineRule="auto"/>
        <w:ind w:left="4609"/>
        <w:rPr>
          <w:rFonts w:hint="eastAsia" w:ascii="Times New Roman" w:hAnsi="Times New Roman" w:eastAsia="宋体" w:cs="Times New Roman"/>
          <w:sz w:val="14"/>
          <w:szCs w:val="14"/>
          <w:lang w:val="en-US" w:eastAsia="zh-CN"/>
        </w:rPr>
      </w:pPr>
      <w:r>
        <w:rPr>
          <w:rFonts w:ascii="Times New Roman" w:hAnsi="Times New Roman" w:eastAsia="Times New Roman" w:cs="Times New Roman"/>
          <w:spacing w:val="-1"/>
          <w:sz w:val="14"/>
          <w:szCs w:val="14"/>
        </w:rPr>
        <w:t>2</w:t>
      </w:r>
      <w:r>
        <w:rPr>
          <w:rFonts w:hint="eastAsia" w:ascii="Times New Roman" w:hAnsi="Times New Roman" w:eastAsia="宋体" w:cs="Times New Roman"/>
          <w:spacing w:val="-1"/>
          <w:sz w:val="14"/>
          <w:szCs w:val="14"/>
          <w:lang w:val="en-US" w:eastAsia="zh-CN"/>
        </w:rPr>
        <w:t>2</w:t>
      </w:r>
    </w:p>
    <w:p>
      <w:pPr>
        <w:spacing w:line="257" w:lineRule="auto"/>
        <w:rPr>
          <w:rFonts w:ascii="Arial"/>
          <w:sz w:val="21"/>
        </w:rPr>
      </w:pPr>
    </w:p>
    <w:p>
      <w:pPr>
        <w:spacing w:line="258" w:lineRule="auto"/>
        <w:rPr>
          <w:rFonts w:ascii="Arial"/>
          <w:sz w:val="21"/>
        </w:rPr>
      </w:pPr>
    </w:p>
    <w:p>
      <w:pPr>
        <w:spacing w:before="1" w:line="334" w:lineRule="exact"/>
        <w:ind w:firstLine="9726"/>
      </w:pPr>
      <w:r>
        <w:rPr>
          <w:position w:val="-6"/>
        </w:rPr>
        <w:drawing>
          <wp:inline distT="0" distB="0" distL="0" distR="0">
            <wp:extent cx="218440" cy="21209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04"/>
                    <a:stretch>
                      <a:fillRect/>
                    </a:stretch>
                  </pic:blipFill>
                  <pic:spPr>
                    <a:xfrm>
                      <a:off x="0" y="0"/>
                      <a:ext cx="218692" cy="212325"/>
                    </a:xfrm>
                    <a:prstGeom prst="rect">
                      <a:avLst/>
                    </a:prstGeom>
                  </pic:spPr>
                </pic:pic>
              </a:graphicData>
            </a:graphic>
          </wp:inline>
        </w:drawing>
      </w:r>
    </w:p>
    <w:p>
      <w:pPr>
        <w:spacing w:line="334" w:lineRule="exact"/>
        <w:sectPr>
          <w:headerReference r:id="rId40" w:type="default"/>
          <w:pgSz w:w="11900" w:h="16840"/>
          <w:pgMar w:top="1198" w:right="369" w:bottom="228" w:left="1460" w:header="1021" w:footer="0" w:gutter="0"/>
          <w:pgNumType w:fmt="decimal"/>
          <w:cols w:space="720" w:num="1"/>
        </w:sectPr>
      </w:pPr>
    </w:p>
    <w:p>
      <w:pPr>
        <w:spacing w:line="356" w:lineRule="auto"/>
        <w:rPr>
          <w:rFonts w:ascii="Arial"/>
          <w:sz w:val="21"/>
        </w:rPr>
      </w:pPr>
    </w:p>
    <w:p>
      <w:pPr>
        <w:pStyle w:val="4"/>
        <w:spacing w:before="82" w:line="347" w:lineRule="auto"/>
        <w:ind w:left="488" w:right="1335" w:hanging="469"/>
        <w:rPr>
          <w:sz w:val="25"/>
          <w:szCs w:val="25"/>
        </w:rPr>
      </w:pPr>
      <w:r>
        <w:rPr>
          <w:spacing w:val="-12"/>
          <w:sz w:val="25"/>
          <w:szCs w:val="25"/>
        </w:rPr>
        <w:t>对已经出现的一般缺陷，应由施工单位按技术处理方案进行处理，并重新检查验收。</w:t>
      </w:r>
      <w:r>
        <w:rPr>
          <w:spacing w:val="18"/>
          <w:sz w:val="25"/>
          <w:szCs w:val="25"/>
        </w:rPr>
        <w:t xml:space="preserve"> </w:t>
      </w:r>
      <w:r>
        <w:rPr>
          <w:spacing w:val="-13"/>
          <w:sz w:val="25"/>
          <w:szCs w:val="25"/>
        </w:rPr>
        <w:t>检查数量：全部检查。</w:t>
      </w:r>
    </w:p>
    <w:p>
      <w:pPr>
        <w:pStyle w:val="4"/>
        <w:spacing w:line="340" w:lineRule="auto"/>
        <w:ind w:left="19" w:right="5615" w:firstLine="469"/>
        <w:rPr>
          <w:sz w:val="25"/>
          <w:szCs w:val="25"/>
        </w:rPr>
      </w:pPr>
      <w:r>
        <w:rPr>
          <w:spacing w:val="-11"/>
          <w:sz w:val="25"/>
          <w:szCs w:val="25"/>
        </w:rPr>
        <w:t>检验方法：观察，检查技术处理方案。</w:t>
      </w:r>
      <w:r>
        <w:rPr>
          <w:spacing w:val="11"/>
          <w:sz w:val="25"/>
          <w:szCs w:val="25"/>
        </w:rPr>
        <w:t xml:space="preserve"> </w:t>
      </w:r>
      <w:r>
        <w:fldChar w:fldCharType="begin"/>
      </w:r>
      <w:r>
        <w:instrText xml:space="preserve"> HYPERLINK "5.7.4.5" </w:instrText>
      </w:r>
      <w:r>
        <w:fldChar w:fldCharType="separate"/>
      </w:r>
      <w:r>
        <w:rPr>
          <w:spacing w:val="-4"/>
          <w:sz w:val="25"/>
          <w:szCs w:val="25"/>
        </w:rPr>
        <w:t>5.7.4.5</w:t>
      </w:r>
      <w:r>
        <w:rPr>
          <w:spacing w:val="-4"/>
          <w:sz w:val="25"/>
          <w:szCs w:val="25"/>
        </w:rPr>
        <w:fldChar w:fldCharType="end"/>
      </w:r>
      <w:r>
        <w:rPr>
          <w:spacing w:val="-4"/>
          <w:sz w:val="25"/>
          <w:szCs w:val="25"/>
        </w:rPr>
        <w:t>混凝土现浇结构尺寸质量验收</w:t>
      </w:r>
    </w:p>
    <w:p>
      <w:pPr>
        <w:pStyle w:val="4"/>
        <w:spacing w:before="19" w:line="220" w:lineRule="auto"/>
        <w:ind w:left="489"/>
        <w:rPr>
          <w:sz w:val="25"/>
          <w:szCs w:val="25"/>
        </w:rPr>
      </w:pPr>
      <w:r>
        <w:rPr>
          <w:spacing w:val="-9"/>
          <w:sz w:val="25"/>
          <w:szCs w:val="25"/>
        </w:rPr>
        <w:t>主控项目</w:t>
      </w:r>
    </w:p>
    <w:p>
      <w:pPr>
        <w:pStyle w:val="4"/>
        <w:spacing w:before="141" w:line="333" w:lineRule="auto"/>
        <w:ind w:left="19" w:right="851" w:firstLine="469"/>
        <w:rPr>
          <w:sz w:val="25"/>
          <w:szCs w:val="25"/>
        </w:rPr>
      </w:pPr>
      <w:r>
        <w:rPr>
          <w:rFonts w:ascii="Times New Roman" w:hAnsi="Times New Roman" w:eastAsia="Times New Roman" w:cs="Times New Roman"/>
          <w:spacing w:val="-9"/>
          <w:sz w:val="25"/>
          <w:szCs w:val="25"/>
        </w:rPr>
        <w:t xml:space="preserve">a </w:t>
      </w:r>
      <w:r>
        <w:rPr>
          <w:spacing w:val="-9"/>
          <w:sz w:val="25"/>
          <w:szCs w:val="25"/>
        </w:rPr>
        <w:t>现浇结构不应有影响结构性能和使用功能的尺寸偏差。混凝土设备基础不应有影响</w:t>
      </w:r>
      <w:r>
        <w:rPr>
          <w:spacing w:val="7"/>
          <w:sz w:val="25"/>
          <w:szCs w:val="25"/>
        </w:rPr>
        <w:t xml:space="preserve"> </w:t>
      </w:r>
      <w:r>
        <w:rPr>
          <w:spacing w:val="-11"/>
          <w:sz w:val="25"/>
          <w:szCs w:val="25"/>
        </w:rPr>
        <w:t>结构性能和设备安装的尺寸偏差，预埋件安装位置和尺寸严格按照设计图纸进行。</w:t>
      </w:r>
    </w:p>
    <w:p>
      <w:pPr>
        <w:pStyle w:val="4"/>
        <w:spacing w:before="38" w:line="338" w:lineRule="auto"/>
        <w:ind w:left="19" w:right="838" w:firstLine="469"/>
        <w:rPr>
          <w:sz w:val="25"/>
          <w:szCs w:val="25"/>
        </w:rPr>
      </w:pPr>
      <w:r>
        <w:rPr>
          <w:rFonts w:ascii="Times New Roman" w:hAnsi="Times New Roman" w:eastAsia="Times New Roman" w:cs="Times New Roman"/>
          <w:spacing w:val="-8"/>
          <w:sz w:val="25"/>
          <w:szCs w:val="25"/>
        </w:rPr>
        <w:t>b</w:t>
      </w:r>
      <w:r>
        <w:rPr>
          <w:rFonts w:ascii="Times New Roman" w:hAnsi="Times New Roman" w:eastAsia="Times New Roman" w:cs="Times New Roman"/>
          <w:spacing w:val="-28"/>
          <w:sz w:val="25"/>
          <w:szCs w:val="25"/>
        </w:rPr>
        <w:t xml:space="preserve"> </w:t>
      </w:r>
      <w:r>
        <w:rPr>
          <w:spacing w:val="-8"/>
          <w:sz w:val="25"/>
          <w:szCs w:val="25"/>
        </w:rPr>
        <w:t>对超过尺寸允许地偏差且影响结构性能和安装、</w:t>
      </w:r>
      <w:r>
        <w:rPr>
          <w:spacing w:val="-9"/>
          <w:sz w:val="25"/>
          <w:szCs w:val="25"/>
        </w:rPr>
        <w:t>使用功能的部位、应由施工提出技</w:t>
      </w:r>
      <w:r>
        <w:rPr>
          <w:sz w:val="25"/>
          <w:szCs w:val="25"/>
        </w:rPr>
        <w:t xml:space="preserve"> </w:t>
      </w:r>
      <w:r>
        <w:rPr>
          <w:spacing w:val="-5"/>
          <w:sz w:val="25"/>
          <w:szCs w:val="25"/>
        </w:rPr>
        <w:t>术处理方案，并经监理(建设)认可后进行处理。对经处理的部位，监理人员应重新检查</w:t>
      </w:r>
      <w:r>
        <w:rPr>
          <w:spacing w:val="16"/>
          <w:sz w:val="25"/>
          <w:szCs w:val="25"/>
        </w:rPr>
        <w:t xml:space="preserve"> </w:t>
      </w:r>
      <w:r>
        <w:rPr>
          <w:spacing w:val="-10"/>
          <w:sz w:val="25"/>
          <w:szCs w:val="25"/>
        </w:rPr>
        <w:t>验收。</w:t>
      </w:r>
    </w:p>
    <w:p>
      <w:pPr>
        <w:pStyle w:val="4"/>
        <w:spacing w:before="46" w:line="219" w:lineRule="auto"/>
        <w:ind w:left="489"/>
        <w:rPr>
          <w:sz w:val="25"/>
          <w:szCs w:val="25"/>
        </w:rPr>
      </w:pPr>
      <w:r>
        <w:rPr>
          <w:spacing w:val="-10"/>
          <w:sz w:val="25"/>
          <w:szCs w:val="25"/>
        </w:rPr>
        <w:t>检查数量：全部检查。</w:t>
      </w:r>
    </w:p>
    <w:p>
      <w:pPr>
        <w:pStyle w:val="4"/>
        <w:spacing w:before="184" w:line="219" w:lineRule="auto"/>
        <w:ind w:left="489"/>
        <w:rPr>
          <w:sz w:val="25"/>
          <w:szCs w:val="25"/>
        </w:rPr>
      </w:pPr>
      <w:r>
        <w:rPr>
          <w:spacing w:val="-9"/>
          <w:sz w:val="25"/>
          <w:szCs w:val="25"/>
        </w:rPr>
        <w:t>检验方法：量测，检查技术处理方案。</w:t>
      </w:r>
    </w:p>
    <w:p>
      <w:pPr>
        <w:pStyle w:val="4"/>
        <w:spacing w:before="174" w:line="220" w:lineRule="auto"/>
        <w:ind w:left="489"/>
        <w:rPr>
          <w:sz w:val="25"/>
          <w:szCs w:val="25"/>
        </w:rPr>
      </w:pPr>
      <w:r>
        <w:rPr>
          <w:spacing w:val="-10"/>
          <w:sz w:val="25"/>
          <w:szCs w:val="25"/>
        </w:rPr>
        <w:t>一般项目</w:t>
      </w:r>
    </w:p>
    <w:p>
      <w:pPr>
        <w:pStyle w:val="4"/>
        <w:spacing w:before="139" w:line="219" w:lineRule="auto"/>
        <w:ind w:left="489"/>
        <w:rPr>
          <w:sz w:val="25"/>
          <w:szCs w:val="25"/>
        </w:rPr>
      </w:pPr>
      <w:r>
        <w:rPr>
          <w:rFonts w:ascii="Times New Roman" w:hAnsi="Times New Roman" w:eastAsia="Times New Roman" w:cs="Times New Roman"/>
          <w:spacing w:val="-10"/>
          <w:sz w:val="25"/>
          <w:szCs w:val="25"/>
        </w:rPr>
        <w:t xml:space="preserve">a </w:t>
      </w:r>
      <w:r>
        <w:rPr>
          <w:spacing w:val="-10"/>
          <w:sz w:val="25"/>
          <w:szCs w:val="25"/>
        </w:rPr>
        <w:t>现浇结构和混凝土设备基础拆模后的尺寸偏差应符合下表的规定。</w:t>
      </w:r>
    </w:p>
    <w:p>
      <w:pPr>
        <w:pStyle w:val="4"/>
        <w:spacing w:before="175" w:line="312" w:lineRule="auto"/>
        <w:ind w:left="19" w:right="852" w:firstLine="469"/>
        <w:rPr>
          <w:sz w:val="25"/>
          <w:szCs w:val="25"/>
        </w:rPr>
      </w:pPr>
      <w:r>
        <w:rPr>
          <w:spacing w:val="-11"/>
          <w:sz w:val="25"/>
          <w:szCs w:val="25"/>
        </w:rPr>
        <w:t>检查数量：按施工段划分检验批。在同一检验批内，对独立基础，应抽</w:t>
      </w:r>
      <w:r>
        <w:rPr>
          <w:spacing w:val="-12"/>
          <w:sz w:val="25"/>
          <w:szCs w:val="25"/>
        </w:rPr>
        <w:t>查构件数量的</w:t>
      </w:r>
      <w:r>
        <w:rPr>
          <w:sz w:val="25"/>
          <w:szCs w:val="25"/>
        </w:rPr>
        <w:t xml:space="preserve"> </w:t>
      </w:r>
      <w:r>
        <w:rPr>
          <w:spacing w:val="12"/>
          <w:sz w:val="25"/>
          <w:szCs w:val="25"/>
        </w:rPr>
        <w:t>10%,且不少于3件。</w:t>
      </w:r>
    </w:p>
    <w:tbl>
      <w:tblPr>
        <w:tblStyle w:val="11"/>
        <w:tblW w:w="848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2"/>
        <w:gridCol w:w="2117"/>
        <w:gridCol w:w="2117"/>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142" w:type="dxa"/>
            <w:vAlign w:val="top"/>
          </w:tcPr>
          <w:p>
            <w:pPr>
              <w:rPr>
                <w:rFonts w:ascii="Arial"/>
                <w:sz w:val="21"/>
              </w:rPr>
            </w:pPr>
          </w:p>
        </w:tc>
        <w:tc>
          <w:tcPr>
            <w:tcW w:w="2117" w:type="dxa"/>
            <w:vAlign w:val="top"/>
          </w:tcPr>
          <w:p>
            <w:pPr>
              <w:pStyle w:val="12"/>
              <w:spacing w:before="115" w:line="220" w:lineRule="auto"/>
              <w:ind w:left="92"/>
              <w:rPr>
                <w:sz w:val="24"/>
                <w:szCs w:val="24"/>
              </w:rPr>
            </w:pPr>
            <w:r>
              <w:rPr>
                <w:spacing w:val="-7"/>
                <w:sz w:val="24"/>
                <w:szCs w:val="24"/>
              </w:rPr>
              <w:t>项 目</w:t>
            </w:r>
          </w:p>
        </w:tc>
        <w:tc>
          <w:tcPr>
            <w:tcW w:w="2117" w:type="dxa"/>
            <w:vAlign w:val="top"/>
          </w:tcPr>
          <w:p>
            <w:pPr>
              <w:pStyle w:val="12"/>
              <w:spacing w:before="114" w:line="219" w:lineRule="auto"/>
              <w:ind w:left="105"/>
              <w:rPr>
                <w:sz w:val="24"/>
                <w:szCs w:val="24"/>
              </w:rPr>
            </w:pPr>
            <w:r>
              <w:rPr>
                <w:spacing w:val="8"/>
                <w:sz w:val="24"/>
                <w:szCs w:val="24"/>
              </w:rPr>
              <w:t>允许偏差(</w:t>
            </w:r>
            <w:r>
              <w:rPr>
                <w:sz w:val="24"/>
                <w:szCs w:val="24"/>
              </w:rPr>
              <w:t>mm</w:t>
            </w:r>
            <w:r>
              <w:rPr>
                <w:spacing w:val="8"/>
                <w:sz w:val="24"/>
                <w:szCs w:val="24"/>
              </w:rPr>
              <w:t>)</w:t>
            </w:r>
          </w:p>
        </w:tc>
        <w:tc>
          <w:tcPr>
            <w:tcW w:w="2113" w:type="dxa"/>
            <w:vAlign w:val="top"/>
          </w:tcPr>
          <w:p>
            <w:pPr>
              <w:pStyle w:val="12"/>
              <w:spacing w:before="114" w:line="219" w:lineRule="auto"/>
              <w:ind w:left="98"/>
              <w:rPr>
                <w:sz w:val="24"/>
                <w:szCs w:val="24"/>
              </w:rPr>
            </w:pPr>
            <w:r>
              <w:rPr>
                <w:spacing w:val="-2"/>
                <w:sz w:val="24"/>
                <w:szCs w:val="24"/>
              </w:rPr>
              <w:t>检验方法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2142" w:type="dxa"/>
            <w:vAlign w:val="top"/>
          </w:tcPr>
          <w:p>
            <w:pPr>
              <w:pStyle w:val="12"/>
              <w:spacing w:before="120" w:line="219" w:lineRule="auto"/>
              <w:ind w:left="74"/>
              <w:rPr>
                <w:sz w:val="24"/>
                <w:szCs w:val="24"/>
              </w:rPr>
            </w:pPr>
            <w:r>
              <w:rPr>
                <w:spacing w:val="-2"/>
                <w:sz w:val="24"/>
                <w:szCs w:val="24"/>
              </w:rPr>
              <w:t>轴线位置</w:t>
            </w:r>
          </w:p>
        </w:tc>
        <w:tc>
          <w:tcPr>
            <w:tcW w:w="2117" w:type="dxa"/>
            <w:vAlign w:val="top"/>
          </w:tcPr>
          <w:p>
            <w:pPr>
              <w:pStyle w:val="12"/>
              <w:spacing w:before="126" w:line="223" w:lineRule="auto"/>
              <w:ind w:left="92"/>
              <w:rPr>
                <w:sz w:val="24"/>
                <w:szCs w:val="24"/>
              </w:rPr>
            </w:pPr>
            <w:r>
              <w:rPr>
                <w:spacing w:val="3"/>
                <w:sz w:val="24"/>
                <w:szCs w:val="24"/>
              </w:rPr>
              <w:t>独立基础</w:t>
            </w:r>
          </w:p>
        </w:tc>
        <w:tc>
          <w:tcPr>
            <w:tcW w:w="2117" w:type="dxa"/>
            <w:vAlign w:val="top"/>
          </w:tcPr>
          <w:p>
            <w:pPr>
              <w:pStyle w:val="12"/>
              <w:spacing w:before="182" w:line="184" w:lineRule="auto"/>
              <w:ind w:left="105"/>
              <w:rPr>
                <w:sz w:val="24"/>
                <w:szCs w:val="24"/>
              </w:rPr>
            </w:pPr>
            <w:r>
              <w:rPr>
                <w:spacing w:val="-7"/>
                <w:sz w:val="24"/>
                <w:szCs w:val="24"/>
              </w:rPr>
              <w:t>10</w:t>
            </w:r>
          </w:p>
        </w:tc>
        <w:tc>
          <w:tcPr>
            <w:tcW w:w="2113" w:type="dxa"/>
            <w:vAlign w:val="top"/>
          </w:tcPr>
          <w:p>
            <w:pPr>
              <w:pStyle w:val="12"/>
              <w:spacing w:before="120" w:line="219" w:lineRule="auto"/>
              <w:ind w:left="98"/>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2142" w:type="dxa"/>
            <w:vMerge w:val="restart"/>
            <w:tcBorders>
              <w:bottom w:val="nil"/>
            </w:tcBorders>
            <w:vAlign w:val="top"/>
          </w:tcPr>
          <w:p>
            <w:pPr>
              <w:pStyle w:val="12"/>
              <w:spacing w:before="93" w:line="320" w:lineRule="auto"/>
              <w:ind w:left="74" w:right="350" w:firstLine="9"/>
              <w:rPr>
                <w:sz w:val="24"/>
                <w:szCs w:val="24"/>
              </w:rPr>
            </w:pPr>
            <w:r>
              <w:rPr>
                <w:spacing w:val="2"/>
                <w:sz w:val="24"/>
                <w:szCs w:val="24"/>
              </w:rPr>
              <w:t>预埋构件中心线</w:t>
            </w:r>
            <w:r>
              <w:rPr>
                <w:spacing w:val="1"/>
                <w:sz w:val="24"/>
                <w:szCs w:val="24"/>
              </w:rPr>
              <w:t xml:space="preserve"> </w:t>
            </w:r>
            <w:r>
              <w:rPr>
                <w:spacing w:val="-3"/>
                <w:sz w:val="24"/>
                <w:szCs w:val="24"/>
              </w:rPr>
              <w:t>位置</w:t>
            </w:r>
          </w:p>
        </w:tc>
        <w:tc>
          <w:tcPr>
            <w:tcW w:w="2117" w:type="dxa"/>
            <w:vAlign w:val="top"/>
          </w:tcPr>
          <w:p>
            <w:pPr>
              <w:pStyle w:val="12"/>
              <w:spacing w:before="114" w:line="219" w:lineRule="auto"/>
              <w:ind w:left="92"/>
              <w:rPr>
                <w:sz w:val="24"/>
                <w:szCs w:val="24"/>
              </w:rPr>
            </w:pPr>
            <w:r>
              <w:rPr>
                <w:spacing w:val="3"/>
                <w:sz w:val="24"/>
                <w:szCs w:val="24"/>
              </w:rPr>
              <w:t>预埋件</w:t>
            </w:r>
          </w:p>
        </w:tc>
        <w:tc>
          <w:tcPr>
            <w:tcW w:w="2117" w:type="dxa"/>
            <w:vAlign w:val="top"/>
          </w:tcPr>
          <w:p>
            <w:pPr>
              <w:pStyle w:val="12"/>
              <w:spacing w:before="174" w:line="184" w:lineRule="auto"/>
              <w:ind w:left="105"/>
              <w:rPr>
                <w:sz w:val="24"/>
                <w:szCs w:val="24"/>
              </w:rPr>
            </w:pPr>
            <w:r>
              <w:rPr>
                <w:spacing w:val="-7"/>
                <w:sz w:val="24"/>
                <w:szCs w:val="24"/>
              </w:rPr>
              <w:t>10</w:t>
            </w:r>
          </w:p>
        </w:tc>
        <w:tc>
          <w:tcPr>
            <w:tcW w:w="2113" w:type="dxa"/>
            <w:vMerge w:val="restart"/>
            <w:tcBorders>
              <w:bottom w:val="nil"/>
            </w:tcBorders>
            <w:vAlign w:val="top"/>
          </w:tcPr>
          <w:p>
            <w:pPr>
              <w:pStyle w:val="12"/>
              <w:spacing w:before="92" w:line="219" w:lineRule="auto"/>
              <w:ind w:left="98"/>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142" w:type="dxa"/>
            <w:vMerge w:val="continue"/>
            <w:tcBorders>
              <w:top w:val="nil"/>
            </w:tcBorders>
            <w:vAlign w:val="top"/>
          </w:tcPr>
          <w:p>
            <w:pPr>
              <w:rPr>
                <w:rFonts w:ascii="Arial"/>
                <w:sz w:val="21"/>
              </w:rPr>
            </w:pPr>
          </w:p>
        </w:tc>
        <w:tc>
          <w:tcPr>
            <w:tcW w:w="2117" w:type="dxa"/>
            <w:vAlign w:val="top"/>
          </w:tcPr>
          <w:p>
            <w:pPr>
              <w:pStyle w:val="12"/>
              <w:spacing w:before="126" w:line="220" w:lineRule="auto"/>
              <w:ind w:left="92"/>
              <w:rPr>
                <w:sz w:val="24"/>
                <w:szCs w:val="24"/>
              </w:rPr>
            </w:pPr>
            <w:r>
              <w:rPr>
                <w:spacing w:val="2"/>
                <w:sz w:val="24"/>
                <w:szCs w:val="24"/>
              </w:rPr>
              <w:t>预埋螺栓</w:t>
            </w:r>
          </w:p>
        </w:tc>
        <w:tc>
          <w:tcPr>
            <w:tcW w:w="2117" w:type="dxa"/>
            <w:vAlign w:val="top"/>
          </w:tcPr>
          <w:p>
            <w:pPr>
              <w:pStyle w:val="12"/>
              <w:spacing w:before="189" w:line="182" w:lineRule="auto"/>
              <w:ind w:left="105"/>
              <w:rPr>
                <w:sz w:val="24"/>
                <w:szCs w:val="24"/>
              </w:rPr>
            </w:pPr>
            <w:r>
              <w:rPr>
                <w:sz w:val="24"/>
                <w:szCs w:val="24"/>
              </w:rPr>
              <w:t>5</w:t>
            </w:r>
          </w:p>
        </w:tc>
        <w:tc>
          <w:tcPr>
            <w:tcW w:w="21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59" w:type="dxa"/>
            <w:gridSpan w:val="2"/>
            <w:vAlign w:val="top"/>
          </w:tcPr>
          <w:p>
            <w:pPr>
              <w:pStyle w:val="12"/>
              <w:spacing w:before="118" w:line="220" w:lineRule="auto"/>
              <w:ind w:left="104"/>
              <w:rPr>
                <w:sz w:val="24"/>
                <w:szCs w:val="24"/>
              </w:rPr>
            </w:pPr>
            <w:r>
              <w:rPr>
                <w:spacing w:val="-2"/>
                <w:sz w:val="24"/>
                <w:szCs w:val="24"/>
              </w:rPr>
              <w:t>预留孔洞中心线位置</w:t>
            </w:r>
          </w:p>
        </w:tc>
        <w:tc>
          <w:tcPr>
            <w:tcW w:w="2117" w:type="dxa"/>
            <w:vAlign w:val="top"/>
          </w:tcPr>
          <w:p>
            <w:pPr>
              <w:pStyle w:val="12"/>
              <w:spacing w:before="178" w:line="184" w:lineRule="auto"/>
              <w:ind w:left="105"/>
              <w:rPr>
                <w:sz w:val="24"/>
                <w:szCs w:val="24"/>
              </w:rPr>
            </w:pPr>
            <w:r>
              <w:rPr>
                <w:spacing w:val="-7"/>
                <w:sz w:val="24"/>
                <w:szCs w:val="24"/>
              </w:rPr>
              <w:t>15</w:t>
            </w:r>
          </w:p>
        </w:tc>
        <w:tc>
          <w:tcPr>
            <w:tcW w:w="2113" w:type="dxa"/>
            <w:vAlign w:val="top"/>
          </w:tcPr>
          <w:p>
            <w:pPr>
              <w:pStyle w:val="12"/>
              <w:spacing w:before="116" w:line="219" w:lineRule="auto"/>
              <w:ind w:left="98"/>
              <w:rPr>
                <w:sz w:val="24"/>
                <w:szCs w:val="24"/>
              </w:rPr>
            </w:pPr>
            <w:r>
              <w:rPr>
                <w:spacing w:val="-2"/>
                <w:sz w:val="24"/>
                <w:szCs w:val="24"/>
              </w:rPr>
              <w:t>钢尺检查</w:t>
            </w:r>
          </w:p>
        </w:tc>
      </w:tr>
    </w:tbl>
    <w:p>
      <w:pPr>
        <w:pStyle w:val="4"/>
        <w:spacing w:before="73" w:line="219" w:lineRule="auto"/>
        <w:ind w:left="69"/>
        <w:rPr>
          <w:sz w:val="24"/>
          <w:szCs w:val="24"/>
        </w:rPr>
      </w:pPr>
      <w:r>
        <w:rPr>
          <w:sz w:val="24"/>
          <w:szCs w:val="24"/>
        </w:rPr>
        <w:t>注：检查轴线、中心线位置时，应沿纵、横两个方向量测，并取其中的较大值。</w:t>
      </w:r>
    </w:p>
    <w:p>
      <w:pPr>
        <w:pStyle w:val="4"/>
        <w:spacing w:before="228" w:line="220" w:lineRule="auto"/>
        <w:ind w:left="19"/>
        <w:rPr>
          <w:sz w:val="25"/>
          <w:szCs w:val="25"/>
        </w:rPr>
      </w:pPr>
      <w:r>
        <w:rPr>
          <w:spacing w:val="1"/>
          <w:sz w:val="25"/>
          <w:szCs w:val="25"/>
        </w:rPr>
        <w:t>5.7.5成品保护</w:t>
      </w:r>
    </w:p>
    <w:p>
      <w:pPr>
        <w:pStyle w:val="4"/>
        <w:spacing w:before="162" w:line="219" w:lineRule="auto"/>
        <w:ind w:left="19"/>
        <w:rPr>
          <w:sz w:val="25"/>
          <w:szCs w:val="25"/>
        </w:rPr>
      </w:pPr>
      <w:r>
        <w:fldChar w:fldCharType="begin"/>
      </w:r>
      <w:r>
        <w:instrText xml:space="preserve"> HYPERLINK "5.7.5.1" </w:instrText>
      </w:r>
      <w:r>
        <w:fldChar w:fldCharType="separate"/>
      </w:r>
      <w:r>
        <w:rPr>
          <w:spacing w:val="-8"/>
          <w:sz w:val="25"/>
          <w:szCs w:val="25"/>
        </w:rPr>
        <w:t>5.7.5.1</w:t>
      </w:r>
      <w:r>
        <w:rPr>
          <w:spacing w:val="-8"/>
          <w:sz w:val="25"/>
          <w:szCs w:val="25"/>
        </w:rPr>
        <w:fldChar w:fldCharType="end"/>
      </w:r>
      <w:r>
        <w:rPr>
          <w:spacing w:val="-8"/>
          <w:sz w:val="25"/>
          <w:szCs w:val="25"/>
        </w:rPr>
        <w:t>要保证钢筋的位置正确，不碰动预埋件和插筋。</w:t>
      </w:r>
    </w:p>
    <w:p>
      <w:pPr>
        <w:pStyle w:val="4"/>
        <w:spacing w:before="172" w:line="219" w:lineRule="auto"/>
        <w:ind w:left="19"/>
        <w:rPr>
          <w:sz w:val="25"/>
          <w:szCs w:val="25"/>
        </w:rPr>
      </w:pPr>
      <w:r>
        <w:fldChar w:fldCharType="begin"/>
      </w:r>
      <w:r>
        <w:instrText xml:space="preserve"> HYPERLINK "5.7.5.2" </w:instrText>
      </w:r>
      <w:r>
        <w:fldChar w:fldCharType="separate"/>
      </w:r>
      <w:r>
        <w:rPr>
          <w:spacing w:val="-6"/>
          <w:sz w:val="25"/>
          <w:szCs w:val="25"/>
        </w:rPr>
        <w:t>5.7.5.2</w:t>
      </w:r>
      <w:r>
        <w:rPr>
          <w:spacing w:val="-6"/>
          <w:sz w:val="25"/>
          <w:szCs w:val="25"/>
        </w:rPr>
        <w:fldChar w:fldCharType="end"/>
      </w:r>
      <w:r>
        <w:rPr>
          <w:spacing w:val="-6"/>
          <w:sz w:val="25"/>
          <w:szCs w:val="25"/>
        </w:rPr>
        <w:t>不用重物冲击模板。</w:t>
      </w:r>
    </w:p>
    <w:p>
      <w:pPr>
        <w:pStyle w:val="4"/>
        <w:spacing w:before="165" w:line="219" w:lineRule="auto"/>
        <w:ind w:left="19"/>
        <w:rPr>
          <w:sz w:val="25"/>
          <w:szCs w:val="25"/>
        </w:rPr>
      </w:pPr>
      <w:r>
        <w:fldChar w:fldCharType="begin"/>
      </w:r>
      <w:r>
        <w:instrText xml:space="preserve"> HYPERLINK "5.7.5.3" </w:instrText>
      </w:r>
      <w:r>
        <w:fldChar w:fldCharType="separate"/>
      </w:r>
      <w:r>
        <w:rPr>
          <w:spacing w:val="-8"/>
          <w:sz w:val="25"/>
          <w:szCs w:val="25"/>
        </w:rPr>
        <w:t>5.7.5.3</w:t>
      </w:r>
      <w:r>
        <w:rPr>
          <w:spacing w:val="-8"/>
          <w:sz w:val="25"/>
          <w:szCs w:val="25"/>
        </w:rPr>
        <w:fldChar w:fldCharType="end"/>
      </w:r>
      <w:r>
        <w:rPr>
          <w:spacing w:val="-8"/>
          <w:sz w:val="25"/>
          <w:szCs w:val="25"/>
        </w:rPr>
        <w:t>在浇筑混凝土时，要对已经完成的成品进行保护。</w:t>
      </w:r>
    </w:p>
    <w:p>
      <w:pPr>
        <w:pStyle w:val="4"/>
        <w:spacing w:before="152" w:line="291" w:lineRule="auto"/>
        <w:ind w:left="19" w:right="840"/>
        <w:rPr>
          <w:sz w:val="25"/>
          <w:szCs w:val="25"/>
        </w:rPr>
      </w:pPr>
      <w:r>
        <w:fldChar w:fldCharType="begin"/>
      </w:r>
      <w:r>
        <w:instrText xml:space="preserve"> HYPERLINK "5.7.5.4" </w:instrText>
      </w:r>
      <w:r>
        <w:fldChar w:fldCharType="separate"/>
      </w:r>
      <w:r>
        <w:rPr>
          <w:spacing w:val="-7"/>
          <w:sz w:val="25"/>
          <w:szCs w:val="25"/>
        </w:rPr>
        <w:t>5.7.5.4</w:t>
      </w:r>
      <w:r>
        <w:rPr>
          <w:spacing w:val="-7"/>
          <w:sz w:val="25"/>
          <w:szCs w:val="25"/>
        </w:rPr>
        <w:fldChar w:fldCharType="end"/>
      </w:r>
      <w:r>
        <w:rPr>
          <w:spacing w:val="-7"/>
          <w:sz w:val="25"/>
          <w:szCs w:val="25"/>
        </w:rPr>
        <w:t>所有甩出钢筋，在进行砼施工时，必须用塑料套管或</w:t>
      </w:r>
      <w:r>
        <w:rPr>
          <w:spacing w:val="-8"/>
          <w:sz w:val="25"/>
          <w:szCs w:val="25"/>
        </w:rPr>
        <w:t>塑料布加以保护，防砼污染</w:t>
      </w:r>
      <w:r>
        <w:rPr>
          <w:sz w:val="25"/>
          <w:szCs w:val="25"/>
        </w:rPr>
        <w:t xml:space="preserve"> </w:t>
      </w:r>
      <w:r>
        <w:rPr>
          <w:spacing w:val="-19"/>
          <w:sz w:val="25"/>
          <w:szCs w:val="25"/>
        </w:rPr>
        <w:t>钢筋。</w:t>
      </w:r>
    </w:p>
    <w:p>
      <w:pPr>
        <w:pStyle w:val="4"/>
        <w:spacing w:before="170" w:line="220" w:lineRule="auto"/>
        <w:ind w:left="23"/>
        <w:rPr>
          <w:rFonts w:hint="eastAsia" w:eastAsia="宋体"/>
          <w:lang w:val="en-US" w:eastAsia="zh-CN"/>
        </w:rPr>
      </w:pPr>
      <w:r>
        <w:rPr>
          <w:b/>
          <w:bCs/>
          <w:spacing w:val="-14"/>
          <w:sz w:val="25"/>
          <w:szCs w:val="25"/>
        </w:rPr>
        <w:t>6、监理工作方法及措施</w:t>
      </w:r>
      <w:r>
        <w:rPr>
          <w:rFonts w:hint="eastAsia"/>
          <w:b/>
          <w:bCs/>
          <w:spacing w:val="-14"/>
          <w:sz w:val="25"/>
          <w:szCs w:val="25"/>
          <w:lang w:val="en-US" w:eastAsia="zh-CN"/>
        </w:rPr>
        <w:t>:</w:t>
      </w:r>
    </w:p>
    <w:p>
      <w:pPr>
        <w:spacing w:line="333" w:lineRule="exact"/>
      </w:pPr>
    </w:p>
    <w:p>
      <w:pPr>
        <w:pStyle w:val="2"/>
      </w:pPr>
    </w:p>
    <w:p/>
    <w:p>
      <w:pPr>
        <w:rPr>
          <w:rFonts w:hint="default" w:eastAsia="宋体"/>
          <w:lang w:val="en-US" w:eastAsia="zh-CN"/>
        </w:rPr>
        <w:sectPr>
          <w:headerReference r:id="rId41" w:type="default"/>
          <w:footerReference r:id="rId42" w:type="default"/>
          <w:pgSz w:w="11900" w:h="16840"/>
          <w:pgMar w:top="1270" w:right="279" w:bottom="309" w:left="1440" w:header="1001" w:footer="0" w:gutter="0"/>
          <w:pgNumType w:fmt="decimal"/>
          <w:cols w:space="720" w:num="1"/>
        </w:sectPr>
      </w:pPr>
      <w:r>
        <w:rPr>
          <w:rFonts w:hint="eastAsia" w:eastAsia="宋体"/>
          <w:lang w:val="en-US" w:eastAsia="zh-CN"/>
        </w:rPr>
        <w:t xml:space="preserve">                                                                              </w:t>
      </w:r>
      <w:r>
        <w:rPr>
          <w:rFonts w:hint="eastAsia" w:eastAsia="宋体"/>
          <w:sz w:val="16"/>
          <w:szCs w:val="16"/>
          <w:lang w:val="en-US" w:eastAsia="zh-CN"/>
        </w:rPr>
        <w:t xml:space="preserve">     23</w:t>
      </w:r>
    </w:p>
    <w:p>
      <w:pPr>
        <w:spacing w:before="149" w:line="121" w:lineRule="exact"/>
        <w:ind w:firstLine="4450"/>
        <w:rPr>
          <w:rFonts w:ascii="Arial"/>
          <w:sz w:val="21"/>
        </w:rPr>
      </w:pPr>
      <w:r>
        <w:rPr>
          <w:position w:val="-2"/>
        </w:rPr>
        <w:drawing>
          <wp:inline distT="0" distB="0" distL="0" distR="0">
            <wp:extent cx="88265" cy="762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05"/>
                    <a:stretch>
                      <a:fillRect/>
                    </a:stretch>
                  </pic:blipFill>
                  <pic:spPr>
                    <a:xfrm>
                      <a:off x="0" y="0"/>
                      <a:ext cx="88864" cy="76244"/>
                    </a:xfrm>
                    <a:prstGeom prst="rect">
                      <a:avLst/>
                    </a:prstGeom>
                  </pic:spPr>
                </pic:pic>
              </a:graphicData>
            </a:graphic>
          </wp:inline>
        </w:drawing>
      </w:r>
    </w:p>
    <w:p>
      <w:pPr>
        <w:pStyle w:val="4"/>
        <w:spacing w:before="81" w:line="220" w:lineRule="auto"/>
        <w:ind w:left="3"/>
        <w:outlineLvl w:val="2"/>
        <w:rPr>
          <w:sz w:val="25"/>
          <w:szCs w:val="25"/>
        </w:rPr>
      </w:pPr>
      <w:bookmarkStart w:id="59" w:name="bookmark26"/>
      <w:bookmarkEnd w:id="59"/>
      <w:r>
        <w:rPr>
          <w:b/>
          <w:bCs/>
          <w:spacing w:val="-4"/>
          <w:sz w:val="25"/>
          <w:szCs w:val="25"/>
        </w:rPr>
        <w:t>6.1施工进度控制</w:t>
      </w:r>
    </w:p>
    <w:p>
      <w:pPr>
        <w:pStyle w:val="4"/>
        <w:spacing w:before="164" w:line="219" w:lineRule="auto"/>
        <w:rPr>
          <w:sz w:val="25"/>
          <w:szCs w:val="25"/>
        </w:rPr>
      </w:pPr>
      <w:r>
        <w:rPr>
          <w:spacing w:val="-5"/>
          <w:sz w:val="25"/>
          <w:szCs w:val="25"/>
        </w:rPr>
        <w:t>6.1.1严格审查施工组织设计和施工计划。</w:t>
      </w:r>
    </w:p>
    <w:p>
      <w:pPr>
        <w:pStyle w:val="4"/>
        <w:spacing w:before="171" w:line="219" w:lineRule="auto"/>
        <w:rPr>
          <w:sz w:val="25"/>
          <w:szCs w:val="25"/>
        </w:rPr>
      </w:pPr>
      <w:r>
        <w:rPr>
          <w:spacing w:val="-8"/>
          <w:sz w:val="25"/>
          <w:szCs w:val="25"/>
        </w:rPr>
        <w:t>6.1.2检查劳动力，机械设备及材料供应情况，对影响进度问题提出监理意见。</w:t>
      </w:r>
    </w:p>
    <w:p>
      <w:pPr>
        <w:pStyle w:val="4"/>
        <w:spacing w:before="144" w:line="219" w:lineRule="auto"/>
        <w:rPr>
          <w:sz w:val="25"/>
          <w:szCs w:val="25"/>
        </w:rPr>
      </w:pPr>
      <w:r>
        <w:rPr>
          <w:spacing w:val="-7"/>
          <w:sz w:val="25"/>
          <w:szCs w:val="25"/>
        </w:rPr>
        <w:t>6.1.3定期召开协调会，协调各施工队之间关系，研究解决施工中存在问</w:t>
      </w:r>
      <w:r>
        <w:rPr>
          <w:spacing w:val="-8"/>
          <w:sz w:val="25"/>
          <w:szCs w:val="25"/>
        </w:rPr>
        <w:t>题。</w:t>
      </w:r>
    </w:p>
    <w:p>
      <w:pPr>
        <w:pStyle w:val="4"/>
        <w:spacing w:before="185" w:line="219" w:lineRule="auto"/>
        <w:rPr>
          <w:sz w:val="25"/>
          <w:szCs w:val="25"/>
        </w:rPr>
      </w:pPr>
      <w:r>
        <w:rPr>
          <w:spacing w:val="-8"/>
          <w:sz w:val="25"/>
          <w:szCs w:val="25"/>
        </w:rPr>
        <w:t>6.1.4要求施工单位编制落实总计划的月进度计划并随时分析，检查计划实施情况。</w:t>
      </w:r>
    </w:p>
    <w:p>
      <w:pPr>
        <w:pStyle w:val="4"/>
        <w:spacing w:before="181" w:line="220" w:lineRule="auto"/>
        <w:ind w:left="3"/>
        <w:rPr>
          <w:sz w:val="25"/>
          <w:szCs w:val="25"/>
        </w:rPr>
      </w:pPr>
      <w:r>
        <w:rPr>
          <w:b/>
          <w:bCs/>
          <w:spacing w:val="3"/>
          <w:sz w:val="25"/>
          <w:szCs w:val="25"/>
        </w:rPr>
        <w:t>6.2工程质量控制</w:t>
      </w:r>
    </w:p>
    <w:p>
      <w:pPr>
        <w:pStyle w:val="4"/>
        <w:spacing w:before="143" w:line="283" w:lineRule="auto"/>
        <w:ind w:right="842"/>
        <w:rPr>
          <w:sz w:val="25"/>
          <w:szCs w:val="25"/>
        </w:rPr>
      </w:pPr>
      <w:r>
        <w:rPr>
          <w:spacing w:val="-11"/>
          <w:sz w:val="25"/>
          <w:szCs w:val="25"/>
        </w:rPr>
        <w:t>6.2.1 认真看图，审图，了解设计要求明确土建与安装相关部分及工序之间关系，对关键</w:t>
      </w:r>
      <w:r>
        <w:rPr>
          <w:sz w:val="25"/>
          <w:szCs w:val="25"/>
        </w:rPr>
        <w:t xml:space="preserve"> </w:t>
      </w:r>
      <w:r>
        <w:rPr>
          <w:spacing w:val="-12"/>
          <w:sz w:val="25"/>
          <w:szCs w:val="25"/>
        </w:rPr>
        <w:t>部位和施工难度做到心中有数，并认真做好图纸会审工</w:t>
      </w:r>
      <w:r>
        <w:rPr>
          <w:spacing w:val="-13"/>
          <w:sz w:val="25"/>
          <w:szCs w:val="25"/>
        </w:rPr>
        <w:t>作。</w:t>
      </w:r>
    </w:p>
    <w:p>
      <w:pPr>
        <w:pStyle w:val="4"/>
        <w:spacing w:before="163" w:line="291" w:lineRule="auto"/>
        <w:ind w:right="811"/>
        <w:rPr>
          <w:sz w:val="25"/>
          <w:szCs w:val="25"/>
        </w:rPr>
      </w:pPr>
      <w:r>
        <w:rPr>
          <w:spacing w:val="-7"/>
          <w:sz w:val="25"/>
          <w:szCs w:val="25"/>
        </w:rPr>
        <w:t>6.2.2认真审核施工单位编制的重点部位和关</w:t>
      </w:r>
      <w:r>
        <w:rPr>
          <w:spacing w:val="-8"/>
          <w:sz w:val="25"/>
          <w:szCs w:val="25"/>
        </w:rPr>
        <w:t>键工序施工方案作业指导书，并督促其认真</w:t>
      </w:r>
      <w:r>
        <w:rPr>
          <w:sz w:val="25"/>
          <w:szCs w:val="25"/>
        </w:rPr>
        <w:t xml:space="preserve"> </w:t>
      </w:r>
      <w:r>
        <w:rPr>
          <w:spacing w:val="-17"/>
          <w:sz w:val="25"/>
          <w:szCs w:val="25"/>
        </w:rPr>
        <w:t>执行。</w:t>
      </w:r>
    </w:p>
    <w:p>
      <w:pPr>
        <w:pStyle w:val="4"/>
        <w:spacing w:before="143" w:line="287" w:lineRule="auto"/>
        <w:ind w:right="840"/>
        <w:rPr>
          <w:sz w:val="25"/>
          <w:szCs w:val="25"/>
        </w:rPr>
      </w:pPr>
      <w:r>
        <w:rPr>
          <w:spacing w:val="-8"/>
          <w:sz w:val="25"/>
          <w:szCs w:val="25"/>
        </w:rPr>
        <w:t>6.2.3督促施工单位严格按国家现行施工规范，验收标准和施工图施工。</w:t>
      </w:r>
      <w:r>
        <w:rPr>
          <w:spacing w:val="-9"/>
          <w:sz w:val="25"/>
          <w:szCs w:val="25"/>
        </w:rPr>
        <w:t>经常深入现场巡</w:t>
      </w:r>
      <w:r>
        <w:rPr>
          <w:sz w:val="25"/>
          <w:szCs w:val="25"/>
        </w:rPr>
        <w:t xml:space="preserve"> </w:t>
      </w:r>
      <w:r>
        <w:rPr>
          <w:spacing w:val="-12"/>
          <w:sz w:val="25"/>
          <w:szCs w:val="25"/>
        </w:rPr>
        <w:t>视检查工程质量及质量保证措施实施情况。</w:t>
      </w:r>
    </w:p>
    <w:p>
      <w:pPr>
        <w:pStyle w:val="4"/>
        <w:spacing w:before="164" w:line="219" w:lineRule="auto"/>
        <w:rPr>
          <w:sz w:val="25"/>
          <w:szCs w:val="25"/>
        </w:rPr>
      </w:pPr>
      <w:r>
        <w:rPr>
          <w:spacing w:val="-11"/>
          <w:sz w:val="25"/>
          <w:szCs w:val="25"/>
        </w:rPr>
        <w:t>6.2.4对关键工序如混凝土浇筑，防水层施工全过程进行旁站监理，并作好旁站监理记录。</w:t>
      </w:r>
    </w:p>
    <w:p>
      <w:pPr>
        <w:pStyle w:val="4"/>
        <w:spacing w:before="171" w:line="219" w:lineRule="auto"/>
        <w:rPr>
          <w:sz w:val="25"/>
          <w:szCs w:val="25"/>
        </w:rPr>
      </w:pPr>
      <w:r>
        <w:rPr>
          <w:spacing w:val="-9"/>
          <w:sz w:val="25"/>
          <w:szCs w:val="25"/>
        </w:rPr>
        <w:t>6.2.5对主要材料如：商砼、钢材等制定预控制度，不经检验合格报审不许进场使用。</w:t>
      </w:r>
    </w:p>
    <w:p>
      <w:pPr>
        <w:pStyle w:val="4"/>
        <w:spacing w:before="195" w:line="219" w:lineRule="auto"/>
        <w:rPr>
          <w:sz w:val="25"/>
          <w:szCs w:val="25"/>
        </w:rPr>
      </w:pPr>
      <w:r>
        <w:rPr>
          <w:spacing w:val="-8"/>
          <w:sz w:val="25"/>
          <w:szCs w:val="25"/>
        </w:rPr>
        <w:t>6.2.6对钢筋、焊件、试块进行见证取样送检。</w:t>
      </w:r>
    </w:p>
    <w:p>
      <w:pPr>
        <w:pStyle w:val="4"/>
        <w:spacing w:before="145" w:line="304" w:lineRule="auto"/>
        <w:ind w:right="840"/>
        <w:rPr>
          <w:sz w:val="25"/>
          <w:szCs w:val="25"/>
        </w:rPr>
      </w:pPr>
      <w:r>
        <w:rPr>
          <w:spacing w:val="-8"/>
          <w:sz w:val="25"/>
          <w:szCs w:val="25"/>
        </w:rPr>
        <w:t>6.2.7认真作好分项工程，隐蔽工程验收工作，上道工序未经检查合格不</w:t>
      </w:r>
      <w:r>
        <w:rPr>
          <w:spacing w:val="-9"/>
          <w:sz w:val="25"/>
          <w:szCs w:val="25"/>
        </w:rPr>
        <w:t>允许下道工序施</w:t>
      </w:r>
      <w:r>
        <w:rPr>
          <w:sz w:val="25"/>
          <w:szCs w:val="25"/>
        </w:rPr>
        <w:t xml:space="preserve"> </w:t>
      </w:r>
      <w:r>
        <w:rPr>
          <w:spacing w:val="-12"/>
          <w:sz w:val="25"/>
          <w:szCs w:val="25"/>
        </w:rPr>
        <w:t>工，隐蔽工程未经隐蔽检查，报验不允许隐蔽。对主控楼基础及主体分部工程报建设单位</w:t>
      </w:r>
      <w:r>
        <w:rPr>
          <w:spacing w:val="6"/>
          <w:sz w:val="25"/>
          <w:szCs w:val="25"/>
        </w:rPr>
        <w:t xml:space="preserve"> </w:t>
      </w:r>
      <w:r>
        <w:rPr>
          <w:spacing w:val="-11"/>
          <w:sz w:val="25"/>
          <w:szCs w:val="25"/>
        </w:rPr>
        <w:t>组织验收，并报请辽电质监中心监检。</w:t>
      </w:r>
    </w:p>
    <w:p>
      <w:pPr>
        <w:pStyle w:val="4"/>
        <w:spacing w:before="162" w:line="288" w:lineRule="auto"/>
        <w:ind w:right="860"/>
        <w:rPr>
          <w:sz w:val="25"/>
          <w:szCs w:val="25"/>
        </w:rPr>
      </w:pPr>
      <w:r>
        <w:rPr>
          <w:spacing w:val="-9"/>
          <w:sz w:val="25"/>
          <w:szCs w:val="25"/>
        </w:rPr>
        <w:t>6.2.8对重要部位，关键工序进行质量预控，分析可能发生事故的原因，提出对策，防止</w:t>
      </w:r>
      <w:r>
        <w:rPr>
          <w:spacing w:val="14"/>
          <w:sz w:val="25"/>
          <w:szCs w:val="25"/>
        </w:rPr>
        <w:t xml:space="preserve"> </w:t>
      </w:r>
      <w:r>
        <w:rPr>
          <w:spacing w:val="-16"/>
          <w:sz w:val="25"/>
          <w:szCs w:val="25"/>
        </w:rPr>
        <w:t>质量事故发生。</w:t>
      </w:r>
    </w:p>
    <w:p>
      <w:pPr>
        <w:pStyle w:val="4"/>
        <w:spacing w:before="179" w:line="220" w:lineRule="auto"/>
        <w:ind w:left="3"/>
        <w:rPr>
          <w:sz w:val="25"/>
          <w:szCs w:val="25"/>
        </w:rPr>
      </w:pPr>
      <w:r>
        <w:rPr>
          <w:b/>
          <w:bCs/>
          <w:spacing w:val="-2"/>
          <w:sz w:val="25"/>
          <w:szCs w:val="25"/>
        </w:rPr>
        <w:t>6.3投资控制</w:t>
      </w:r>
    </w:p>
    <w:p>
      <w:pPr>
        <w:pStyle w:val="4"/>
        <w:spacing w:before="155" w:line="219" w:lineRule="auto"/>
        <w:rPr>
          <w:sz w:val="25"/>
          <w:szCs w:val="25"/>
        </w:rPr>
      </w:pPr>
      <w:r>
        <w:rPr>
          <w:spacing w:val="-8"/>
          <w:sz w:val="25"/>
          <w:szCs w:val="25"/>
        </w:rPr>
        <w:t>6.3.1对施工单位所报月完成工程量进行认真核实。</w:t>
      </w:r>
    </w:p>
    <w:p>
      <w:pPr>
        <w:pStyle w:val="4"/>
        <w:spacing w:before="162" w:line="288" w:lineRule="auto"/>
        <w:ind w:right="839"/>
        <w:rPr>
          <w:sz w:val="25"/>
          <w:szCs w:val="25"/>
        </w:rPr>
      </w:pPr>
      <w:r>
        <w:rPr>
          <w:spacing w:val="-8"/>
          <w:sz w:val="25"/>
          <w:szCs w:val="25"/>
        </w:rPr>
        <w:t>6.3.2认真审核设计变更，根据其内容的重要程度及增加费用大小，按项目</w:t>
      </w:r>
      <w:r>
        <w:rPr>
          <w:spacing w:val="-9"/>
          <w:sz w:val="25"/>
          <w:szCs w:val="25"/>
        </w:rPr>
        <w:t>法人授权进行</w:t>
      </w:r>
      <w:r>
        <w:rPr>
          <w:sz w:val="25"/>
          <w:szCs w:val="25"/>
        </w:rPr>
        <w:t xml:space="preserve"> </w:t>
      </w:r>
      <w:r>
        <w:rPr>
          <w:spacing w:val="-17"/>
          <w:sz w:val="25"/>
          <w:szCs w:val="25"/>
        </w:rPr>
        <w:t>核批。</w:t>
      </w:r>
    </w:p>
    <w:p>
      <w:pPr>
        <w:pStyle w:val="4"/>
        <w:spacing w:before="178" w:line="219" w:lineRule="auto"/>
        <w:ind w:left="3"/>
        <w:rPr>
          <w:sz w:val="25"/>
          <w:szCs w:val="25"/>
        </w:rPr>
      </w:pPr>
      <w:r>
        <w:rPr>
          <w:b/>
          <w:bCs/>
          <w:spacing w:val="-8"/>
          <w:sz w:val="25"/>
          <w:szCs w:val="25"/>
        </w:rPr>
        <w:t>6.4</w:t>
      </w:r>
      <w:r>
        <w:rPr>
          <w:rFonts w:hint="eastAsia"/>
          <w:b/>
          <w:bCs/>
          <w:spacing w:val="-8"/>
          <w:sz w:val="25"/>
          <w:szCs w:val="25"/>
          <w:lang w:val="en-US" w:eastAsia="zh-CN"/>
        </w:rPr>
        <w:t xml:space="preserve"> </w:t>
      </w:r>
      <w:r>
        <w:rPr>
          <w:b/>
          <w:bCs/>
          <w:spacing w:val="-8"/>
          <w:sz w:val="25"/>
          <w:szCs w:val="25"/>
        </w:rPr>
        <w:t>安全文明施工管理</w:t>
      </w:r>
    </w:p>
    <w:p>
      <w:pPr>
        <w:pStyle w:val="4"/>
        <w:spacing w:before="165" w:line="219" w:lineRule="auto"/>
        <w:rPr>
          <w:sz w:val="25"/>
          <w:szCs w:val="25"/>
        </w:rPr>
      </w:pPr>
      <w:r>
        <w:rPr>
          <w:spacing w:val="-8"/>
          <w:sz w:val="25"/>
          <w:szCs w:val="25"/>
        </w:rPr>
        <w:t>6.4.1</w:t>
      </w:r>
      <w:r>
        <w:rPr>
          <w:rFonts w:hint="eastAsia"/>
          <w:spacing w:val="-8"/>
          <w:sz w:val="25"/>
          <w:szCs w:val="25"/>
          <w:lang w:val="en-US" w:eastAsia="zh-CN"/>
        </w:rPr>
        <w:t xml:space="preserve"> </w:t>
      </w:r>
      <w:r>
        <w:rPr>
          <w:spacing w:val="-8"/>
          <w:sz w:val="25"/>
          <w:szCs w:val="25"/>
        </w:rPr>
        <w:t>审核施工单位编制的安全，技术措施并</w:t>
      </w:r>
      <w:r>
        <w:rPr>
          <w:spacing w:val="-9"/>
          <w:sz w:val="25"/>
          <w:szCs w:val="25"/>
        </w:rPr>
        <w:t>督促实施。</w:t>
      </w:r>
    </w:p>
    <w:p>
      <w:pPr>
        <w:pStyle w:val="4"/>
        <w:spacing w:before="164" w:line="219" w:lineRule="auto"/>
        <w:rPr>
          <w:sz w:val="25"/>
          <w:szCs w:val="25"/>
        </w:rPr>
      </w:pPr>
      <w:r>
        <w:rPr>
          <w:spacing w:val="-9"/>
          <w:sz w:val="25"/>
          <w:szCs w:val="25"/>
        </w:rPr>
        <w:t>6.4.2</w:t>
      </w:r>
      <w:r>
        <w:rPr>
          <w:rFonts w:hint="eastAsia"/>
          <w:spacing w:val="-9"/>
          <w:sz w:val="25"/>
          <w:szCs w:val="25"/>
          <w:lang w:val="en-US" w:eastAsia="zh-CN"/>
        </w:rPr>
        <w:t xml:space="preserve"> </w:t>
      </w:r>
      <w:r>
        <w:rPr>
          <w:spacing w:val="-9"/>
          <w:sz w:val="25"/>
          <w:szCs w:val="25"/>
        </w:rPr>
        <w:t>督促施工单位落实安全教育，安全培训及安全责任。</w:t>
      </w:r>
    </w:p>
    <w:p>
      <w:pPr>
        <w:pStyle w:val="4"/>
        <w:spacing w:before="155" w:line="219" w:lineRule="auto"/>
        <w:rPr>
          <w:sz w:val="25"/>
          <w:szCs w:val="25"/>
        </w:rPr>
      </w:pPr>
      <w:r>
        <w:rPr>
          <w:spacing w:val="-9"/>
          <w:sz w:val="25"/>
          <w:szCs w:val="25"/>
        </w:rPr>
        <w:t>6.4.3</w:t>
      </w:r>
      <w:r>
        <w:rPr>
          <w:rFonts w:hint="eastAsia"/>
          <w:spacing w:val="-9"/>
          <w:sz w:val="25"/>
          <w:szCs w:val="25"/>
          <w:lang w:val="en-US" w:eastAsia="zh-CN"/>
        </w:rPr>
        <w:t xml:space="preserve"> </w:t>
      </w:r>
      <w:r>
        <w:rPr>
          <w:spacing w:val="-9"/>
          <w:sz w:val="25"/>
          <w:szCs w:val="25"/>
        </w:rPr>
        <w:t>结合工程特点进行安全检查，对发现安全隐患提出监理意见限期整改。</w:t>
      </w:r>
    </w:p>
    <w:p>
      <w:pPr>
        <w:pStyle w:val="4"/>
        <w:spacing w:before="184" w:line="220" w:lineRule="auto"/>
        <w:rPr>
          <w:rFonts w:hint="eastAsia"/>
          <w:spacing w:val="-8"/>
          <w:sz w:val="25"/>
          <w:szCs w:val="25"/>
          <w:lang w:eastAsia="zh-CN"/>
        </w:rPr>
      </w:pPr>
      <w:r>
        <w:rPr>
          <w:spacing w:val="-8"/>
          <w:sz w:val="25"/>
          <w:szCs w:val="25"/>
        </w:rPr>
        <w:t>6.4.4</w:t>
      </w:r>
      <w:r>
        <w:rPr>
          <w:rFonts w:hint="eastAsia"/>
          <w:spacing w:val="-8"/>
          <w:sz w:val="25"/>
          <w:szCs w:val="25"/>
          <w:lang w:val="en-US" w:eastAsia="zh-CN"/>
        </w:rPr>
        <w:t xml:space="preserve">  </w:t>
      </w:r>
      <w:r>
        <w:rPr>
          <w:spacing w:val="-8"/>
          <w:sz w:val="25"/>
          <w:szCs w:val="25"/>
        </w:rPr>
        <w:t>配合有关单位对事故进行调查处理</w:t>
      </w:r>
      <w:r>
        <w:rPr>
          <w:rFonts w:hint="eastAsia"/>
          <w:spacing w:val="-8"/>
          <w:sz w:val="25"/>
          <w:szCs w:val="25"/>
          <w:lang w:eastAsia="zh-CN"/>
        </w:rPr>
        <w:t>。</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85"/>
        </w:tabs>
        <w:bidi w:val="0"/>
        <w:jc w:val="lef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default"/>
          <w:lang w:val="en-US" w:eastAsia="zh-CN"/>
        </w:rPr>
        <w:sectPr>
          <w:headerReference r:id="rId43" w:type="default"/>
          <w:footerReference r:id="rId44" w:type="default"/>
          <w:pgSz w:w="11900" w:h="16840"/>
          <w:pgMar w:top="400" w:right="308" w:bottom="231" w:left="1460" w:header="0" w:footer="0" w:gutter="0"/>
          <w:pgNumType w:fmt="decimal" w:start="25"/>
          <w:cols w:space="720" w:num="1"/>
        </w:sectPr>
      </w:pPr>
      <w:r>
        <w:rPr>
          <w:rFonts w:hint="eastAsia"/>
          <w:lang w:val="en-US" w:eastAsia="zh-CN"/>
        </w:rPr>
        <w:t xml:space="preserve">                                                                                 </w:t>
      </w:r>
      <w:r>
        <w:rPr>
          <w:rFonts w:hint="eastAsia"/>
          <w:sz w:val="16"/>
          <w:szCs w:val="16"/>
          <w:lang w:val="en-US" w:eastAsia="zh-CN"/>
        </w:rPr>
        <w:t>24</w:t>
      </w:r>
    </w:p>
    <w:p>
      <w:pPr>
        <w:pStyle w:val="4"/>
        <w:spacing w:before="81" w:line="219" w:lineRule="auto"/>
        <w:outlineLvl w:val="2"/>
        <w:rPr>
          <w:sz w:val="25"/>
          <w:szCs w:val="25"/>
        </w:rPr>
      </w:pPr>
      <w:bookmarkStart w:id="60" w:name="bookmark28"/>
      <w:bookmarkEnd w:id="60"/>
      <w:bookmarkStart w:id="61" w:name="bookmark29"/>
      <w:bookmarkEnd w:id="61"/>
      <w:bookmarkStart w:id="62" w:name="bookmark27"/>
      <w:bookmarkEnd w:id="62"/>
      <w:r>
        <w:rPr>
          <w:b/>
          <w:bCs/>
          <w:spacing w:val="-4"/>
          <w:sz w:val="25"/>
          <w:szCs w:val="25"/>
        </w:rPr>
        <w:t>6.5信息管理</w:t>
      </w:r>
    </w:p>
    <w:p>
      <w:pPr>
        <w:pStyle w:val="4"/>
        <w:spacing w:before="157" w:line="219" w:lineRule="auto"/>
        <w:rPr>
          <w:sz w:val="25"/>
          <w:szCs w:val="25"/>
        </w:rPr>
      </w:pPr>
      <w:r>
        <w:rPr>
          <w:spacing w:val="-7"/>
          <w:sz w:val="25"/>
          <w:szCs w:val="25"/>
        </w:rPr>
        <w:t>6.5.1认真作好监理月报，及时汇报工程进度，质量</w:t>
      </w:r>
      <w:r>
        <w:rPr>
          <w:spacing w:val="-8"/>
          <w:sz w:val="25"/>
          <w:szCs w:val="25"/>
        </w:rPr>
        <w:t>，安全情况。</w:t>
      </w:r>
    </w:p>
    <w:p>
      <w:pPr>
        <w:pStyle w:val="4"/>
        <w:spacing w:before="193" w:line="219" w:lineRule="auto"/>
        <w:rPr>
          <w:sz w:val="25"/>
          <w:szCs w:val="25"/>
        </w:rPr>
      </w:pPr>
      <w:r>
        <w:rPr>
          <w:spacing w:val="-7"/>
          <w:sz w:val="25"/>
          <w:szCs w:val="25"/>
        </w:rPr>
        <w:t>6.5.2建立监理档案，及时整理监理资料，</w:t>
      </w:r>
      <w:r>
        <w:rPr>
          <w:spacing w:val="-8"/>
          <w:sz w:val="25"/>
          <w:szCs w:val="25"/>
        </w:rPr>
        <w:t>竣工后整理移交建设单位。</w:t>
      </w:r>
    </w:p>
    <w:p>
      <w:pPr>
        <w:pStyle w:val="4"/>
        <w:spacing w:before="133" w:line="219" w:lineRule="auto"/>
        <w:rPr>
          <w:sz w:val="25"/>
          <w:szCs w:val="25"/>
        </w:rPr>
      </w:pPr>
      <w:r>
        <w:rPr>
          <w:spacing w:val="-7"/>
          <w:sz w:val="25"/>
          <w:szCs w:val="25"/>
        </w:rPr>
        <w:t>6.5.3审查施工单位竣工资料，提出监理意见。</w:t>
      </w:r>
    </w:p>
    <w:p>
      <w:pPr>
        <w:pStyle w:val="4"/>
        <w:spacing w:before="159" w:line="219" w:lineRule="auto"/>
        <w:ind w:left="3"/>
        <w:rPr>
          <w:sz w:val="25"/>
          <w:szCs w:val="25"/>
        </w:rPr>
      </w:pPr>
      <w:r>
        <w:rPr>
          <w:b/>
          <w:bCs/>
          <w:spacing w:val="-19"/>
          <w:sz w:val="25"/>
          <w:szCs w:val="25"/>
        </w:rPr>
        <w:t>7、工程验收：</w:t>
      </w:r>
    </w:p>
    <w:p>
      <w:pPr>
        <w:pStyle w:val="4"/>
        <w:spacing w:before="207" w:line="219" w:lineRule="auto"/>
        <w:rPr>
          <w:sz w:val="25"/>
          <w:szCs w:val="25"/>
        </w:rPr>
      </w:pPr>
      <w:r>
        <w:rPr>
          <w:spacing w:val="-9"/>
          <w:sz w:val="25"/>
          <w:szCs w:val="25"/>
        </w:rPr>
        <w:t>7.1监理部接到竣工报验申请后，组织预验收，对存在问题限期整改和复检。</w:t>
      </w:r>
    </w:p>
    <w:p>
      <w:pPr>
        <w:pStyle w:val="4"/>
        <w:spacing w:before="142" w:line="334" w:lineRule="auto"/>
        <w:ind w:right="743"/>
        <w:rPr>
          <w:sz w:val="25"/>
          <w:szCs w:val="25"/>
        </w:rPr>
      </w:pPr>
      <w:r>
        <w:rPr>
          <w:spacing w:val="-8"/>
          <w:sz w:val="25"/>
          <w:szCs w:val="25"/>
        </w:rPr>
        <w:t>7.2对主控楼基础和主体分部工程预验合格后，报建设单位组织验收，并报质监中心站监</w:t>
      </w:r>
      <w:r>
        <w:rPr>
          <w:spacing w:val="14"/>
          <w:sz w:val="25"/>
          <w:szCs w:val="25"/>
        </w:rPr>
        <w:t xml:space="preserve"> </w:t>
      </w:r>
      <w:r>
        <w:rPr>
          <w:spacing w:val="-12"/>
          <w:sz w:val="25"/>
          <w:szCs w:val="25"/>
        </w:rPr>
        <w:t>检。</w:t>
      </w:r>
    </w:p>
    <w:p>
      <w:pPr>
        <w:pStyle w:val="4"/>
        <w:spacing w:before="45" w:line="218" w:lineRule="auto"/>
        <w:rPr>
          <w:sz w:val="25"/>
          <w:szCs w:val="25"/>
        </w:rPr>
      </w:pPr>
      <w:r>
        <w:rPr>
          <w:spacing w:val="-9"/>
          <w:sz w:val="25"/>
          <w:szCs w:val="25"/>
        </w:rPr>
        <w:t>7.3单位工程经项目监理部验收合格后，写出质量评估报告，由建设单位组织验收。</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hint="eastAsia" w:ascii="Times New Roman" w:hAnsi="Times New Roman" w:eastAsia="宋体" w:cs="Times New Roman"/>
          <w:sz w:val="15"/>
          <w:szCs w:val="15"/>
          <w:lang w:val="en-US" w:eastAsia="zh-CN"/>
        </w:rPr>
      </w:pPr>
      <w:r>
        <w:rPr>
          <w:rFonts w:ascii="Times New Roman" w:hAnsi="Times New Roman" w:eastAsia="Times New Roman" w:cs="Times New Roman"/>
          <w:spacing w:val="-1"/>
          <w:sz w:val="15"/>
          <w:szCs w:val="15"/>
        </w:rPr>
        <w:t>2</w:t>
      </w:r>
      <w:r>
        <w:rPr>
          <w:rFonts w:hint="eastAsia" w:ascii="Times New Roman" w:hAnsi="Times New Roman" w:eastAsia="宋体" w:cs="Times New Roman"/>
          <w:spacing w:val="-1"/>
          <w:sz w:val="15"/>
          <w:szCs w:val="15"/>
          <w:lang w:val="en-US" w:eastAsia="zh-CN"/>
        </w:rPr>
        <w:t>5</w:t>
      </w:r>
    </w:p>
    <w:p>
      <w:pPr>
        <w:spacing w:line="293" w:lineRule="auto"/>
        <w:rPr>
          <w:rFonts w:ascii="Arial"/>
          <w:sz w:val="21"/>
        </w:rPr>
      </w:pPr>
    </w:p>
    <w:p>
      <w:pPr>
        <w:spacing w:line="293" w:lineRule="auto"/>
        <w:rPr>
          <w:rFonts w:ascii="Arial"/>
          <w:sz w:val="21"/>
        </w:rPr>
      </w:pPr>
    </w:p>
    <w:p>
      <w:pPr>
        <w:spacing w:before="1" w:line="337" w:lineRule="exact"/>
        <w:ind w:firstLine="9673"/>
      </w:pPr>
    </w:p>
    <w:p>
      <w:pPr>
        <w:spacing w:line="337" w:lineRule="exact"/>
        <w:sectPr>
          <w:headerReference r:id="rId45" w:type="default"/>
          <w:pgSz w:w="12070" w:h="16960"/>
          <w:pgMar w:top="1241" w:right="385" w:bottom="258" w:left="1620" w:header="1040" w:footer="0" w:gutter="0"/>
          <w:pgNumType w:fmt="decimal"/>
          <w:cols w:space="720" w:num="1"/>
        </w:sectPr>
      </w:pPr>
    </w:p>
    <w:p>
      <w:pPr>
        <w:spacing w:line="399" w:lineRule="exact"/>
        <w:ind w:firstLine="3924"/>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4"/>
        <w:spacing w:before="104" w:line="219" w:lineRule="auto"/>
        <w:ind w:left="3359"/>
        <w:rPr>
          <w:sz w:val="32"/>
          <w:szCs w:val="32"/>
        </w:rPr>
      </w:pPr>
      <w:r>
        <w:rPr>
          <w:b/>
          <w:bCs/>
          <w:spacing w:val="-5"/>
          <w:sz w:val="32"/>
          <w:szCs w:val="32"/>
        </w:rPr>
        <w:t>监理策划文件报审表</w:t>
      </w:r>
    </w:p>
    <w:p>
      <w:pPr>
        <w:pStyle w:val="4"/>
        <w:spacing w:before="97" w:line="228" w:lineRule="auto"/>
        <w:ind w:left="104"/>
        <w:rPr>
          <w:sz w:val="21"/>
          <w:szCs w:val="21"/>
        </w:rPr>
      </w:pPr>
      <w:r>
        <w:rPr>
          <w:spacing w:val="1"/>
          <w:sz w:val="21"/>
          <w:szCs w:val="21"/>
        </w:rPr>
        <w:t>工程名称：钦州康熙岭渔光一体光伏电站(三期)光伏发电项目</w:t>
      </w:r>
      <w:r>
        <w:rPr>
          <w:spacing w:val="2"/>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59" w:lineRule="exact"/>
      </w:pPr>
    </w:p>
    <w:tbl>
      <w:tblPr>
        <w:tblStyle w:val="11"/>
        <w:tblW w:w="92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9" w:hRule="atLeast"/>
        </w:trPr>
        <w:tc>
          <w:tcPr>
            <w:tcW w:w="9219" w:type="dxa"/>
            <w:vAlign w:val="top"/>
          </w:tcPr>
          <w:p>
            <w:pPr>
              <w:spacing w:line="250" w:lineRule="auto"/>
              <w:rPr>
                <w:rFonts w:ascii="Arial"/>
                <w:sz w:val="21"/>
              </w:rPr>
            </w:pPr>
          </w:p>
          <w:p>
            <w:pPr>
              <w:spacing w:line="251" w:lineRule="auto"/>
              <w:rPr>
                <w:rFonts w:ascii="Arial"/>
                <w:sz w:val="21"/>
              </w:rPr>
            </w:pPr>
          </w:p>
          <w:p>
            <w:pPr>
              <w:pStyle w:val="12"/>
              <w:spacing w:before="68" w:line="219" w:lineRule="auto"/>
              <w:ind w:left="74"/>
            </w:pPr>
            <w:r>
              <w:rPr>
                <w:spacing w:val="-1"/>
              </w:rPr>
              <w:t>致</w:t>
            </w:r>
            <w:r>
              <w:rPr>
                <w:spacing w:val="-1"/>
                <w:u w:val="single" w:color="auto"/>
              </w:rPr>
              <w:t xml:space="preserve"> 钦州通威惠金新能源有限公司</w:t>
            </w:r>
            <w:r>
              <w:rPr>
                <w:spacing w:val="-1"/>
              </w:rPr>
              <w:t>(</w:t>
            </w:r>
            <w:r>
              <w:rPr>
                <w:spacing w:val="-41"/>
              </w:rPr>
              <w:t xml:space="preserve"> </w:t>
            </w:r>
            <w:r>
              <w:rPr>
                <w:spacing w:val="-1"/>
              </w:rPr>
              <w:t>业</w:t>
            </w:r>
            <w:r>
              <w:rPr>
                <w:spacing w:val="-1"/>
                <w:u w:val="single" w:color="auto"/>
              </w:rPr>
              <w:t>主</w:t>
            </w:r>
            <w:r>
              <w:rPr>
                <w:spacing w:val="-1"/>
              </w:rPr>
              <w:t>项目部):</w:t>
            </w:r>
          </w:p>
          <w:p>
            <w:pPr>
              <w:spacing w:line="304" w:lineRule="auto"/>
              <w:rPr>
                <w:rFonts w:ascii="Arial"/>
                <w:sz w:val="21"/>
              </w:rPr>
            </w:pPr>
          </w:p>
          <w:p>
            <w:pPr>
              <w:spacing w:line="304" w:lineRule="auto"/>
              <w:rPr>
                <w:rFonts w:ascii="Arial"/>
                <w:sz w:val="21"/>
              </w:rPr>
            </w:pPr>
          </w:p>
          <w:p>
            <w:pPr>
              <w:pStyle w:val="12"/>
              <w:spacing w:before="69" w:line="417" w:lineRule="auto"/>
              <w:ind w:left="304" w:right="1289" w:firstLine="269"/>
            </w:pPr>
            <w:r>
              <w:t>我方已完成</w:t>
            </w:r>
            <w:r>
              <w:rPr>
                <w:u w:val="single" w:color="auto"/>
              </w:rPr>
              <w:t xml:space="preserve"> 监理细则(电气) </w:t>
            </w:r>
            <w:r>
              <w:t>的编制，并已履行我公司内部审批</w:t>
            </w:r>
            <w:r>
              <w:rPr>
                <w:spacing w:val="-1"/>
              </w:rPr>
              <w:t>手续，请审批。</w:t>
            </w:r>
            <w:r>
              <w:t xml:space="preserve"> </w:t>
            </w:r>
            <w:r>
              <w:rPr>
                <w:spacing w:val="4"/>
              </w:rPr>
              <w:t>附：监理细则(电气)</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2"/>
              <w:spacing w:before="69" w:line="219" w:lineRule="auto"/>
              <w:ind w:left="5734"/>
            </w:pPr>
            <w:r>
              <w:rPr>
                <w:spacing w:val="4"/>
              </w:rPr>
              <w:t>监理项目部(章):</w:t>
            </w:r>
          </w:p>
          <w:p>
            <w:pPr>
              <w:pStyle w:val="12"/>
              <w:spacing w:before="182" w:line="219" w:lineRule="auto"/>
              <w:ind w:left="5734"/>
            </w:pPr>
            <w:r>
              <w:rPr>
                <w:spacing w:val="1"/>
              </w:rPr>
              <w:t>总监理工程师</w:t>
            </w:r>
          </w:p>
          <w:p>
            <w:pPr>
              <w:pStyle w:val="12"/>
              <w:spacing w:before="191" w:line="220" w:lineRule="auto"/>
              <w:ind w:left="5734"/>
            </w:pPr>
            <w:r>
              <w:rPr>
                <w:spacing w:val="-19"/>
              </w:rPr>
              <w:t>日</w:t>
            </w:r>
            <w:r>
              <w:rPr>
                <w:spacing w:val="20"/>
              </w:rPr>
              <w:t xml:space="preserve"> </w:t>
            </w:r>
            <w:r>
              <w:rPr>
                <w:spacing w:val="-19"/>
              </w:rPr>
              <w:t>期</w:t>
            </w:r>
            <w:r>
              <w:rPr>
                <w:spacing w:val="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3" w:hRule="atLeast"/>
        </w:trPr>
        <w:tc>
          <w:tcPr>
            <w:tcW w:w="9219" w:type="dxa"/>
            <w:tcBorders>
              <w:bottom w:val="nil"/>
            </w:tcBorders>
            <w:vAlign w:val="top"/>
          </w:tcPr>
          <w:p>
            <w:pPr>
              <w:pStyle w:val="12"/>
              <w:spacing w:before="64" w:line="219" w:lineRule="auto"/>
              <w:ind w:left="84"/>
            </w:pPr>
            <w:r>
              <w:rPr>
                <w:spacing w:val="-1"/>
              </w:rPr>
              <w:t>业主项目部审批意见：</w:t>
            </w:r>
          </w:p>
          <w:p>
            <w:pPr>
              <w:spacing w:before="112" w:line="650" w:lineRule="exact"/>
              <w:ind w:firstLine="1454"/>
            </w:pPr>
            <w:r>
              <w:rPr>
                <w:position w:val="-13"/>
              </w:rPr>
              <w:drawing>
                <wp:inline distT="0" distB="0" distL="0" distR="0">
                  <wp:extent cx="584200" cy="4127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06"/>
                          <a:stretch>
                            <a:fillRect/>
                          </a:stretch>
                        </pic:blipFill>
                        <pic:spPr>
                          <a:xfrm>
                            <a:off x="0" y="0"/>
                            <a:ext cx="584268" cy="41276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8" w:hRule="atLeast"/>
        </w:trPr>
        <w:tc>
          <w:tcPr>
            <w:tcW w:w="9219" w:type="dxa"/>
            <w:tcBorders>
              <w:top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2"/>
              <w:spacing w:before="69" w:line="219" w:lineRule="auto"/>
              <w:ind w:left="5714"/>
            </w:pPr>
            <w:r>
              <w:drawing>
                <wp:anchor distT="0" distB="0" distL="0" distR="0" simplePos="0" relativeHeight="251734016" behindDoc="0" locked="0" layoutInCell="1" allowOverlap="1">
                  <wp:simplePos x="0" y="0"/>
                  <wp:positionH relativeFrom="column">
                    <wp:posOffset>3729990</wp:posOffset>
                  </wp:positionH>
                  <wp:positionV relativeFrom="paragraph">
                    <wp:posOffset>-208280</wp:posOffset>
                  </wp:positionV>
                  <wp:extent cx="1663700" cy="109220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07"/>
                          <a:stretch>
                            <a:fillRect/>
                          </a:stretch>
                        </pic:blipFill>
                        <pic:spPr>
                          <a:xfrm>
                            <a:off x="0" y="0"/>
                            <a:ext cx="1663715" cy="1092223"/>
                          </a:xfrm>
                          <a:prstGeom prst="rect">
                            <a:avLst/>
                          </a:prstGeom>
                        </pic:spPr>
                      </pic:pic>
                    </a:graphicData>
                  </a:graphic>
                </wp:anchor>
              </w:drawing>
            </w:r>
            <w:r>
              <w:rPr>
                <w:spacing w:val="4"/>
              </w:rPr>
              <w:t>业主项目部(章):</w:t>
            </w:r>
          </w:p>
          <w:p>
            <w:pPr>
              <w:pStyle w:val="12"/>
              <w:spacing w:before="192" w:line="220" w:lineRule="auto"/>
              <w:ind w:left="5724"/>
            </w:pPr>
            <w:r>
              <w:drawing>
                <wp:anchor distT="0" distB="0" distL="0" distR="0" simplePos="0" relativeHeight="251732992" behindDoc="0" locked="0" layoutInCell="1" allowOverlap="1">
                  <wp:simplePos x="0" y="0"/>
                  <wp:positionH relativeFrom="column">
                    <wp:posOffset>4295140</wp:posOffset>
                  </wp:positionH>
                  <wp:positionV relativeFrom="paragraph">
                    <wp:posOffset>248920</wp:posOffset>
                  </wp:positionV>
                  <wp:extent cx="1035685" cy="1968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08"/>
                          <a:stretch>
                            <a:fillRect/>
                          </a:stretch>
                        </pic:blipFill>
                        <pic:spPr>
                          <a:xfrm>
                            <a:off x="0" y="0"/>
                            <a:ext cx="1035542" cy="19602"/>
                          </a:xfrm>
                          <a:prstGeom prst="rect">
                            <a:avLst/>
                          </a:prstGeom>
                        </pic:spPr>
                      </pic:pic>
                    </a:graphicData>
                  </a:graphic>
                </wp:anchor>
              </w:drawing>
            </w:r>
            <w:r>
              <w:rPr>
                <w:spacing w:val="-2"/>
              </w:rPr>
              <w:t>业主项目经理</w:t>
            </w:r>
          </w:p>
          <w:p>
            <w:pPr>
              <w:pStyle w:val="12"/>
              <w:spacing w:before="69" w:line="220" w:lineRule="auto"/>
              <w:ind w:left="5684"/>
            </w:pPr>
            <w:r>
              <w:rPr>
                <w:spacing w:val="-28"/>
              </w:rPr>
              <w:t>日</w:t>
            </w:r>
            <w:r>
              <w:rPr>
                <w:spacing w:val="8"/>
              </w:rPr>
              <w:t xml:space="preserve">  </w:t>
            </w:r>
            <w:r>
              <w:rPr>
                <w:spacing w:val="-28"/>
              </w:rPr>
              <w:t>期</w:t>
            </w:r>
            <w:r>
              <w:rPr>
                <w:spacing w:val="15"/>
              </w:rPr>
              <w:t xml:space="preserve">  </w:t>
            </w:r>
            <w:r>
              <w:rPr>
                <w:spacing w:val="-28"/>
              </w:rPr>
              <w:t>：</w:t>
            </w:r>
            <w:r>
              <w:rPr>
                <w:u w:val="single" w:color="auto"/>
              </w:rPr>
              <w:t xml:space="preserve">           </w:t>
            </w:r>
          </w:p>
        </w:tc>
      </w:tr>
    </w:tbl>
    <w:p>
      <w:pPr>
        <w:pStyle w:val="4"/>
        <w:spacing w:before="6" w:line="219" w:lineRule="auto"/>
        <w:ind w:left="54"/>
        <w:rPr>
          <w:sz w:val="21"/>
          <w:szCs w:val="21"/>
        </w:rPr>
      </w:pPr>
      <w:r>
        <w:rPr>
          <w:spacing w:val="-3"/>
          <w:sz w:val="21"/>
          <w:szCs w:val="21"/>
        </w:rPr>
        <w:t>本表一式</w:t>
      </w:r>
      <w:r>
        <w:rPr>
          <w:spacing w:val="31"/>
          <w:sz w:val="21"/>
          <w:szCs w:val="21"/>
          <w:u w:val="single" w:color="auto"/>
        </w:rPr>
        <w:t xml:space="preserve">   </w:t>
      </w:r>
      <w:r>
        <w:rPr>
          <w:spacing w:val="-3"/>
          <w:sz w:val="21"/>
          <w:szCs w:val="21"/>
        </w:rPr>
        <w:t>份，由监理项目部填写，业主项目部存一份、监理项目部存</w:t>
      </w:r>
      <w:r>
        <w:rPr>
          <w:spacing w:val="-3"/>
          <w:sz w:val="21"/>
          <w:szCs w:val="21"/>
          <w:u w:val="single" w:color="auto"/>
        </w:rPr>
        <w:t xml:space="preserve">    </w:t>
      </w:r>
      <w:r>
        <w:rPr>
          <w:spacing w:val="-3"/>
          <w:sz w:val="21"/>
          <w:szCs w:val="21"/>
        </w:rPr>
        <w:t>份</w:t>
      </w:r>
      <w:r>
        <w:rPr>
          <w:spacing w:val="39"/>
          <w:sz w:val="21"/>
          <w:szCs w:val="21"/>
        </w:rPr>
        <w:t xml:space="preserve"> </w:t>
      </w:r>
      <w:r>
        <w:rPr>
          <w:spacing w:val="-3"/>
          <w:sz w:val="21"/>
          <w:szCs w:val="21"/>
        </w:rPr>
        <w:t>。</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315" w:lineRule="exact"/>
        <w:ind w:firstLine="9898"/>
      </w:pPr>
      <w:r>
        <w:rPr>
          <w:position w:val="-6"/>
        </w:rPr>
        <w:drawing>
          <wp:inline distT="0" distB="0" distL="0" distR="0">
            <wp:extent cx="177165" cy="19939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09"/>
                    <a:stretch>
                      <a:fillRect/>
                    </a:stretch>
                  </pic:blipFill>
                  <pic:spPr>
                    <a:xfrm>
                      <a:off x="0" y="0"/>
                      <a:ext cx="177543" cy="199731"/>
                    </a:xfrm>
                    <a:prstGeom prst="rect">
                      <a:avLst/>
                    </a:prstGeom>
                  </pic:spPr>
                </pic:pic>
              </a:graphicData>
            </a:graphic>
          </wp:inline>
        </w:drawing>
      </w:r>
    </w:p>
    <w:p>
      <w:pPr>
        <w:spacing w:line="315" w:lineRule="exact"/>
        <w:sectPr>
          <w:headerReference r:id="rId46" w:type="default"/>
          <w:pgSz w:w="11900" w:h="16840"/>
          <w:pgMar w:top="180" w:right="387" w:bottom="208" w:left="1335" w:header="0" w:footer="0" w:gutter="0"/>
          <w:pgNumType w:fmt="decimal"/>
          <w:cols w:space="720" w:num="1"/>
        </w:sectPr>
      </w:pPr>
    </w:p>
    <w:p>
      <w:pPr>
        <w:spacing w:line="245" w:lineRule="exact"/>
        <w:ind w:firstLine="3586"/>
      </w:pPr>
      <w:r>
        <w:rPr>
          <w:position w:val="-4"/>
        </w:rPr>
        <w:drawing>
          <wp:inline distT="0" distB="0" distL="0" distR="0">
            <wp:extent cx="567690" cy="15557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10"/>
                    <a:stretch>
                      <a:fillRect/>
                    </a:stretch>
                  </pic:blipFill>
                  <pic:spPr>
                    <a:xfrm>
                      <a:off x="0" y="0"/>
                      <a:ext cx="568031" cy="155941"/>
                    </a:xfrm>
                    <a:prstGeom prst="rect">
                      <a:avLst/>
                    </a:prstGeom>
                  </pic:spPr>
                </pic:pic>
              </a:graphicData>
            </a:graphic>
          </wp:inline>
        </w:drawing>
      </w:r>
    </w:p>
    <w:p>
      <w:pPr>
        <w:spacing w:line="384" w:lineRule="auto"/>
        <w:rPr>
          <w:rFonts w:ascii="Arial"/>
          <w:sz w:val="21"/>
        </w:rPr>
      </w:pPr>
    </w:p>
    <w:p>
      <w:pPr>
        <w:pStyle w:val="4"/>
        <w:spacing w:before="46" w:line="219" w:lineRule="auto"/>
        <w:ind w:left="6499"/>
        <w:rPr>
          <w:sz w:val="14"/>
          <w:szCs w:val="14"/>
        </w:rPr>
      </w:pPr>
      <w:r>
        <w:rPr>
          <w:spacing w:val="-12"/>
          <w:sz w:val="14"/>
          <w:szCs w:val="14"/>
        </w:rPr>
        <w:t>常州正衡电力工程监理有限公司</w:t>
      </w:r>
    </w:p>
    <w:p>
      <w:pPr>
        <w:spacing w:before="29" w:line="20" w:lineRule="exact"/>
        <w:ind w:firstLine="49"/>
      </w:pPr>
      <w:r>
        <w:drawing>
          <wp:inline distT="0" distB="0" distL="0" distR="0">
            <wp:extent cx="5251450" cy="127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11"/>
                    <a:stretch>
                      <a:fillRect/>
                    </a:stretch>
                  </pic:blipFill>
                  <pic:spPr>
                    <a:xfrm>
                      <a:off x="0" y="0"/>
                      <a:ext cx="5251456" cy="12744"/>
                    </a:xfrm>
                    <a:prstGeom prst="rect">
                      <a:avLst/>
                    </a:prstGeom>
                  </pic:spPr>
                </pic:pic>
              </a:graphicData>
            </a:graphic>
          </wp:inline>
        </w:drawing>
      </w: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4"/>
        <w:spacing w:before="114" w:line="308" w:lineRule="auto"/>
        <w:ind w:left="3663" w:right="2420" w:hanging="1980"/>
        <w:rPr>
          <w:sz w:val="35"/>
          <w:szCs w:val="35"/>
        </w:rPr>
      </w:pPr>
      <w:r>
        <w:rPr>
          <w:b/>
          <w:bCs/>
          <w:spacing w:val="17"/>
          <w:sz w:val="35"/>
          <w:szCs w:val="35"/>
        </w:rPr>
        <w:t>钦州康熙岭渔光一体光伏电站(三期)</w:t>
      </w:r>
      <w:r>
        <w:rPr>
          <w:spacing w:val="4"/>
          <w:sz w:val="35"/>
          <w:szCs w:val="35"/>
        </w:rPr>
        <w:t xml:space="preserve"> </w:t>
      </w:r>
      <w:r>
        <w:rPr>
          <w:b/>
          <w:bCs/>
          <w:spacing w:val="-3"/>
          <w:sz w:val="35"/>
          <w:szCs w:val="35"/>
        </w:rPr>
        <w:t>光伏发电项目</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4"/>
        <w:spacing w:before="165" w:line="220" w:lineRule="auto"/>
        <w:ind w:left="2326"/>
        <w:rPr>
          <w:sz w:val="51"/>
          <w:szCs w:val="51"/>
        </w:rPr>
      </w:pPr>
      <w:r>
        <w:rPr>
          <w:b/>
          <w:bCs/>
          <w:spacing w:val="-6"/>
          <w:sz w:val="51"/>
          <w:szCs w:val="51"/>
        </w:rPr>
        <w:t>电气专业监理细则</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94" w:line="219" w:lineRule="auto"/>
        <w:ind w:left="2318"/>
        <w:rPr>
          <w:sz w:val="29"/>
          <w:szCs w:val="29"/>
        </w:rPr>
      </w:pPr>
      <w:r>
        <w:drawing>
          <wp:anchor distT="0" distB="0" distL="0" distR="0" simplePos="0" relativeHeight="251735040" behindDoc="0" locked="0" layoutInCell="1" allowOverlap="1">
            <wp:simplePos x="0" y="0"/>
            <wp:positionH relativeFrom="column">
              <wp:posOffset>2145665</wp:posOffset>
            </wp:positionH>
            <wp:positionV relativeFrom="paragraph">
              <wp:posOffset>135255</wp:posOffset>
            </wp:positionV>
            <wp:extent cx="1485900" cy="140970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12"/>
                    <a:stretch>
                      <a:fillRect/>
                    </a:stretch>
                  </pic:blipFill>
                  <pic:spPr>
                    <a:xfrm>
                      <a:off x="0" y="0"/>
                      <a:ext cx="1485890" cy="1409683"/>
                    </a:xfrm>
                    <a:prstGeom prst="rect">
                      <a:avLst/>
                    </a:prstGeom>
                  </pic:spPr>
                </pic:pic>
              </a:graphicData>
            </a:graphic>
          </wp:anchor>
        </w:drawing>
      </w:r>
      <w:r>
        <w:rPr>
          <w:spacing w:val="-11"/>
          <w:sz w:val="29"/>
          <w:szCs w:val="29"/>
        </w:rPr>
        <w:t>常州正衡电力工程监理有限公司</w:t>
      </w:r>
    </w:p>
    <w:p>
      <w:pPr>
        <w:pStyle w:val="4"/>
        <w:spacing w:before="276" w:line="219" w:lineRule="auto"/>
        <w:ind w:left="1899"/>
        <w:rPr>
          <w:sz w:val="29"/>
          <w:szCs w:val="29"/>
        </w:rPr>
      </w:pPr>
      <w:r>
        <w:rPr>
          <w:sz w:val="29"/>
          <w:szCs w:val="29"/>
        </w:rPr>
        <w:t>钦州康熙岭渔光一体光伏电站(三期)</w:t>
      </w:r>
    </w:p>
    <w:p>
      <w:pPr>
        <w:pStyle w:val="4"/>
        <w:spacing w:before="276" w:line="219" w:lineRule="auto"/>
        <w:ind w:left="2718"/>
        <w:rPr>
          <w:sz w:val="29"/>
          <w:szCs w:val="29"/>
        </w:rPr>
      </w:pPr>
      <w:r>
        <w:rPr>
          <w:spacing w:val="-8"/>
          <w:sz w:val="29"/>
          <w:szCs w:val="29"/>
        </w:rPr>
        <w:t>光伏发电项目监理项目部</w:t>
      </w:r>
    </w:p>
    <w:p>
      <w:pPr>
        <w:pStyle w:val="4"/>
        <w:spacing w:before="278" w:line="219" w:lineRule="auto"/>
        <w:ind w:left="3469"/>
        <w:rPr>
          <w:sz w:val="29"/>
          <w:szCs w:val="29"/>
        </w:rPr>
      </w:pPr>
      <w:r>
        <w:rPr>
          <w:spacing w:val="21"/>
          <w:sz w:val="29"/>
          <w:szCs w:val="29"/>
        </w:rPr>
        <w:t>2019年11月</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176" w:lineRule="exact"/>
        <w:ind w:firstLine="9776"/>
      </w:pPr>
      <w:r>
        <w:rPr>
          <w:position w:val="-3"/>
        </w:rPr>
        <w:drawing>
          <wp:inline distT="0" distB="0" distL="0" distR="0">
            <wp:extent cx="180340" cy="11176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13"/>
                    <a:stretch>
                      <a:fillRect/>
                    </a:stretch>
                  </pic:blipFill>
                  <pic:spPr>
                    <a:xfrm>
                      <a:off x="0" y="0"/>
                      <a:ext cx="180966" cy="112176"/>
                    </a:xfrm>
                    <a:prstGeom prst="rect">
                      <a:avLst/>
                    </a:prstGeom>
                  </pic:spPr>
                </pic:pic>
              </a:graphicData>
            </a:graphic>
          </wp:inline>
        </w:drawing>
      </w:r>
    </w:p>
    <w:p>
      <w:pPr>
        <w:spacing w:line="176" w:lineRule="exact"/>
        <w:sectPr>
          <w:pgSz w:w="12140" w:h="17010"/>
          <w:pgMar w:top="396" w:right="257" w:bottom="278" w:left="1821" w:header="0" w:footer="0" w:gutter="0"/>
          <w:pgNumType w:fmt="decimal"/>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r>
        <w:drawing>
          <wp:anchor distT="0" distB="0" distL="0" distR="0" simplePos="0" relativeHeight="251738112" behindDoc="0" locked="0" layoutInCell="1" allowOverlap="1">
            <wp:simplePos x="0" y="0"/>
            <wp:positionH relativeFrom="column">
              <wp:posOffset>2345690</wp:posOffset>
            </wp:positionH>
            <wp:positionV relativeFrom="paragraph">
              <wp:posOffset>118110</wp:posOffset>
            </wp:positionV>
            <wp:extent cx="882650" cy="5397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14"/>
                    <a:stretch>
                      <a:fillRect/>
                    </a:stretch>
                  </pic:blipFill>
                  <pic:spPr>
                    <a:xfrm>
                      <a:off x="0" y="0"/>
                      <a:ext cx="882674" cy="539695"/>
                    </a:xfrm>
                    <a:prstGeom prst="rect">
                      <a:avLst/>
                    </a:prstGeom>
                  </pic:spPr>
                </pic:pic>
              </a:graphicData>
            </a:graphic>
          </wp:anchor>
        </w:drawing>
      </w:r>
    </w:p>
    <w:p>
      <w:pPr>
        <w:spacing w:line="242" w:lineRule="auto"/>
        <w:rPr>
          <w:rFonts w:ascii="Arial"/>
          <w:sz w:val="21"/>
        </w:rPr>
      </w:pPr>
    </w:p>
    <w:p>
      <w:pPr>
        <w:pStyle w:val="4"/>
        <w:spacing w:before="104" w:line="221" w:lineRule="auto"/>
        <w:ind w:left="2575"/>
        <w:rPr>
          <w:sz w:val="32"/>
          <w:szCs w:val="32"/>
        </w:rPr>
      </w:pPr>
      <w:r>
        <w:drawing>
          <wp:anchor distT="0" distB="0" distL="0" distR="0" simplePos="0" relativeHeight="251737088" behindDoc="0" locked="0" layoutInCell="1" allowOverlap="1">
            <wp:simplePos x="0" y="0"/>
            <wp:positionH relativeFrom="column">
              <wp:posOffset>2238375</wp:posOffset>
            </wp:positionH>
            <wp:positionV relativeFrom="paragraph">
              <wp:posOffset>278765</wp:posOffset>
            </wp:positionV>
            <wp:extent cx="174625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15"/>
                    <a:stretch>
                      <a:fillRect/>
                    </a:stretch>
                  </pic:blipFill>
                  <pic:spPr>
                    <a:xfrm>
                      <a:off x="0" y="0"/>
                      <a:ext cx="1746231" cy="6350"/>
                    </a:xfrm>
                    <a:prstGeom prst="rect">
                      <a:avLst/>
                    </a:prstGeom>
                  </pic:spPr>
                </pic:pic>
              </a:graphicData>
            </a:graphic>
          </wp:anchor>
        </w:drawing>
      </w:r>
      <w:r>
        <w:rPr>
          <w:spacing w:val="-14"/>
          <w:sz w:val="32"/>
          <w:szCs w:val="32"/>
        </w:rPr>
        <w:t>批准：</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r>
        <w:drawing>
          <wp:anchor distT="0" distB="0" distL="0" distR="0" simplePos="0" relativeHeight="251736064" behindDoc="0" locked="0" layoutInCell="1" allowOverlap="1">
            <wp:simplePos x="0" y="0"/>
            <wp:positionH relativeFrom="column">
              <wp:posOffset>2232025</wp:posOffset>
            </wp:positionH>
            <wp:positionV relativeFrom="paragraph">
              <wp:posOffset>77470</wp:posOffset>
            </wp:positionV>
            <wp:extent cx="1752600" cy="85090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16"/>
                    <a:stretch>
                      <a:fillRect/>
                    </a:stretch>
                  </pic:blipFill>
                  <pic:spPr>
                    <a:xfrm>
                      <a:off x="0" y="0"/>
                      <a:ext cx="1752579" cy="850872"/>
                    </a:xfrm>
                    <a:prstGeom prst="rect">
                      <a:avLst/>
                    </a:prstGeom>
                  </pic:spPr>
                </pic:pic>
              </a:graphicData>
            </a:graphic>
          </wp:anchor>
        </w:drawing>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4"/>
        <w:spacing w:before="104" w:line="220" w:lineRule="auto"/>
        <w:ind w:left="2575"/>
        <w:rPr>
          <w:sz w:val="32"/>
          <w:szCs w:val="32"/>
        </w:rPr>
      </w:pPr>
      <w:r>
        <w:rPr>
          <w:spacing w:val="-14"/>
          <w:sz w:val="32"/>
          <w:szCs w:val="32"/>
        </w:rPr>
        <w:t>审核：</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r>
        <w:drawing>
          <wp:anchor distT="0" distB="0" distL="0" distR="0" simplePos="0" relativeHeight="251740160" behindDoc="0" locked="0" layoutInCell="1" allowOverlap="1">
            <wp:simplePos x="0" y="0"/>
            <wp:positionH relativeFrom="column">
              <wp:posOffset>2358390</wp:posOffset>
            </wp:positionH>
            <wp:positionV relativeFrom="paragraph">
              <wp:posOffset>123825</wp:posOffset>
            </wp:positionV>
            <wp:extent cx="654050" cy="39370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17"/>
                    <a:stretch>
                      <a:fillRect/>
                    </a:stretch>
                  </pic:blipFill>
                  <pic:spPr>
                    <a:xfrm>
                      <a:off x="0" y="0"/>
                      <a:ext cx="654090" cy="393731"/>
                    </a:xfrm>
                    <a:prstGeom prst="rect">
                      <a:avLst/>
                    </a:prstGeom>
                  </pic:spPr>
                </pic:pic>
              </a:graphicData>
            </a:graphic>
          </wp:anchor>
        </w:drawing>
      </w:r>
    </w:p>
    <w:p>
      <w:pPr>
        <w:pStyle w:val="4"/>
        <w:spacing w:before="104" w:line="219" w:lineRule="auto"/>
        <w:ind w:left="2575"/>
        <w:rPr>
          <w:sz w:val="32"/>
          <w:szCs w:val="32"/>
        </w:rPr>
      </w:pPr>
      <w:r>
        <w:drawing>
          <wp:anchor distT="0" distB="0" distL="0" distR="0" simplePos="0" relativeHeight="251739136" behindDoc="0" locked="0" layoutInCell="1" allowOverlap="1">
            <wp:simplePos x="0" y="0"/>
            <wp:positionH relativeFrom="column">
              <wp:posOffset>2225675</wp:posOffset>
            </wp:positionH>
            <wp:positionV relativeFrom="paragraph">
              <wp:posOffset>267335</wp:posOffset>
            </wp:positionV>
            <wp:extent cx="1746250" cy="63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18"/>
                    <a:stretch>
                      <a:fillRect/>
                    </a:stretch>
                  </pic:blipFill>
                  <pic:spPr>
                    <a:xfrm>
                      <a:off x="0" y="0"/>
                      <a:ext cx="1746231" cy="6415"/>
                    </a:xfrm>
                    <a:prstGeom prst="rect">
                      <a:avLst/>
                    </a:prstGeom>
                  </pic:spPr>
                </pic:pic>
              </a:graphicData>
            </a:graphic>
          </wp:anchor>
        </w:drawing>
      </w:r>
      <w:r>
        <w:rPr>
          <w:spacing w:val="-14"/>
          <w:sz w:val="32"/>
          <w:szCs w:val="32"/>
        </w:rPr>
        <w:t>编制：</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37" w:line="188" w:lineRule="auto"/>
        <w:ind w:left="4065"/>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331" w:lineRule="auto"/>
        <w:rPr>
          <w:rFonts w:ascii="Arial"/>
          <w:sz w:val="21"/>
        </w:rPr>
      </w:pPr>
    </w:p>
    <w:p>
      <w:pPr>
        <w:spacing w:line="331" w:lineRule="auto"/>
        <w:rPr>
          <w:rFonts w:ascii="Arial"/>
          <w:sz w:val="21"/>
        </w:rPr>
      </w:pPr>
    </w:p>
    <w:p>
      <w:pPr>
        <w:spacing w:before="1" w:line="283" w:lineRule="exact"/>
        <w:ind w:firstLine="9470"/>
      </w:pPr>
      <w:r>
        <w:rPr>
          <w:position w:val="-5"/>
        </w:rPr>
        <w:drawing>
          <wp:inline distT="0" distB="0" distL="0" distR="0">
            <wp:extent cx="156210" cy="17970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19"/>
                    <a:stretch>
                      <a:fillRect/>
                    </a:stretch>
                  </pic:blipFill>
                  <pic:spPr>
                    <a:xfrm>
                      <a:off x="0" y="0"/>
                      <a:ext cx="156399" cy="179929"/>
                    </a:xfrm>
                    <a:prstGeom prst="rect">
                      <a:avLst/>
                    </a:prstGeom>
                  </pic:spPr>
                </pic:pic>
              </a:graphicData>
            </a:graphic>
          </wp:inline>
        </w:drawing>
      </w:r>
    </w:p>
    <w:p>
      <w:pPr>
        <w:spacing w:line="283" w:lineRule="exact"/>
        <w:sectPr>
          <w:headerReference r:id="rId47" w:type="default"/>
          <w:pgSz w:w="11900" w:h="16840"/>
          <w:pgMar w:top="1196" w:right="397" w:bottom="171" w:left="1785" w:header="1043" w:footer="0" w:gutter="0"/>
          <w:pgNumType w:fmt="decimal"/>
          <w:cols w:space="720" w:num="1"/>
        </w:sectPr>
      </w:pPr>
    </w:p>
    <w:p>
      <w:pPr>
        <w:spacing w:line="301" w:lineRule="auto"/>
        <w:rPr>
          <w:rFonts w:ascii="Arial"/>
          <w:sz w:val="21"/>
        </w:rPr>
      </w:pPr>
    </w:p>
    <w:p>
      <w:pPr>
        <w:spacing w:line="302" w:lineRule="auto"/>
        <w:rPr>
          <w:rFonts w:ascii="Arial"/>
          <w:sz w:val="21"/>
        </w:rPr>
      </w:pPr>
    </w:p>
    <w:sdt>
      <w:sdtPr>
        <w:rPr>
          <w:rFonts w:ascii="宋体" w:hAnsi="宋体" w:eastAsia="宋体" w:cs="宋体"/>
          <w:sz w:val="24"/>
          <w:szCs w:val="24"/>
        </w:rPr>
        <w:id w:val="9"/>
        <w:docPartObj>
          <w:docPartGallery w:val="Table of Contents"/>
          <w:docPartUnique/>
        </w:docPartObj>
      </w:sdtPr>
      <w:sdtEndPr>
        <w:rPr>
          <w:rFonts w:ascii="Times New Roman" w:hAnsi="Times New Roman" w:eastAsia="Times New Roman" w:cs="Times New Roman"/>
          <w:sz w:val="24"/>
          <w:szCs w:val="24"/>
        </w:rPr>
      </w:sdtEndPr>
      <w:sdtContent>
        <w:p>
          <w:pPr>
            <w:pStyle w:val="4"/>
            <w:spacing w:before="78" w:line="221" w:lineRule="auto"/>
            <w:ind w:left="3673"/>
            <w:rPr>
              <w:sz w:val="24"/>
              <w:szCs w:val="24"/>
            </w:rPr>
          </w:pPr>
          <w:r>
            <w:rPr>
              <w:b/>
              <w:bCs/>
              <w:spacing w:val="-31"/>
              <w:sz w:val="24"/>
              <w:szCs w:val="24"/>
            </w:rPr>
            <w:t>目</w:t>
          </w:r>
          <w:r>
            <w:rPr>
              <w:spacing w:val="15"/>
              <w:sz w:val="24"/>
              <w:szCs w:val="24"/>
            </w:rPr>
            <w:t xml:space="preserve">     </w:t>
          </w:r>
          <w:r>
            <w:rPr>
              <w:b/>
              <w:bCs/>
              <w:spacing w:val="-31"/>
              <w:sz w:val="24"/>
              <w:szCs w:val="24"/>
            </w:rPr>
            <w:t>录</w:t>
          </w:r>
        </w:p>
        <w:p>
          <w:pPr>
            <w:spacing w:line="289" w:lineRule="auto"/>
            <w:rPr>
              <w:rFonts w:ascii="Arial"/>
              <w:sz w:val="21"/>
            </w:rPr>
          </w:pPr>
        </w:p>
        <w:p>
          <w:pPr>
            <w:spacing w:line="290" w:lineRule="auto"/>
            <w:rPr>
              <w:rFonts w:ascii="Arial"/>
              <w:sz w:val="21"/>
            </w:rPr>
          </w:pPr>
        </w:p>
        <w:p>
          <w:pPr>
            <w:pStyle w:val="4"/>
            <w:spacing w:before="78" w:line="219" w:lineRule="auto"/>
            <w:ind w:left="470"/>
            <w:rPr>
              <w:sz w:val="24"/>
              <w:szCs w:val="24"/>
            </w:rPr>
          </w:pPr>
          <w:bookmarkStart w:id="63" w:name="bookmark42"/>
          <w:bookmarkEnd w:id="63"/>
          <w:r>
            <w:fldChar w:fldCharType="begin"/>
          </w:r>
          <w:r>
            <w:instrText xml:space="preserve"> HYPERLINK \l "bookmark42" </w:instrText>
          </w:r>
          <w:r>
            <w:fldChar w:fldCharType="separate"/>
          </w:r>
          <w:r>
            <w:rPr>
              <w:spacing w:val="9"/>
              <w:sz w:val="24"/>
              <w:szCs w:val="24"/>
            </w:rPr>
            <w:t>项目介绍</w:t>
          </w:r>
          <w:r>
            <w:rPr>
              <w:spacing w:val="9"/>
              <w:sz w:val="24"/>
              <w:szCs w:val="24"/>
            </w:rPr>
            <w:fldChar w:fldCharType="end"/>
          </w:r>
        </w:p>
        <w:p>
          <w:pPr>
            <w:pStyle w:val="4"/>
            <w:tabs>
              <w:tab w:val="right" w:leader="dot" w:pos="8200"/>
            </w:tabs>
            <w:spacing w:before="185" w:line="219" w:lineRule="auto"/>
            <w:rPr>
              <w:rFonts w:ascii="Times New Roman" w:hAnsi="Times New Roman" w:eastAsia="Times New Roman" w:cs="Times New Roman"/>
              <w:sz w:val="24"/>
              <w:szCs w:val="24"/>
            </w:rPr>
          </w:pPr>
          <w:bookmarkStart w:id="64" w:name="bookmark43"/>
          <w:bookmarkEnd w:id="64"/>
          <w:r>
            <w:fldChar w:fldCharType="begin"/>
          </w:r>
          <w:r>
            <w:instrText xml:space="preserve"> HYPERLINK \l "bookmark43" </w:instrText>
          </w:r>
          <w:r>
            <w:fldChar w:fldCharType="separate"/>
          </w:r>
          <w:r>
            <w:rPr>
              <w:spacing w:val="9"/>
              <w:sz w:val="24"/>
              <w:szCs w:val="24"/>
            </w:rPr>
            <w:t>一、监理依据</w:t>
          </w:r>
          <w:r>
            <w:rPr>
              <w:spacing w:val="-105"/>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spacing w:before="187" w:line="220" w:lineRule="auto"/>
            <w:ind w:left="19"/>
            <w:rPr>
              <w:sz w:val="24"/>
              <w:szCs w:val="24"/>
            </w:rPr>
          </w:pPr>
          <w:bookmarkStart w:id="65" w:name="bookmark44"/>
          <w:bookmarkEnd w:id="65"/>
          <w:r>
            <w:fldChar w:fldCharType="begin"/>
          </w:r>
          <w:r>
            <w:instrText xml:space="preserve"> HYPERLINK \l "bookmark44" </w:instrText>
          </w:r>
          <w:r>
            <w:fldChar w:fldCharType="separate"/>
          </w:r>
          <w:r>
            <w:rPr>
              <w:spacing w:val="2"/>
              <w:sz w:val="24"/>
              <w:szCs w:val="24"/>
            </w:rPr>
            <w:t>二、监理方法和措施</w:t>
          </w:r>
          <w:r>
            <w:rPr>
              <w:spacing w:val="2"/>
              <w:sz w:val="24"/>
              <w:szCs w:val="24"/>
            </w:rPr>
            <w:fldChar w:fldCharType="end"/>
          </w:r>
        </w:p>
        <w:p>
          <w:pPr>
            <w:pStyle w:val="4"/>
            <w:tabs>
              <w:tab w:val="right" w:leader="dot" w:pos="8175"/>
            </w:tabs>
            <w:spacing w:before="173" w:line="220" w:lineRule="auto"/>
            <w:ind w:left="460"/>
            <w:rPr>
              <w:rFonts w:ascii="Times New Roman" w:hAnsi="Times New Roman" w:eastAsia="Times New Roman" w:cs="Times New Roman"/>
              <w:sz w:val="24"/>
              <w:szCs w:val="24"/>
            </w:rPr>
          </w:pPr>
          <w:bookmarkStart w:id="66" w:name="bookmark45"/>
          <w:bookmarkEnd w:id="66"/>
          <w:r>
            <w:fldChar w:fldCharType="begin"/>
          </w:r>
          <w:r>
            <w:instrText xml:space="preserve"> HYPERLINK \l "bookmark45" </w:instrText>
          </w:r>
          <w:r>
            <w:fldChar w:fldCharType="separate"/>
          </w:r>
          <w:r>
            <w:rPr>
              <w:rFonts w:ascii="Times New Roman" w:hAnsi="Times New Roman" w:eastAsia="Times New Roman" w:cs="Times New Roman"/>
              <w:spacing w:val="7"/>
              <w:sz w:val="24"/>
              <w:szCs w:val="24"/>
            </w:rPr>
            <w:t>2.1</w:t>
          </w:r>
          <w:r>
            <w:rPr>
              <w:rFonts w:ascii="Times New Roman" w:hAnsi="Times New Roman" w:eastAsia="Times New Roman" w:cs="Times New Roman"/>
              <w:spacing w:val="5"/>
              <w:sz w:val="24"/>
              <w:szCs w:val="24"/>
            </w:rPr>
            <w:t xml:space="preserve">  </w:t>
          </w:r>
          <w:r>
            <w:rPr>
              <w:spacing w:val="7"/>
              <w:sz w:val="24"/>
              <w:szCs w:val="24"/>
            </w:rPr>
            <w:t>质量控制</w:t>
          </w:r>
          <w:r>
            <w:rPr>
              <w:spacing w:val="-111"/>
              <w:sz w:val="24"/>
              <w:szCs w:val="24"/>
            </w:rPr>
            <w:t xml:space="preserve"> </w:t>
          </w:r>
          <w:r>
            <w:rPr>
              <w:sz w:val="24"/>
              <w:szCs w:val="24"/>
            </w:rPr>
            <w:tab/>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pPr>
            <w:pStyle w:val="4"/>
            <w:tabs>
              <w:tab w:val="right" w:leader="dot" w:pos="8185"/>
            </w:tabs>
            <w:spacing w:before="154" w:line="220" w:lineRule="auto"/>
            <w:ind w:left="460"/>
            <w:rPr>
              <w:rFonts w:ascii="Times New Roman" w:hAnsi="Times New Roman" w:eastAsia="Times New Roman" w:cs="Times New Roman"/>
              <w:sz w:val="24"/>
              <w:szCs w:val="24"/>
            </w:rPr>
          </w:pPr>
          <w:bookmarkStart w:id="67" w:name="bookmark46"/>
          <w:bookmarkEnd w:id="67"/>
          <w:r>
            <w:fldChar w:fldCharType="begin"/>
          </w:r>
          <w:r>
            <w:instrText xml:space="preserve"> HYPERLINK \l "bookmark46" </w:instrText>
          </w:r>
          <w:r>
            <w:fldChar w:fldCharType="separate"/>
          </w:r>
          <w:r>
            <w:rPr>
              <w:rFonts w:ascii="Times New Roman" w:hAnsi="Times New Roman" w:eastAsia="Times New Roman" w:cs="Times New Roman"/>
              <w:spacing w:val="6"/>
              <w:sz w:val="24"/>
              <w:szCs w:val="24"/>
            </w:rPr>
            <w:t xml:space="preserve">2.2  </w:t>
          </w:r>
          <w:r>
            <w:rPr>
              <w:spacing w:val="6"/>
              <w:sz w:val="24"/>
              <w:szCs w:val="24"/>
            </w:rPr>
            <w:t>进度控制</w:t>
          </w:r>
          <w:r>
            <w:rPr>
              <w:spacing w:val="-106"/>
              <w:sz w:val="24"/>
              <w:szCs w:val="24"/>
            </w:rPr>
            <w:t xml:space="preserve"> </w:t>
          </w:r>
          <w:r>
            <w:rPr>
              <w:sz w:val="24"/>
              <w:szCs w:val="24"/>
            </w:rPr>
            <w:tab/>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pPr>
            <w:spacing w:line="300" w:lineRule="auto"/>
            <w:rPr>
              <w:rFonts w:ascii="Arial"/>
              <w:sz w:val="21"/>
            </w:rPr>
          </w:pPr>
        </w:p>
        <w:p>
          <w:pPr>
            <w:spacing w:line="301" w:lineRule="auto"/>
            <w:rPr>
              <w:rFonts w:ascii="Arial"/>
              <w:sz w:val="21"/>
            </w:rPr>
          </w:pPr>
        </w:p>
        <w:p>
          <w:pPr>
            <w:pStyle w:val="4"/>
            <w:spacing w:before="79" w:line="219" w:lineRule="auto"/>
            <w:ind w:left="9"/>
            <w:rPr>
              <w:sz w:val="24"/>
              <w:szCs w:val="24"/>
            </w:rPr>
          </w:pPr>
          <w:bookmarkStart w:id="68" w:name="bookmark47"/>
          <w:bookmarkEnd w:id="68"/>
          <w:r>
            <w:fldChar w:fldCharType="begin"/>
          </w:r>
          <w:r>
            <w:instrText xml:space="preserve"> HYPERLINK \l "bookmark47" </w:instrText>
          </w:r>
          <w:r>
            <w:fldChar w:fldCharType="separate"/>
          </w:r>
          <w:r>
            <w:rPr>
              <w:spacing w:val="-6"/>
              <w:sz w:val="24"/>
              <w:szCs w:val="24"/>
            </w:rPr>
            <w:t>三</w:t>
          </w:r>
          <w:r>
            <w:rPr>
              <w:spacing w:val="56"/>
              <w:sz w:val="24"/>
              <w:szCs w:val="24"/>
            </w:rPr>
            <w:t xml:space="preserve"> </w:t>
          </w:r>
          <w:r>
            <w:rPr>
              <w:spacing w:val="-6"/>
              <w:sz w:val="24"/>
              <w:szCs w:val="24"/>
            </w:rPr>
            <w:t>、安装工作监理控制目标值</w:t>
          </w:r>
          <w:r>
            <w:rPr>
              <w:spacing w:val="-6"/>
              <w:sz w:val="24"/>
              <w:szCs w:val="24"/>
            </w:rPr>
            <w:fldChar w:fldCharType="end"/>
          </w:r>
        </w:p>
        <w:p>
          <w:pPr>
            <w:pStyle w:val="4"/>
            <w:tabs>
              <w:tab w:val="right" w:leader="dot" w:pos="8167"/>
            </w:tabs>
            <w:spacing w:before="174" w:line="219" w:lineRule="auto"/>
            <w:ind w:left="460"/>
            <w:rPr>
              <w:rFonts w:ascii="Times New Roman" w:hAnsi="Times New Roman" w:eastAsia="Times New Roman" w:cs="Times New Roman"/>
              <w:sz w:val="24"/>
              <w:szCs w:val="24"/>
            </w:rPr>
          </w:pPr>
          <w:bookmarkStart w:id="69" w:name="bookmark48"/>
          <w:bookmarkEnd w:id="69"/>
          <w:r>
            <w:fldChar w:fldCharType="begin"/>
          </w:r>
          <w:r>
            <w:instrText xml:space="preserve"> HYPERLINK \l "bookmark48" </w:instrText>
          </w:r>
          <w:r>
            <w:fldChar w:fldCharType="separate"/>
          </w:r>
          <w:r>
            <w:rPr>
              <w:rFonts w:ascii="Times New Roman" w:hAnsi="Times New Roman" w:eastAsia="Times New Roman" w:cs="Times New Roman"/>
              <w:spacing w:val="5"/>
              <w:sz w:val="24"/>
              <w:szCs w:val="24"/>
            </w:rPr>
            <w:t xml:space="preserve">3.1   </w:t>
          </w:r>
          <w:r>
            <w:rPr>
              <w:spacing w:val="5"/>
              <w:sz w:val="24"/>
              <w:szCs w:val="24"/>
            </w:rPr>
            <w:t>太阳能电池板安装检查</w:t>
          </w:r>
          <w:r>
            <w:rPr>
              <w:spacing w:val="-102"/>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p>
        <w:p>
          <w:pPr>
            <w:pStyle w:val="4"/>
            <w:tabs>
              <w:tab w:val="right" w:leader="dot" w:pos="8177"/>
            </w:tabs>
            <w:spacing w:before="195" w:line="219" w:lineRule="auto"/>
            <w:ind w:left="460"/>
            <w:rPr>
              <w:rFonts w:ascii="Times New Roman" w:hAnsi="Times New Roman" w:eastAsia="Times New Roman" w:cs="Times New Roman"/>
              <w:sz w:val="24"/>
              <w:szCs w:val="24"/>
            </w:rPr>
          </w:pPr>
          <w:bookmarkStart w:id="70" w:name="bookmark49"/>
          <w:bookmarkEnd w:id="70"/>
          <w:r>
            <w:fldChar w:fldCharType="begin"/>
          </w:r>
          <w:r>
            <w:instrText xml:space="preserve"> HYPERLINK \l "bookmark49" </w:instrText>
          </w:r>
          <w:r>
            <w:fldChar w:fldCharType="separate"/>
          </w:r>
          <w:r>
            <w:rPr>
              <w:rFonts w:ascii="Times New Roman" w:hAnsi="Times New Roman" w:eastAsia="Times New Roman" w:cs="Times New Roman"/>
              <w:spacing w:val="12"/>
              <w:sz w:val="24"/>
              <w:szCs w:val="24"/>
            </w:rPr>
            <w:t>3.2</w:t>
          </w:r>
          <w:r>
            <w:rPr>
              <w:rFonts w:ascii="Times New Roman" w:hAnsi="Times New Roman" w:eastAsia="Times New Roman" w:cs="Times New Roman"/>
              <w:spacing w:val="13"/>
              <w:sz w:val="24"/>
              <w:szCs w:val="24"/>
            </w:rPr>
            <w:t xml:space="preserve">   </w:t>
          </w:r>
          <w:r>
            <w:rPr>
              <w:spacing w:val="12"/>
              <w:sz w:val="24"/>
              <w:szCs w:val="24"/>
            </w:rPr>
            <w:t>电池板调平检验</w:t>
          </w:r>
          <w:r>
            <w:rPr>
              <w:spacing w:val="-101"/>
              <w:sz w:val="24"/>
              <w:szCs w:val="24"/>
            </w:rPr>
            <w:t xml:space="preserve"> </w:t>
          </w:r>
          <w:r>
            <w:rPr>
              <w:sz w:val="24"/>
              <w:szCs w:val="24"/>
            </w:rPr>
            <w:tab/>
          </w:r>
          <w:r>
            <w:rPr>
              <w:rFonts w:ascii="Times New Roman" w:hAnsi="Times New Roman" w:eastAsia="Times New Roman" w:cs="Times New Roman"/>
              <w:spacing w:val="5"/>
              <w:sz w:val="24"/>
              <w:szCs w:val="24"/>
            </w:rPr>
            <w:t>5</w:t>
          </w:r>
          <w:r>
            <w:rPr>
              <w:rFonts w:ascii="Times New Roman" w:hAnsi="Times New Roman" w:eastAsia="Times New Roman" w:cs="Times New Roman"/>
              <w:spacing w:val="5"/>
              <w:sz w:val="24"/>
              <w:szCs w:val="24"/>
            </w:rPr>
            <w:fldChar w:fldCharType="end"/>
          </w:r>
        </w:p>
        <w:p>
          <w:pPr>
            <w:pStyle w:val="4"/>
            <w:tabs>
              <w:tab w:val="right" w:leader="dot" w:pos="8179"/>
            </w:tabs>
            <w:spacing w:before="165" w:line="219" w:lineRule="auto"/>
            <w:ind w:left="460"/>
            <w:rPr>
              <w:rFonts w:ascii="Times New Roman" w:hAnsi="Times New Roman" w:eastAsia="Times New Roman" w:cs="Times New Roman"/>
              <w:sz w:val="24"/>
              <w:szCs w:val="24"/>
            </w:rPr>
          </w:pPr>
          <w:bookmarkStart w:id="71" w:name="bookmark50"/>
          <w:bookmarkEnd w:id="71"/>
          <w:r>
            <w:fldChar w:fldCharType="begin"/>
          </w:r>
          <w:r>
            <w:instrText xml:space="preserve"> HYPERLINK \l "bookmark50" </w:instrText>
          </w:r>
          <w:r>
            <w:fldChar w:fldCharType="separate"/>
          </w:r>
          <w:r>
            <w:rPr>
              <w:rFonts w:ascii="Times New Roman" w:hAnsi="Times New Roman" w:eastAsia="Times New Roman" w:cs="Times New Roman"/>
              <w:spacing w:val="5"/>
              <w:sz w:val="24"/>
              <w:szCs w:val="24"/>
            </w:rPr>
            <w:t>3.3</w:t>
          </w:r>
          <w:r>
            <w:rPr>
              <w:rFonts w:ascii="Times New Roman" w:hAnsi="Times New Roman" w:eastAsia="Times New Roman" w:cs="Times New Roman"/>
              <w:spacing w:val="16"/>
              <w:w w:val="101"/>
              <w:sz w:val="24"/>
              <w:szCs w:val="24"/>
            </w:rPr>
            <w:t xml:space="preserve">   </w:t>
          </w:r>
          <w:r>
            <w:rPr>
              <w:spacing w:val="5"/>
              <w:sz w:val="24"/>
              <w:szCs w:val="24"/>
            </w:rPr>
            <w:t>电池板接线检验</w:t>
          </w:r>
          <w:r>
            <w:rPr>
              <w:spacing w:val="-101"/>
              <w:sz w:val="24"/>
              <w:szCs w:val="24"/>
            </w:rPr>
            <w:t xml:space="preserve"> </w:t>
          </w:r>
          <w:r>
            <w:rPr>
              <w:sz w:val="24"/>
              <w:szCs w:val="24"/>
            </w:rPr>
            <w:tab/>
          </w:r>
          <w:r>
            <w:rPr>
              <w:spacing w:val="-43"/>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pPr>
            <w:pStyle w:val="4"/>
            <w:tabs>
              <w:tab w:val="right" w:leader="dot" w:pos="8169"/>
            </w:tabs>
            <w:spacing w:before="186" w:line="219" w:lineRule="auto"/>
            <w:ind w:left="460"/>
            <w:rPr>
              <w:rFonts w:ascii="Times New Roman" w:hAnsi="Times New Roman" w:eastAsia="Times New Roman" w:cs="Times New Roman"/>
              <w:sz w:val="24"/>
              <w:szCs w:val="24"/>
            </w:rPr>
          </w:pPr>
          <w:bookmarkStart w:id="72" w:name="bookmark51"/>
          <w:bookmarkEnd w:id="72"/>
          <w:r>
            <w:fldChar w:fldCharType="begin"/>
          </w:r>
          <w:r>
            <w:instrText xml:space="preserve"> HYPERLINK \l "bookmark51" </w:instrText>
          </w:r>
          <w:r>
            <w:fldChar w:fldCharType="separate"/>
          </w:r>
          <w:r>
            <w:rPr>
              <w:rFonts w:ascii="Times New Roman" w:hAnsi="Times New Roman" w:eastAsia="Times New Roman" w:cs="Times New Roman"/>
              <w:spacing w:val="16"/>
              <w:sz w:val="24"/>
              <w:szCs w:val="24"/>
            </w:rPr>
            <w:t>3.4</w:t>
          </w:r>
          <w:r>
            <w:rPr>
              <w:rFonts w:ascii="Times New Roman" w:hAnsi="Times New Roman" w:eastAsia="Times New Roman" w:cs="Times New Roman"/>
              <w:spacing w:val="5"/>
              <w:sz w:val="24"/>
              <w:szCs w:val="24"/>
            </w:rPr>
            <w:t xml:space="preserve">   </w:t>
          </w:r>
          <w:r>
            <w:rPr>
              <w:spacing w:val="16"/>
              <w:sz w:val="24"/>
              <w:szCs w:val="24"/>
            </w:rPr>
            <w:t>方阵布线检查</w:t>
          </w:r>
          <w:r>
            <w:rPr>
              <w:spacing w:val="-100"/>
              <w:sz w:val="24"/>
              <w:szCs w:val="24"/>
            </w:rPr>
            <w:t xml:space="preserve"> </w:t>
          </w:r>
          <w:r>
            <w:rPr>
              <w:sz w:val="24"/>
              <w:szCs w:val="24"/>
            </w:rPr>
            <w:tab/>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pPr>
            <w:pStyle w:val="4"/>
            <w:tabs>
              <w:tab w:val="right" w:leader="dot" w:pos="8170"/>
            </w:tabs>
            <w:spacing w:before="167" w:line="219" w:lineRule="auto"/>
            <w:ind w:left="460"/>
            <w:rPr>
              <w:rFonts w:ascii="Times New Roman" w:hAnsi="Times New Roman" w:eastAsia="Times New Roman" w:cs="Times New Roman"/>
              <w:sz w:val="24"/>
              <w:szCs w:val="24"/>
            </w:rPr>
          </w:pPr>
          <w:bookmarkStart w:id="73" w:name="bookmark52"/>
          <w:bookmarkEnd w:id="73"/>
          <w:r>
            <w:fldChar w:fldCharType="begin"/>
          </w:r>
          <w:r>
            <w:instrText xml:space="preserve"> HYPERLINK \l "bookmark52" </w:instrText>
          </w:r>
          <w:r>
            <w:fldChar w:fldCharType="separate"/>
          </w:r>
          <w:r>
            <w:rPr>
              <w:rFonts w:ascii="Times New Roman" w:hAnsi="Times New Roman" w:eastAsia="Times New Roman" w:cs="Times New Roman"/>
              <w:spacing w:val="-9"/>
              <w:sz w:val="24"/>
              <w:szCs w:val="24"/>
            </w:rPr>
            <w:t>3.5</w:t>
          </w:r>
          <w:r>
            <w:rPr>
              <w:rFonts w:ascii="Times New Roman" w:hAnsi="Times New Roman" w:eastAsia="Times New Roman" w:cs="Times New Roman"/>
              <w:spacing w:val="3"/>
              <w:sz w:val="24"/>
              <w:szCs w:val="24"/>
            </w:rPr>
            <w:t xml:space="preserve">   </w:t>
          </w:r>
          <w:r>
            <w:rPr>
              <w:spacing w:val="-9"/>
              <w:sz w:val="24"/>
              <w:szCs w:val="24"/>
            </w:rPr>
            <w:t>方</w:t>
          </w:r>
          <w:r>
            <w:rPr>
              <w:spacing w:val="-24"/>
              <w:sz w:val="24"/>
              <w:szCs w:val="24"/>
            </w:rPr>
            <w:t xml:space="preserve"> </w:t>
          </w:r>
          <w:r>
            <w:rPr>
              <w:spacing w:val="-9"/>
              <w:sz w:val="24"/>
              <w:szCs w:val="24"/>
            </w:rPr>
            <w:t>阵</w:t>
          </w:r>
          <w:r>
            <w:rPr>
              <w:spacing w:val="-37"/>
              <w:sz w:val="24"/>
              <w:szCs w:val="24"/>
            </w:rPr>
            <w:t xml:space="preserve"> </w:t>
          </w:r>
          <w:r>
            <w:rPr>
              <w:spacing w:val="-9"/>
              <w:sz w:val="24"/>
              <w:szCs w:val="24"/>
            </w:rPr>
            <w:t>测</w:t>
          </w:r>
          <w:r>
            <w:rPr>
              <w:spacing w:val="-37"/>
              <w:sz w:val="24"/>
              <w:szCs w:val="24"/>
            </w:rPr>
            <w:t xml:space="preserve"> </w:t>
          </w:r>
          <w:r>
            <w:rPr>
              <w:spacing w:val="-9"/>
              <w:sz w:val="24"/>
              <w:szCs w:val="24"/>
            </w:rPr>
            <w:t>试</w:t>
          </w:r>
          <w:r>
            <w:rPr>
              <w:spacing w:val="-100"/>
              <w:sz w:val="24"/>
              <w:szCs w:val="24"/>
            </w:rPr>
            <w:t xml:space="preserve"> </w:t>
          </w:r>
          <w:r>
            <w:rPr>
              <w:sz w:val="24"/>
              <w:szCs w:val="24"/>
            </w:rPr>
            <w:tab/>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190"/>
            </w:tabs>
            <w:spacing w:before="205" w:line="219" w:lineRule="auto"/>
            <w:ind w:left="460"/>
            <w:rPr>
              <w:rFonts w:ascii="Times New Roman" w:hAnsi="Times New Roman" w:eastAsia="Times New Roman" w:cs="Times New Roman"/>
              <w:sz w:val="24"/>
              <w:szCs w:val="24"/>
            </w:rPr>
          </w:pPr>
          <w:bookmarkStart w:id="74" w:name="bookmark53"/>
          <w:bookmarkEnd w:id="74"/>
          <w:r>
            <w:fldChar w:fldCharType="begin"/>
          </w:r>
          <w:r>
            <w:instrText xml:space="preserve"> HYPERLINK \l "bookmark53" </w:instrText>
          </w:r>
          <w:r>
            <w:fldChar w:fldCharType="separate"/>
          </w:r>
          <w:r>
            <w:rPr>
              <w:rFonts w:ascii="Times New Roman" w:hAnsi="Times New Roman" w:eastAsia="Times New Roman" w:cs="Times New Roman"/>
              <w:spacing w:val="2"/>
              <w:sz w:val="24"/>
              <w:szCs w:val="24"/>
            </w:rPr>
            <w:t xml:space="preserve">3.6   </w:t>
          </w:r>
          <w:r>
            <w:rPr>
              <w:spacing w:val="2"/>
              <w:sz w:val="24"/>
              <w:szCs w:val="24"/>
            </w:rPr>
            <w:t>变配电系统逆变器、配电柜安装控制目标值</w:t>
          </w:r>
          <w:r>
            <w:rPr>
              <w:spacing w:val="-91"/>
              <w:sz w:val="24"/>
              <w:szCs w:val="24"/>
            </w:rPr>
            <w:t xml:space="preserve"> </w:t>
          </w:r>
          <w:r>
            <w:rPr>
              <w:sz w:val="24"/>
              <w:szCs w:val="24"/>
            </w:rPr>
            <w:tab/>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170"/>
            </w:tabs>
            <w:spacing w:before="186" w:line="220" w:lineRule="auto"/>
            <w:ind w:left="460"/>
            <w:rPr>
              <w:rFonts w:ascii="Times New Roman" w:hAnsi="Times New Roman" w:eastAsia="Times New Roman" w:cs="Times New Roman"/>
              <w:sz w:val="24"/>
              <w:szCs w:val="24"/>
            </w:rPr>
          </w:pPr>
          <w:bookmarkStart w:id="75" w:name="bookmark54"/>
          <w:bookmarkEnd w:id="75"/>
          <w:r>
            <w:fldChar w:fldCharType="begin"/>
          </w:r>
          <w:r>
            <w:instrText xml:space="preserve"> HYPERLINK \l "bookmark54" </w:instrText>
          </w:r>
          <w:r>
            <w:fldChar w:fldCharType="separate"/>
          </w:r>
          <w:r>
            <w:rPr>
              <w:rFonts w:ascii="Times New Roman" w:hAnsi="Times New Roman" w:eastAsia="Times New Roman" w:cs="Times New Roman"/>
              <w:spacing w:val="5"/>
              <w:sz w:val="24"/>
              <w:szCs w:val="24"/>
            </w:rPr>
            <w:t xml:space="preserve">3.7   </w:t>
          </w:r>
          <w:r>
            <w:rPr>
              <w:spacing w:val="5"/>
              <w:sz w:val="24"/>
              <w:szCs w:val="24"/>
            </w:rPr>
            <w:t>逆变器、配电柜安装</w:t>
          </w:r>
          <w:r>
            <w:rPr>
              <w:spacing w:val="-97"/>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165"/>
            </w:tabs>
            <w:spacing w:before="183" w:line="219" w:lineRule="auto"/>
            <w:ind w:left="460"/>
            <w:rPr>
              <w:rFonts w:ascii="Times New Roman" w:hAnsi="Times New Roman" w:eastAsia="Times New Roman" w:cs="Times New Roman"/>
              <w:sz w:val="24"/>
              <w:szCs w:val="24"/>
            </w:rPr>
          </w:pPr>
          <w:bookmarkStart w:id="76" w:name="bookmark55"/>
          <w:bookmarkEnd w:id="76"/>
          <w:r>
            <w:fldChar w:fldCharType="begin"/>
          </w:r>
          <w:r>
            <w:instrText xml:space="preserve"> HYPERLINK \l "bookmark55" </w:instrText>
          </w:r>
          <w:r>
            <w:fldChar w:fldCharType="separate"/>
          </w:r>
          <w:r>
            <w:rPr>
              <w:rFonts w:ascii="Times New Roman" w:hAnsi="Times New Roman" w:eastAsia="Times New Roman" w:cs="Times New Roman"/>
              <w:spacing w:val="-1"/>
              <w:sz w:val="24"/>
              <w:szCs w:val="24"/>
            </w:rPr>
            <w:t>3.8.1</w:t>
          </w:r>
          <w:r>
            <w:rPr>
              <w:rFonts w:ascii="Times New Roman" w:hAnsi="Times New Roman" w:eastAsia="Times New Roman" w:cs="Times New Roman"/>
              <w:spacing w:val="11"/>
              <w:sz w:val="24"/>
              <w:szCs w:val="24"/>
            </w:rPr>
            <w:t xml:space="preserve">    </w:t>
          </w:r>
          <w:r>
            <w:rPr>
              <w:spacing w:val="-1"/>
              <w:sz w:val="24"/>
              <w:szCs w:val="24"/>
            </w:rPr>
            <w:t>电源馈线敷设的检查</w:t>
          </w:r>
          <w:r>
            <w:rPr>
              <w:spacing w:val="-102"/>
              <w:sz w:val="24"/>
              <w:szCs w:val="24"/>
            </w:rPr>
            <w:t xml:space="preserve"> </w:t>
          </w:r>
          <w:r>
            <w:rPr>
              <w:sz w:val="24"/>
              <w:szCs w:val="24"/>
            </w:rPr>
            <w:tab/>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p>
        <w:p>
          <w:pPr>
            <w:pStyle w:val="4"/>
            <w:tabs>
              <w:tab w:val="right" w:leader="dot" w:pos="8085"/>
            </w:tabs>
            <w:spacing w:before="156" w:line="219" w:lineRule="auto"/>
            <w:ind w:left="460"/>
            <w:rPr>
              <w:rFonts w:ascii="Times New Roman" w:hAnsi="Times New Roman" w:eastAsia="Times New Roman" w:cs="Times New Roman"/>
              <w:sz w:val="24"/>
              <w:szCs w:val="24"/>
            </w:rPr>
          </w:pPr>
          <w:bookmarkStart w:id="77" w:name="bookmark56"/>
          <w:bookmarkEnd w:id="77"/>
          <w:r>
            <w:fldChar w:fldCharType="begin"/>
          </w:r>
          <w:r>
            <w:instrText xml:space="preserve"> HYPERLINK \l "bookmark56" </w:instrText>
          </w:r>
          <w:r>
            <w:fldChar w:fldCharType="separate"/>
          </w:r>
          <w:r>
            <w:rPr>
              <w:rFonts w:ascii="Times New Roman" w:hAnsi="Times New Roman" w:eastAsia="Times New Roman" w:cs="Times New Roman"/>
              <w:spacing w:val="4"/>
              <w:sz w:val="24"/>
              <w:szCs w:val="24"/>
            </w:rPr>
            <w:t xml:space="preserve">3.8.2    </w:t>
          </w:r>
          <w:r>
            <w:rPr>
              <w:spacing w:val="4"/>
              <w:sz w:val="24"/>
              <w:szCs w:val="24"/>
            </w:rPr>
            <w:t>通电检查</w:t>
          </w:r>
          <w:r>
            <w:rPr>
              <w:spacing w:val="-103"/>
              <w:sz w:val="24"/>
              <w:szCs w:val="24"/>
            </w:rPr>
            <w:t xml:space="preserve"> </w:t>
          </w:r>
          <w:r>
            <w:rPr>
              <w:sz w:val="24"/>
              <w:szCs w:val="24"/>
            </w:rPr>
            <w:tab/>
          </w:r>
          <w:r>
            <w:rPr>
              <w:spacing w:val="-84"/>
              <w:sz w:val="24"/>
              <w:szCs w:val="24"/>
            </w:rPr>
            <w:t xml:space="preserve"> </w:t>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p>
        <w:p>
          <w:pPr>
            <w:pStyle w:val="4"/>
            <w:tabs>
              <w:tab w:val="right" w:leader="dot" w:pos="8160"/>
            </w:tabs>
            <w:spacing w:before="196" w:line="220" w:lineRule="auto"/>
            <w:ind w:left="460"/>
            <w:rPr>
              <w:rFonts w:ascii="Times New Roman" w:hAnsi="Times New Roman" w:eastAsia="Times New Roman" w:cs="Times New Roman"/>
              <w:sz w:val="24"/>
              <w:szCs w:val="24"/>
            </w:rPr>
          </w:pPr>
          <w:bookmarkStart w:id="78" w:name="bookmark57"/>
          <w:bookmarkEnd w:id="78"/>
          <w:r>
            <w:fldChar w:fldCharType="begin"/>
          </w:r>
          <w:r>
            <w:instrText xml:space="preserve"> HYPERLINK \l "bookmark57" </w:instrText>
          </w:r>
          <w:r>
            <w:fldChar w:fldCharType="separate"/>
          </w:r>
          <w:r>
            <w:rPr>
              <w:rFonts w:ascii="Times New Roman" w:hAnsi="Times New Roman" w:eastAsia="Times New Roman" w:cs="Times New Roman"/>
              <w:spacing w:val="4"/>
              <w:sz w:val="24"/>
              <w:szCs w:val="24"/>
            </w:rPr>
            <w:t>3.9</w:t>
          </w:r>
          <w:r>
            <w:rPr>
              <w:rFonts w:ascii="Times New Roman" w:hAnsi="Times New Roman" w:eastAsia="Times New Roman" w:cs="Times New Roman"/>
              <w:spacing w:val="2"/>
              <w:sz w:val="24"/>
              <w:szCs w:val="24"/>
            </w:rPr>
            <w:t xml:space="preserve">       </w:t>
          </w:r>
          <w:r>
            <w:rPr>
              <w:spacing w:val="4"/>
              <w:sz w:val="24"/>
              <w:szCs w:val="24"/>
            </w:rPr>
            <w:t>防雷接地安装</w:t>
          </w:r>
          <w:r>
            <w:rPr>
              <w:spacing w:val="-102"/>
              <w:sz w:val="24"/>
              <w:szCs w:val="24"/>
            </w:rPr>
            <w:t xml:space="preserve"> </w:t>
          </w:r>
          <w:r>
            <w:rPr>
              <w:sz w:val="24"/>
              <w:szCs w:val="24"/>
            </w:rPr>
            <w:tab/>
          </w:r>
          <w:r>
            <w:rPr>
              <w:spacing w:val="-13"/>
              <w:sz w:val="24"/>
              <w:szCs w:val="24"/>
            </w:rPr>
            <w:t xml:space="preserve"> </w:t>
          </w:r>
          <w:r>
            <w:rPr>
              <w:rFonts w:ascii="Times New Roman" w:hAnsi="Times New Roman" w:eastAsia="Times New Roman" w:cs="Times New Roman"/>
              <w:sz w:val="24"/>
              <w:szCs w:val="24"/>
            </w:rPr>
            <w:t>9</w:t>
          </w:r>
          <w:r>
            <w:rPr>
              <w:rFonts w:ascii="Times New Roman" w:hAnsi="Times New Roman" w:eastAsia="Times New Roman" w:cs="Times New Roman"/>
              <w:sz w:val="24"/>
              <w:szCs w:val="24"/>
            </w:rPr>
            <w:fldChar w:fldCharType="end"/>
          </w:r>
        </w:p>
        <w:p>
          <w:pPr>
            <w:pStyle w:val="4"/>
            <w:tabs>
              <w:tab w:val="right" w:leader="dot" w:pos="8170"/>
            </w:tabs>
            <w:spacing w:before="183" w:line="220" w:lineRule="auto"/>
            <w:ind w:left="460"/>
            <w:rPr>
              <w:rFonts w:ascii="Times New Roman" w:hAnsi="Times New Roman" w:eastAsia="Times New Roman" w:cs="Times New Roman"/>
              <w:sz w:val="24"/>
              <w:szCs w:val="24"/>
            </w:rPr>
          </w:pPr>
          <w:bookmarkStart w:id="79" w:name="bookmark58"/>
          <w:bookmarkEnd w:id="79"/>
          <w:r>
            <w:fldChar w:fldCharType="begin"/>
          </w:r>
          <w:r>
            <w:instrText xml:space="preserve"> HYPERLINK \l "bookmark58" </w:instrText>
          </w:r>
          <w:r>
            <w:fldChar w:fldCharType="separate"/>
          </w:r>
          <w:r>
            <w:rPr>
              <w:rFonts w:ascii="Times New Roman" w:hAnsi="Times New Roman" w:eastAsia="Times New Roman" w:cs="Times New Roman"/>
              <w:spacing w:val="8"/>
              <w:sz w:val="24"/>
              <w:szCs w:val="24"/>
            </w:rPr>
            <w:t>3.10</w:t>
          </w:r>
          <w:r>
            <w:rPr>
              <w:rFonts w:ascii="Times New Roman" w:hAnsi="Times New Roman" w:eastAsia="Times New Roman" w:cs="Times New Roman"/>
              <w:spacing w:val="2"/>
              <w:sz w:val="24"/>
              <w:szCs w:val="24"/>
            </w:rPr>
            <w:t xml:space="preserve">     </w:t>
          </w:r>
          <w:r>
            <w:rPr>
              <w:spacing w:val="8"/>
              <w:sz w:val="24"/>
              <w:szCs w:val="24"/>
            </w:rPr>
            <w:t>整体汇线</w:t>
          </w:r>
          <w:r>
            <w:rPr>
              <w:spacing w:val="-105"/>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z w:val="24"/>
              <w:szCs w:val="24"/>
            </w:rPr>
            <w:t>9</w:t>
          </w:r>
          <w:r>
            <w:rPr>
              <w:rFonts w:ascii="Times New Roman" w:hAnsi="Times New Roman" w:eastAsia="Times New Roman" w:cs="Times New Roman"/>
              <w:sz w:val="24"/>
              <w:szCs w:val="24"/>
            </w:rPr>
            <w:fldChar w:fldCharType="end"/>
          </w:r>
        </w:p>
        <w:p>
          <w:pPr>
            <w:pStyle w:val="4"/>
            <w:tabs>
              <w:tab w:val="right" w:leader="dot" w:pos="8160"/>
            </w:tabs>
            <w:spacing w:before="194" w:line="219" w:lineRule="auto"/>
            <w:ind w:left="460"/>
            <w:rPr>
              <w:rFonts w:ascii="Times New Roman" w:hAnsi="Times New Roman" w:eastAsia="Times New Roman" w:cs="Times New Roman"/>
              <w:sz w:val="24"/>
              <w:szCs w:val="24"/>
            </w:rPr>
          </w:pPr>
          <w:bookmarkStart w:id="80" w:name="bookmark59"/>
          <w:bookmarkEnd w:id="80"/>
          <w:r>
            <w:fldChar w:fldCharType="begin"/>
          </w:r>
          <w:r>
            <w:instrText xml:space="preserve"> HYPERLINK \l "bookmark59" </w:instrText>
          </w:r>
          <w:r>
            <w:fldChar w:fldCharType="separate"/>
          </w:r>
          <w:r>
            <w:rPr>
              <w:rFonts w:ascii="Times New Roman" w:hAnsi="Times New Roman" w:eastAsia="Times New Roman" w:cs="Times New Roman"/>
              <w:spacing w:val="3"/>
              <w:sz w:val="24"/>
              <w:szCs w:val="24"/>
            </w:rPr>
            <w:t>3.11</w:t>
          </w:r>
          <w:r>
            <w:rPr>
              <w:rFonts w:ascii="Times New Roman" w:hAnsi="Times New Roman" w:eastAsia="Times New Roman" w:cs="Times New Roman"/>
              <w:spacing w:val="10"/>
              <w:sz w:val="24"/>
              <w:szCs w:val="24"/>
            </w:rPr>
            <w:t xml:space="preserve">   </w:t>
          </w:r>
          <w:r>
            <w:rPr>
              <w:spacing w:val="3"/>
              <w:sz w:val="24"/>
              <w:szCs w:val="24"/>
            </w:rPr>
            <w:t>整体防腐</w:t>
          </w:r>
          <w:r>
            <w:rPr>
              <w:spacing w:val="-106"/>
              <w:sz w:val="24"/>
              <w:szCs w:val="24"/>
            </w:rPr>
            <w:t xml:space="preserve"> </w:t>
          </w:r>
          <w:r>
            <w:rPr>
              <w:sz w:val="24"/>
              <w:szCs w:val="24"/>
            </w:rPr>
            <w:tab/>
          </w:r>
          <w:r>
            <w:rPr>
              <w:rFonts w:ascii="Times New Roman" w:hAnsi="Times New Roman" w:eastAsia="Times New Roman" w:cs="Times New Roman"/>
              <w:spacing w:val="-7"/>
              <w:sz w:val="24"/>
              <w:szCs w:val="24"/>
            </w:rPr>
            <w:t>10</w:t>
          </w:r>
          <w:r>
            <w:rPr>
              <w:rFonts w:ascii="Times New Roman" w:hAnsi="Times New Roman" w:eastAsia="Times New Roman" w:cs="Times New Roman"/>
              <w:spacing w:val="-7"/>
              <w:sz w:val="24"/>
              <w:szCs w:val="24"/>
            </w:rPr>
            <w:fldChar w:fldCharType="end"/>
          </w:r>
        </w:p>
        <w:p>
          <w:pPr>
            <w:pStyle w:val="4"/>
            <w:tabs>
              <w:tab w:val="right" w:leader="dot" w:pos="8160"/>
            </w:tabs>
            <w:spacing w:before="165" w:line="219" w:lineRule="auto"/>
            <w:ind w:left="460"/>
            <w:rPr>
              <w:rFonts w:ascii="Times New Roman" w:hAnsi="Times New Roman" w:eastAsia="Times New Roman" w:cs="Times New Roman"/>
              <w:sz w:val="24"/>
              <w:szCs w:val="24"/>
            </w:rPr>
          </w:pPr>
          <w:bookmarkStart w:id="81" w:name="bookmark60"/>
          <w:bookmarkEnd w:id="81"/>
          <w:r>
            <w:fldChar w:fldCharType="begin"/>
          </w:r>
          <w:r>
            <w:instrText xml:space="preserve"> HYPERLINK \l "bookmark60" </w:instrText>
          </w:r>
          <w:r>
            <w:fldChar w:fldCharType="separate"/>
          </w:r>
          <w:r>
            <w:rPr>
              <w:rFonts w:ascii="Times New Roman" w:hAnsi="Times New Roman" w:eastAsia="Times New Roman" w:cs="Times New Roman"/>
              <w:spacing w:val="3"/>
              <w:sz w:val="24"/>
              <w:szCs w:val="24"/>
            </w:rPr>
            <w:t>3.12</w:t>
          </w:r>
          <w:r>
            <w:rPr>
              <w:rFonts w:ascii="Times New Roman" w:hAnsi="Times New Roman" w:eastAsia="Times New Roman" w:cs="Times New Roman"/>
              <w:spacing w:val="16"/>
              <w:sz w:val="24"/>
              <w:szCs w:val="24"/>
            </w:rPr>
            <w:t xml:space="preserve">   </w:t>
          </w:r>
          <w:r>
            <w:rPr>
              <w:spacing w:val="3"/>
              <w:sz w:val="24"/>
              <w:szCs w:val="24"/>
            </w:rPr>
            <w:t>分部验收测试</w:t>
          </w:r>
          <w:r>
            <w:rPr>
              <w:spacing w:val="-100"/>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pPr>
            <w:pStyle w:val="4"/>
            <w:tabs>
              <w:tab w:val="right" w:leader="dot" w:pos="8160"/>
            </w:tabs>
            <w:spacing w:before="196" w:line="220" w:lineRule="auto"/>
            <w:ind w:left="460"/>
            <w:rPr>
              <w:rFonts w:ascii="Times New Roman" w:hAnsi="Times New Roman" w:eastAsia="Times New Roman" w:cs="Times New Roman"/>
              <w:sz w:val="24"/>
              <w:szCs w:val="24"/>
            </w:rPr>
          </w:pPr>
          <w:bookmarkStart w:id="82" w:name="bookmark61"/>
          <w:bookmarkEnd w:id="82"/>
          <w:r>
            <w:fldChar w:fldCharType="begin"/>
          </w:r>
          <w:r>
            <w:instrText xml:space="preserve"> HYPERLINK \l "bookmark61" </w:instrText>
          </w:r>
          <w:r>
            <w:fldChar w:fldCharType="separate"/>
          </w:r>
          <w:r>
            <w:rPr>
              <w:rFonts w:ascii="Times New Roman" w:hAnsi="Times New Roman" w:eastAsia="Times New Roman" w:cs="Times New Roman"/>
              <w:spacing w:val="8"/>
              <w:sz w:val="24"/>
              <w:szCs w:val="24"/>
            </w:rPr>
            <w:t>3.12.1</w:t>
          </w:r>
          <w:r>
            <w:rPr>
              <w:rFonts w:ascii="Times New Roman" w:hAnsi="Times New Roman" w:eastAsia="Times New Roman" w:cs="Times New Roman"/>
              <w:spacing w:val="10"/>
              <w:sz w:val="24"/>
              <w:szCs w:val="24"/>
            </w:rPr>
            <w:t xml:space="preserve">    </w:t>
          </w:r>
          <w:r>
            <w:rPr>
              <w:spacing w:val="8"/>
              <w:sz w:val="24"/>
              <w:szCs w:val="24"/>
            </w:rPr>
            <w:t>系统设置与接线</w:t>
          </w:r>
          <w:r>
            <w:rPr>
              <w:spacing w:val="-106"/>
              <w:sz w:val="24"/>
              <w:szCs w:val="24"/>
            </w:rPr>
            <w:t xml:space="preserve"> </w:t>
          </w:r>
          <w:r>
            <w:rPr>
              <w:sz w:val="24"/>
              <w:szCs w:val="24"/>
            </w:rPr>
            <w:tab/>
          </w:r>
          <w:r>
            <w:rPr>
              <w:spacing w:val="-83"/>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pPr>
            <w:pStyle w:val="4"/>
            <w:tabs>
              <w:tab w:val="right" w:leader="dot" w:pos="8170"/>
            </w:tabs>
            <w:spacing w:before="182" w:line="219" w:lineRule="auto"/>
            <w:ind w:left="460"/>
            <w:rPr>
              <w:rFonts w:ascii="Times New Roman" w:hAnsi="Times New Roman" w:eastAsia="Times New Roman" w:cs="Times New Roman"/>
              <w:sz w:val="24"/>
              <w:szCs w:val="24"/>
            </w:rPr>
          </w:pPr>
          <w:bookmarkStart w:id="83" w:name="bookmark62"/>
          <w:bookmarkEnd w:id="83"/>
          <w:r>
            <w:fldChar w:fldCharType="begin"/>
          </w:r>
          <w:r>
            <w:instrText xml:space="preserve"> HYPERLINK \l "bookmark62" </w:instrText>
          </w:r>
          <w:r>
            <w:fldChar w:fldCharType="separate"/>
          </w:r>
          <w:r>
            <w:rPr>
              <w:rFonts w:ascii="Times New Roman" w:hAnsi="Times New Roman" w:eastAsia="Times New Roman" w:cs="Times New Roman"/>
              <w:spacing w:val="-2"/>
              <w:sz w:val="24"/>
              <w:szCs w:val="24"/>
            </w:rPr>
            <w:t>3.12.2</w:t>
          </w:r>
          <w:r>
            <w:rPr>
              <w:rFonts w:ascii="Times New Roman" w:hAnsi="Times New Roman" w:eastAsia="Times New Roman" w:cs="Times New Roman"/>
              <w:spacing w:val="12"/>
              <w:sz w:val="24"/>
              <w:szCs w:val="24"/>
            </w:rPr>
            <w:t xml:space="preserve">    </w:t>
          </w:r>
          <w:r>
            <w:rPr>
              <w:spacing w:val="-2"/>
              <w:sz w:val="24"/>
              <w:szCs w:val="24"/>
            </w:rPr>
            <w:t>安装、布线、防水工程检查</w:t>
          </w:r>
          <w:r>
            <w:rPr>
              <w:spacing w:val="-84"/>
              <w:sz w:val="24"/>
              <w:szCs w:val="24"/>
            </w:rPr>
            <w:t xml:space="preserve"> </w:t>
          </w:r>
          <w:r>
            <w:rPr>
              <w:sz w:val="24"/>
              <w:szCs w:val="24"/>
            </w:rPr>
            <w:tab/>
          </w:r>
          <w:r>
            <w:rPr>
              <w:rFonts w:ascii="Times New Roman" w:hAnsi="Times New Roman" w:eastAsia="Times New Roman" w:cs="Times New Roman"/>
              <w:spacing w:val="-7"/>
              <w:sz w:val="24"/>
              <w:szCs w:val="24"/>
            </w:rPr>
            <w:t>10</w:t>
          </w:r>
          <w:r>
            <w:rPr>
              <w:rFonts w:ascii="Times New Roman" w:hAnsi="Times New Roman" w:eastAsia="Times New Roman" w:cs="Times New Roman"/>
              <w:spacing w:val="-7"/>
              <w:sz w:val="24"/>
              <w:szCs w:val="24"/>
            </w:rPr>
            <w:fldChar w:fldCharType="end"/>
          </w:r>
        </w:p>
        <w:p>
          <w:pPr>
            <w:pStyle w:val="4"/>
            <w:tabs>
              <w:tab w:val="right" w:leader="dot" w:pos="8110"/>
            </w:tabs>
            <w:spacing w:before="167" w:line="220" w:lineRule="auto"/>
            <w:ind w:left="460"/>
            <w:rPr>
              <w:rFonts w:ascii="Times New Roman" w:hAnsi="Times New Roman" w:eastAsia="Times New Roman" w:cs="Times New Roman"/>
              <w:sz w:val="24"/>
              <w:szCs w:val="24"/>
            </w:rPr>
          </w:pPr>
          <w:bookmarkStart w:id="84" w:name="bookmark63"/>
          <w:bookmarkEnd w:id="84"/>
          <w:r>
            <w:fldChar w:fldCharType="begin"/>
          </w:r>
          <w:r>
            <w:instrText xml:space="preserve"> HYPERLINK \l "bookmark63" </w:instrText>
          </w:r>
          <w:r>
            <w:fldChar w:fldCharType="separate"/>
          </w:r>
          <w:r>
            <w:rPr>
              <w:rFonts w:ascii="Times New Roman" w:hAnsi="Times New Roman" w:eastAsia="Times New Roman" w:cs="Times New Roman"/>
              <w:spacing w:val="1"/>
              <w:sz w:val="24"/>
              <w:szCs w:val="24"/>
            </w:rPr>
            <w:t>3.12.3</w:t>
          </w:r>
          <w:r>
            <w:rPr>
              <w:rFonts w:ascii="Times New Roman" w:hAnsi="Times New Roman" w:eastAsia="Times New Roman" w:cs="Times New Roman"/>
              <w:spacing w:val="9"/>
              <w:sz w:val="24"/>
              <w:szCs w:val="24"/>
            </w:rPr>
            <w:t xml:space="preserve">    </w:t>
          </w:r>
          <w:r>
            <w:rPr>
              <w:spacing w:val="1"/>
              <w:sz w:val="24"/>
              <w:szCs w:val="24"/>
            </w:rPr>
            <w:t>防雷接地</w:t>
          </w:r>
          <w:r>
            <w:rPr>
              <w:spacing w:val="-98"/>
              <w:sz w:val="24"/>
              <w:szCs w:val="24"/>
            </w:rPr>
            <w:t xml:space="preserve"> </w:t>
          </w:r>
          <w:r>
            <w:rPr>
              <w:sz w:val="24"/>
              <w:szCs w:val="24"/>
            </w:rPr>
            <w:tab/>
          </w:r>
          <w:r>
            <w:rPr>
              <w:spacing w:val="-4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8190"/>
            </w:tabs>
            <w:spacing w:before="175" w:line="221" w:lineRule="auto"/>
            <w:ind w:left="460"/>
            <w:rPr>
              <w:rFonts w:ascii="Times New Roman" w:hAnsi="Times New Roman" w:eastAsia="Times New Roman" w:cs="Times New Roman"/>
              <w:sz w:val="24"/>
              <w:szCs w:val="24"/>
            </w:rPr>
          </w:pPr>
          <w:bookmarkStart w:id="85" w:name="bookmark64"/>
          <w:bookmarkEnd w:id="85"/>
          <w:r>
            <w:fldChar w:fldCharType="begin"/>
          </w:r>
          <w:r>
            <w:instrText xml:space="preserve"> HYPERLINK \l "bookmark64" </w:instrText>
          </w:r>
          <w:r>
            <w:fldChar w:fldCharType="separate"/>
          </w:r>
          <w:r>
            <w:rPr>
              <w:rFonts w:ascii="Times New Roman" w:hAnsi="Times New Roman" w:eastAsia="Times New Roman" w:cs="Times New Roman"/>
              <w:spacing w:val="2"/>
              <w:sz w:val="24"/>
              <w:szCs w:val="24"/>
            </w:rPr>
            <w:t>3.12.4</w:t>
          </w:r>
          <w:r>
            <w:rPr>
              <w:rFonts w:ascii="Times New Roman" w:hAnsi="Times New Roman" w:eastAsia="Times New Roman" w:cs="Times New Roman"/>
              <w:spacing w:val="7"/>
              <w:sz w:val="24"/>
              <w:szCs w:val="24"/>
            </w:rPr>
            <w:t xml:space="preserve">    </w:t>
          </w:r>
          <w:r>
            <w:rPr>
              <w:spacing w:val="2"/>
              <w:sz w:val="24"/>
              <w:szCs w:val="24"/>
            </w:rPr>
            <w:t>绝缘性能</w:t>
          </w:r>
          <w:r>
            <w:rPr>
              <w:spacing w:val="-100"/>
              <w:sz w:val="24"/>
              <w:szCs w:val="24"/>
            </w:rPr>
            <w:t xml:space="preserve"> </w:t>
          </w:r>
          <w:r>
            <w:rPr>
              <w:sz w:val="24"/>
              <w:szCs w:val="24"/>
            </w:rPr>
            <w:tab/>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pStyle w:val="4"/>
            <w:tabs>
              <w:tab w:val="right" w:leader="dot" w:pos="8190"/>
            </w:tabs>
            <w:spacing w:before="173" w:line="221" w:lineRule="auto"/>
            <w:ind w:left="460"/>
            <w:rPr>
              <w:rFonts w:ascii="Times New Roman" w:hAnsi="Times New Roman" w:eastAsia="Times New Roman" w:cs="Times New Roman"/>
              <w:sz w:val="24"/>
              <w:szCs w:val="24"/>
            </w:rPr>
          </w:pPr>
          <w:bookmarkStart w:id="86" w:name="bookmark65"/>
          <w:bookmarkEnd w:id="86"/>
          <w:r>
            <w:fldChar w:fldCharType="begin"/>
          </w:r>
          <w:r>
            <w:instrText xml:space="preserve"> HYPERLINK \l "bookmark65" </w:instrText>
          </w:r>
          <w:r>
            <w:fldChar w:fldCharType="separate"/>
          </w:r>
          <w:r>
            <w:rPr>
              <w:rFonts w:ascii="Times New Roman" w:hAnsi="Times New Roman" w:eastAsia="Times New Roman" w:cs="Times New Roman"/>
              <w:spacing w:val="2"/>
              <w:sz w:val="24"/>
              <w:szCs w:val="24"/>
            </w:rPr>
            <w:t>3.12.5</w:t>
          </w:r>
          <w:r>
            <w:rPr>
              <w:rFonts w:ascii="Times New Roman" w:hAnsi="Times New Roman" w:eastAsia="Times New Roman" w:cs="Times New Roman"/>
              <w:spacing w:val="5"/>
              <w:sz w:val="24"/>
              <w:szCs w:val="24"/>
            </w:rPr>
            <w:t xml:space="preserve">    </w:t>
          </w:r>
          <w:r>
            <w:rPr>
              <w:spacing w:val="2"/>
              <w:sz w:val="24"/>
              <w:szCs w:val="24"/>
            </w:rPr>
            <w:t>绝缘耐压</w:t>
          </w:r>
          <w:r>
            <w:rPr>
              <w:spacing w:val="-102"/>
              <w:sz w:val="24"/>
              <w:szCs w:val="24"/>
            </w:rPr>
            <w:t xml:space="preserve"> </w:t>
          </w:r>
          <w:r>
            <w:rPr>
              <w:sz w:val="24"/>
              <w:szCs w:val="24"/>
            </w:rPr>
            <w:tab/>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pStyle w:val="4"/>
            <w:tabs>
              <w:tab w:val="right" w:leader="dot" w:pos="8200"/>
            </w:tabs>
            <w:spacing w:before="191" w:line="219" w:lineRule="auto"/>
            <w:ind w:left="460"/>
            <w:rPr>
              <w:rFonts w:ascii="Times New Roman" w:hAnsi="Times New Roman" w:eastAsia="Times New Roman" w:cs="Times New Roman"/>
              <w:sz w:val="24"/>
              <w:szCs w:val="24"/>
            </w:rPr>
          </w:pPr>
          <w:bookmarkStart w:id="87" w:name="bookmark66"/>
          <w:bookmarkEnd w:id="87"/>
          <w:r>
            <w:fldChar w:fldCharType="begin"/>
          </w:r>
          <w:r>
            <w:instrText xml:space="preserve"> HYPERLINK \l "bookmark66" </w:instrText>
          </w:r>
          <w:r>
            <w:fldChar w:fldCharType="separate"/>
          </w:r>
          <w:r>
            <w:rPr>
              <w:rFonts w:ascii="Times New Roman" w:hAnsi="Times New Roman" w:eastAsia="Times New Roman" w:cs="Times New Roman"/>
              <w:spacing w:val="7"/>
              <w:sz w:val="24"/>
              <w:szCs w:val="24"/>
            </w:rPr>
            <w:t xml:space="preserve">3.12.6    </w:t>
          </w:r>
          <w:r>
            <w:rPr>
              <w:spacing w:val="7"/>
              <w:sz w:val="24"/>
              <w:szCs w:val="24"/>
            </w:rPr>
            <w:t>工作特性试验</w:t>
          </w:r>
          <w:r>
            <w:rPr>
              <w:spacing w:val="-94"/>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8160"/>
            </w:tabs>
            <w:spacing w:before="176" w:line="220" w:lineRule="auto"/>
            <w:ind w:left="460"/>
            <w:rPr>
              <w:rFonts w:ascii="Times New Roman" w:hAnsi="Times New Roman" w:eastAsia="Times New Roman" w:cs="Times New Roman"/>
              <w:sz w:val="24"/>
              <w:szCs w:val="24"/>
            </w:rPr>
          </w:pPr>
          <w:bookmarkStart w:id="88" w:name="bookmark67"/>
          <w:bookmarkEnd w:id="88"/>
          <w:r>
            <w:fldChar w:fldCharType="begin"/>
          </w:r>
          <w:r>
            <w:instrText xml:space="preserve"> HYPERLINK \l "bookmark67" </w:instrText>
          </w:r>
          <w:r>
            <w:fldChar w:fldCharType="separate"/>
          </w:r>
          <w:r>
            <w:rPr>
              <w:rFonts w:ascii="Times New Roman" w:hAnsi="Times New Roman" w:eastAsia="Times New Roman" w:cs="Times New Roman"/>
              <w:spacing w:val="2"/>
              <w:sz w:val="24"/>
              <w:szCs w:val="24"/>
            </w:rPr>
            <w:t xml:space="preserve">3.12.7    </w:t>
          </w:r>
          <w:r>
            <w:rPr>
              <w:spacing w:val="2"/>
              <w:sz w:val="24"/>
              <w:szCs w:val="24"/>
            </w:rPr>
            <w:t>交流电源跟踪</w:t>
          </w:r>
          <w:r>
            <w:rPr>
              <w:spacing w:val="-94"/>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sdtContent>
    </w:sdt>
    <w:p>
      <w:pPr>
        <w:spacing w:line="296" w:lineRule="auto"/>
        <w:rPr>
          <w:rFonts w:ascii="Arial"/>
          <w:sz w:val="21"/>
        </w:rPr>
      </w:pPr>
    </w:p>
    <w:p>
      <w:pPr>
        <w:spacing w:before="52" w:line="188" w:lineRule="auto"/>
        <w:ind w:left="454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pPr>
        <w:spacing w:line="346" w:lineRule="auto"/>
        <w:rPr>
          <w:rFonts w:ascii="Arial"/>
          <w:sz w:val="21"/>
        </w:rPr>
      </w:pPr>
    </w:p>
    <w:p>
      <w:pPr>
        <w:spacing w:line="346" w:lineRule="auto"/>
        <w:rPr>
          <w:rFonts w:ascii="Arial"/>
          <w:sz w:val="21"/>
        </w:rPr>
      </w:pPr>
    </w:p>
    <w:p>
      <w:pPr>
        <w:spacing w:line="235" w:lineRule="exact"/>
        <w:ind w:firstLine="9618"/>
      </w:pPr>
      <w:r>
        <w:rPr>
          <w:position w:val="-4"/>
        </w:rPr>
        <w:drawing>
          <wp:inline distT="0" distB="0" distL="0" distR="0">
            <wp:extent cx="222885" cy="14859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20"/>
                    <a:stretch>
                      <a:fillRect/>
                    </a:stretch>
                  </pic:blipFill>
                  <pic:spPr>
                    <a:xfrm>
                      <a:off x="0" y="0"/>
                      <a:ext cx="223377" cy="149036"/>
                    </a:xfrm>
                    <a:prstGeom prst="rect">
                      <a:avLst/>
                    </a:prstGeom>
                  </pic:spPr>
                </pic:pic>
              </a:graphicData>
            </a:graphic>
          </wp:inline>
        </w:drawing>
      </w:r>
    </w:p>
    <w:p>
      <w:pPr>
        <w:spacing w:line="235" w:lineRule="exact"/>
        <w:sectPr>
          <w:headerReference r:id="rId48" w:type="default"/>
          <w:pgSz w:w="12040" w:h="16940"/>
          <w:pgMar w:top="1194" w:right="290" w:bottom="240" w:left="1779" w:header="1053" w:footer="0" w:gutter="0"/>
          <w:pgNumType w:fmt="decimal"/>
          <w:cols w:space="720" w:num="1"/>
        </w:sectPr>
      </w:pPr>
    </w:p>
    <w:p>
      <w:pPr>
        <w:spacing w:line="464" w:lineRule="auto"/>
        <w:rPr>
          <w:rFonts w:ascii="Arial"/>
          <w:sz w:val="21"/>
        </w:rPr>
      </w:pPr>
    </w:p>
    <w:sdt>
      <w:sdtPr>
        <w:rPr>
          <w:rFonts w:ascii="Times New Roman" w:hAnsi="Times New Roman" w:eastAsia="Times New Roman" w:cs="Times New Roman"/>
          <w:sz w:val="24"/>
          <w:szCs w:val="24"/>
        </w:rPr>
        <w:id w:val="10"/>
        <w:docPartObj>
          <w:docPartGallery w:val="Table of Contents"/>
          <w:docPartUnique/>
        </w:docPartObj>
      </w:sdtPr>
      <w:sdtEndPr>
        <w:rPr>
          <w:rFonts w:ascii="Times New Roman" w:hAnsi="Times New Roman" w:eastAsia="Times New Roman" w:cs="Times New Roman"/>
          <w:sz w:val="24"/>
          <w:szCs w:val="24"/>
        </w:rPr>
      </w:sdtEndPr>
      <w:sdtContent>
        <w:p>
          <w:pPr>
            <w:pStyle w:val="4"/>
            <w:tabs>
              <w:tab w:val="right" w:leader="dot" w:pos="8162"/>
            </w:tabs>
            <w:spacing w:before="78" w:line="219" w:lineRule="auto"/>
            <w:ind w:left="431"/>
            <w:rPr>
              <w:rFonts w:ascii="Times New Roman" w:hAnsi="Times New Roman" w:eastAsia="Times New Roman" w:cs="Times New Roman"/>
              <w:sz w:val="24"/>
              <w:szCs w:val="24"/>
            </w:rPr>
          </w:pPr>
          <w:bookmarkStart w:id="89" w:name="bookmark68"/>
          <w:bookmarkEnd w:id="89"/>
          <w:r>
            <w:fldChar w:fldCharType="begin"/>
          </w:r>
          <w:r>
            <w:instrText xml:space="preserve"> HYPERLINK \l "bookmark68" </w:instrText>
          </w:r>
          <w:r>
            <w:fldChar w:fldCharType="separate"/>
          </w:r>
          <w:r>
            <w:rPr>
              <w:rFonts w:ascii="Times New Roman" w:hAnsi="Times New Roman" w:eastAsia="Times New Roman" w:cs="Times New Roman"/>
              <w:spacing w:val="-5"/>
              <w:sz w:val="24"/>
              <w:szCs w:val="24"/>
            </w:rPr>
            <w:t>3.12.8</w:t>
          </w:r>
          <w:r>
            <w:rPr>
              <w:rFonts w:ascii="Times New Roman" w:hAnsi="Times New Roman" w:eastAsia="Times New Roman" w:cs="Times New Roman"/>
              <w:spacing w:val="2"/>
              <w:sz w:val="24"/>
              <w:szCs w:val="24"/>
            </w:rPr>
            <w:t xml:space="preserve">        </w:t>
          </w:r>
          <w:r>
            <w:rPr>
              <w:spacing w:val="-5"/>
              <w:sz w:val="24"/>
              <w:szCs w:val="24"/>
            </w:rPr>
            <w:t>效</w:t>
          </w:r>
          <w:r>
            <w:rPr>
              <w:spacing w:val="-46"/>
              <w:sz w:val="24"/>
              <w:szCs w:val="24"/>
            </w:rPr>
            <w:t xml:space="preserve"> </w:t>
          </w:r>
          <w:r>
            <w:rPr>
              <w:spacing w:val="-5"/>
              <w:sz w:val="24"/>
              <w:szCs w:val="24"/>
            </w:rPr>
            <w:t>率</w:t>
          </w:r>
          <w:r>
            <w:rPr>
              <w:spacing w:val="-111"/>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p>
          <w:pPr>
            <w:pStyle w:val="4"/>
            <w:tabs>
              <w:tab w:val="right" w:leader="dot" w:pos="8172"/>
            </w:tabs>
            <w:spacing w:before="175" w:line="219" w:lineRule="auto"/>
            <w:ind w:left="431"/>
            <w:rPr>
              <w:rFonts w:ascii="Times New Roman" w:hAnsi="Times New Roman" w:eastAsia="Times New Roman" w:cs="Times New Roman"/>
              <w:sz w:val="24"/>
              <w:szCs w:val="24"/>
            </w:rPr>
          </w:pPr>
          <w:bookmarkStart w:id="90" w:name="bookmark69"/>
          <w:bookmarkEnd w:id="90"/>
          <w:r>
            <w:fldChar w:fldCharType="begin"/>
          </w:r>
          <w:r>
            <w:instrText xml:space="preserve"> HYPERLINK \l "bookmark69" </w:instrText>
          </w:r>
          <w:r>
            <w:fldChar w:fldCharType="separate"/>
          </w:r>
          <w:r>
            <w:rPr>
              <w:rFonts w:ascii="Times New Roman" w:hAnsi="Times New Roman" w:eastAsia="Times New Roman" w:cs="Times New Roman"/>
              <w:spacing w:val="3"/>
              <w:sz w:val="24"/>
              <w:szCs w:val="24"/>
            </w:rPr>
            <w:t xml:space="preserve">3.12.9        </w:t>
          </w:r>
          <w:r>
            <w:rPr>
              <w:spacing w:val="3"/>
              <w:sz w:val="24"/>
              <w:szCs w:val="24"/>
            </w:rPr>
            <w:t>电压与频率</w:t>
          </w:r>
          <w:r>
            <w:rPr>
              <w:spacing w:val="-88"/>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p>
          <w:pPr>
            <w:pStyle w:val="4"/>
            <w:tabs>
              <w:tab w:val="right" w:leader="dot" w:pos="8172"/>
            </w:tabs>
            <w:spacing w:before="185" w:line="219" w:lineRule="auto"/>
            <w:ind w:left="431"/>
            <w:rPr>
              <w:rFonts w:ascii="Times New Roman" w:hAnsi="Times New Roman" w:eastAsia="Times New Roman" w:cs="Times New Roman"/>
              <w:sz w:val="24"/>
              <w:szCs w:val="24"/>
            </w:rPr>
          </w:pPr>
          <w:bookmarkStart w:id="91" w:name="bookmark70"/>
          <w:bookmarkEnd w:id="91"/>
          <w:r>
            <w:fldChar w:fldCharType="begin"/>
          </w:r>
          <w:r>
            <w:instrText xml:space="preserve"> HYPERLINK \l "bookmark70" </w:instrText>
          </w:r>
          <w:r>
            <w:fldChar w:fldCharType="separate"/>
          </w:r>
          <w:r>
            <w:rPr>
              <w:rFonts w:ascii="Times New Roman" w:hAnsi="Times New Roman" w:eastAsia="Times New Roman" w:cs="Times New Roman"/>
              <w:spacing w:val="-2"/>
              <w:sz w:val="24"/>
              <w:szCs w:val="24"/>
            </w:rPr>
            <w:t>3.12.10</w:t>
          </w:r>
          <w:r>
            <w:rPr>
              <w:rFonts w:ascii="Times New Roman" w:hAnsi="Times New Roman" w:eastAsia="Times New Roman" w:cs="Times New Roman"/>
              <w:spacing w:val="9"/>
              <w:sz w:val="24"/>
              <w:szCs w:val="24"/>
            </w:rPr>
            <w:t xml:space="preserve">      </w:t>
          </w:r>
          <w:r>
            <w:rPr>
              <w:spacing w:val="-2"/>
              <w:sz w:val="24"/>
              <w:szCs w:val="24"/>
            </w:rPr>
            <w:t>电压电流畸变率</w:t>
          </w:r>
          <w:r>
            <w:rPr>
              <w:spacing w:val="-98"/>
              <w:sz w:val="24"/>
              <w:szCs w:val="24"/>
            </w:rPr>
            <w:t xml:space="preserve"> </w:t>
          </w:r>
          <w:r>
            <w:rPr>
              <w:sz w:val="24"/>
              <w:szCs w:val="24"/>
            </w:rPr>
            <w:tab/>
          </w:r>
          <w:r>
            <w:rPr>
              <w:rFonts w:ascii="Times New Roman" w:hAnsi="Times New Roman" w:eastAsia="Times New Roman" w:cs="Times New Roman"/>
              <w:spacing w:val="-7"/>
              <w:sz w:val="24"/>
              <w:szCs w:val="24"/>
            </w:rPr>
            <w:t>13</w:t>
          </w:r>
          <w:r>
            <w:rPr>
              <w:rFonts w:ascii="Times New Roman" w:hAnsi="Times New Roman" w:eastAsia="Times New Roman" w:cs="Times New Roman"/>
              <w:spacing w:val="-7"/>
              <w:sz w:val="24"/>
              <w:szCs w:val="24"/>
            </w:rPr>
            <w:fldChar w:fldCharType="end"/>
          </w:r>
        </w:p>
        <w:p>
          <w:pPr>
            <w:pStyle w:val="4"/>
            <w:tabs>
              <w:tab w:val="right" w:leader="dot" w:pos="8182"/>
            </w:tabs>
            <w:spacing w:before="175" w:line="219" w:lineRule="auto"/>
            <w:ind w:left="431"/>
            <w:rPr>
              <w:rFonts w:ascii="Times New Roman" w:hAnsi="Times New Roman" w:eastAsia="Times New Roman" w:cs="Times New Roman"/>
              <w:sz w:val="24"/>
              <w:szCs w:val="24"/>
            </w:rPr>
          </w:pPr>
          <w:bookmarkStart w:id="92" w:name="bookmark71"/>
          <w:bookmarkEnd w:id="92"/>
          <w:r>
            <w:fldChar w:fldCharType="begin"/>
          </w:r>
          <w:r>
            <w:instrText xml:space="preserve"> HYPERLINK \l "bookmark71" </w:instrText>
          </w:r>
          <w:r>
            <w:fldChar w:fldCharType="separate"/>
          </w:r>
          <w:r>
            <w:rPr>
              <w:rFonts w:ascii="Times New Roman" w:hAnsi="Times New Roman" w:eastAsia="Times New Roman" w:cs="Times New Roman"/>
              <w:spacing w:val="4"/>
              <w:sz w:val="24"/>
              <w:szCs w:val="24"/>
            </w:rPr>
            <w:t xml:space="preserve">3.12.11      </w:t>
          </w:r>
          <w:r>
            <w:rPr>
              <w:spacing w:val="4"/>
              <w:sz w:val="24"/>
              <w:szCs w:val="24"/>
            </w:rPr>
            <w:t>功率因数</w:t>
          </w:r>
          <w:r>
            <w:rPr>
              <w:spacing w:val="-90"/>
              <w:sz w:val="24"/>
              <w:szCs w:val="24"/>
            </w:rPr>
            <w:t xml:space="preserve"> </w:t>
          </w:r>
          <w:r>
            <w:rPr>
              <w:sz w:val="24"/>
              <w:szCs w:val="24"/>
            </w:rPr>
            <w:tab/>
          </w:r>
          <w:r>
            <w:rPr>
              <w:rFonts w:ascii="Times New Roman" w:hAnsi="Times New Roman" w:eastAsia="Times New Roman" w:cs="Times New Roman"/>
              <w:spacing w:val="-7"/>
              <w:sz w:val="24"/>
              <w:szCs w:val="24"/>
            </w:rPr>
            <w:t>13</w:t>
          </w:r>
          <w:r>
            <w:rPr>
              <w:rFonts w:ascii="Times New Roman" w:hAnsi="Times New Roman" w:eastAsia="Times New Roman" w:cs="Times New Roman"/>
              <w:spacing w:val="-7"/>
              <w:sz w:val="24"/>
              <w:szCs w:val="24"/>
            </w:rPr>
            <w:fldChar w:fldCharType="end"/>
          </w:r>
        </w:p>
        <w:p>
          <w:pPr>
            <w:pStyle w:val="4"/>
            <w:tabs>
              <w:tab w:val="right" w:leader="dot" w:pos="8162"/>
            </w:tabs>
            <w:spacing w:before="185" w:line="219" w:lineRule="auto"/>
            <w:ind w:left="431"/>
            <w:rPr>
              <w:rFonts w:ascii="Times New Roman" w:hAnsi="Times New Roman" w:eastAsia="Times New Roman" w:cs="Times New Roman"/>
              <w:sz w:val="24"/>
              <w:szCs w:val="24"/>
            </w:rPr>
          </w:pPr>
          <w:bookmarkStart w:id="93" w:name="bookmark72"/>
          <w:bookmarkEnd w:id="93"/>
          <w:r>
            <w:fldChar w:fldCharType="begin"/>
          </w:r>
          <w:r>
            <w:instrText xml:space="preserve"> HYPERLINK \l "bookmark72" </w:instrText>
          </w:r>
          <w:r>
            <w:fldChar w:fldCharType="separate"/>
          </w:r>
          <w:r>
            <w:rPr>
              <w:rFonts w:ascii="Times New Roman" w:hAnsi="Times New Roman" w:eastAsia="Times New Roman" w:cs="Times New Roman"/>
              <w:spacing w:val="-1"/>
              <w:sz w:val="24"/>
              <w:szCs w:val="24"/>
            </w:rPr>
            <w:t>3.12.12</w:t>
          </w:r>
          <w:r>
            <w:rPr>
              <w:rFonts w:ascii="Times New Roman" w:hAnsi="Times New Roman" w:eastAsia="Times New Roman" w:cs="Times New Roman"/>
              <w:spacing w:val="8"/>
              <w:sz w:val="24"/>
              <w:szCs w:val="24"/>
            </w:rPr>
            <w:t xml:space="preserve">      </w:t>
          </w:r>
          <w:r>
            <w:rPr>
              <w:spacing w:val="-1"/>
              <w:sz w:val="24"/>
              <w:szCs w:val="24"/>
            </w:rPr>
            <w:t>电压不平衡度(仅对三相输出)</w:t>
          </w:r>
          <w:r>
            <w:rPr>
              <w:sz w:val="24"/>
              <w:szCs w:val="24"/>
            </w:rPr>
            <w:tab/>
          </w:r>
          <w:r>
            <w:rPr>
              <w:rFonts w:ascii="Times New Roman" w:hAnsi="Times New Roman" w:eastAsia="Times New Roman" w:cs="Times New Roman"/>
              <w:spacing w:val="-7"/>
              <w:sz w:val="24"/>
              <w:szCs w:val="24"/>
            </w:rPr>
            <w:t>13</w:t>
          </w:r>
          <w:r>
            <w:rPr>
              <w:rFonts w:ascii="Times New Roman" w:hAnsi="Times New Roman" w:eastAsia="Times New Roman" w:cs="Times New Roman"/>
              <w:spacing w:val="-7"/>
              <w:sz w:val="24"/>
              <w:szCs w:val="24"/>
            </w:rPr>
            <w:fldChar w:fldCharType="end"/>
          </w:r>
        </w:p>
        <w:p>
          <w:pPr>
            <w:pStyle w:val="4"/>
            <w:tabs>
              <w:tab w:val="right" w:leader="dot" w:pos="8092"/>
            </w:tabs>
            <w:spacing w:before="175" w:line="220" w:lineRule="auto"/>
            <w:ind w:left="431"/>
            <w:rPr>
              <w:rFonts w:ascii="Times New Roman" w:hAnsi="Times New Roman" w:eastAsia="Times New Roman" w:cs="Times New Roman"/>
              <w:sz w:val="24"/>
              <w:szCs w:val="24"/>
            </w:rPr>
          </w:pPr>
          <w:bookmarkStart w:id="94" w:name="bookmark73"/>
          <w:bookmarkEnd w:id="94"/>
          <w:r>
            <w:fldChar w:fldCharType="begin"/>
          </w:r>
          <w:r>
            <w:instrText xml:space="preserve"> HYPERLINK \l "bookmark73" </w:instrText>
          </w:r>
          <w:r>
            <w:fldChar w:fldCharType="separate"/>
          </w:r>
          <w:r>
            <w:rPr>
              <w:rFonts w:ascii="Times New Roman" w:hAnsi="Times New Roman" w:eastAsia="Times New Roman" w:cs="Times New Roman"/>
              <w:spacing w:val="4"/>
              <w:sz w:val="24"/>
              <w:szCs w:val="24"/>
            </w:rPr>
            <w:t xml:space="preserve">3.12.13      </w:t>
          </w:r>
          <w:r>
            <w:rPr>
              <w:spacing w:val="4"/>
              <w:sz w:val="24"/>
              <w:szCs w:val="24"/>
            </w:rPr>
            <w:t>安全与保护试验</w:t>
          </w:r>
          <w:r>
            <w:rPr>
              <w:spacing w:val="-101"/>
              <w:sz w:val="24"/>
              <w:szCs w:val="24"/>
            </w:rPr>
            <w:t xml:space="preserve"> </w:t>
          </w:r>
          <w:r>
            <w:rPr>
              <w:sz w:val="24"/>
              <w:szCs w:val="24"/>
            </w:rPr>
            <w:tab/>
          </w:r>
          <w:r>
            <w:rPr>
              <w:spacing w:val="-63"/>
              <w:sz w:val="24"/>
              <w:szCs w:val="24"/>
            </w:rPr>
            <w:t xml:space="preserve"> </w:t>
          </w:r>
          <w:r>
            <w:rPr>
              <w:rFonts w:ascii="Times New Roman" w:hAnsi="Times New Roman" w:eastAsia="Times New Roman" w:cs="Times New Roman"/>
              <w:spacing w:val="-8"/>
              <w:sz w:val="24"/>
              <w:szCs w:val="24"/>
            </w:rPr>
            <w:t>14</w:t>
          </w:r>
          <w:r>
            <w:rPr>
              <w:rFonts w:ascii="Times New Roman" w:hAnsi="Times New Roman" w:eastAsia="Times New Roman" w:cs="Times New Roman"/>
              <w:spacing w:val="-8"/>
              <w:sz w:val="24"/>
              <w:szCs w:val="24"/>
            </w:rPr>
            <w:fldChar w:fldCharType="end"/>
          </w:r>
        </w:p>
        <w:p>
          <w:pPr>
            <w:pStyle w:val="4"/>
            <w:tabs>
              <w:tab w:val="right" w:leader="dot" w:pos="8182"/>
            </w:tabs>
            <w:spacing w:before="185" w:line="221" w:lineRule="auto"/>
            <w:ind w:left="431"/>
            <w:rPr>
              <w:rFonts w:ascii="Times New Roman" w:hAnsi="Times New Roman" w:eastAsia="Times New Roman" w:cs="Times New Roman"/>
              <w:sz w:val="24"/>
              <w:szCs w:val="24"/>
            </w:rPr>
          </w:pPr>
          <w:bookmarkStart w:id="95" w:name="bookmark74"/>
          <w:bookmarkEnd w:id="95"/>
          <w:r>
            <w:fldChar w:fldCharType="begin"/>
          </w:r>
          <w:r>
            <w:instrText xml:space="preserve"> HYPERLINK \l "bookmark74" </w:instrText>
          </w:r>
          <w:r>
            <w:fldChar w:fldCharType="separate"/>
          </w:r>
          <w:r>
            <w:rPr>
              <w:rFonts w:ascii="Times New Roman" w:hAnsi="Times New Roman" w:eastAsia="Times New Roman" w:cs="Times New Roman"/>
              <w:spacing w:val="-8"/>
              <w:sz w:val="24"/>
              <w:szCs w:val="24"/>
            </w:rPr>
            <w:t>3.13</w:t>
          </w:r>
          <w:r>
            <w:rPr>
              <w:rFonts w:ascii="Times New Roman" w:hAnsi="Times New Roman" w:eastAsia="Times New Roman" w:cs="Times New Roman"/>
              <w:spacing w:val="3"/>
              <w:sz w:val="24"/>
              <w:szCs w:val="24"/>
            </w:rPr>
            <w:t xml:space="preserve">     </w:t>
          </w:r>
          <w:r>
            <w:rPr>
              <w:spacing w:val="-8"/>
              <w:sz w:val="24"/>
              <w:szCs w:val="24"/>
            </w:rPr>
            <w:t>系 统 调 试</w:t>
          </w:r>
          <w:r>
            <w:rPr>
              <w:spacing w:val="-98"/>
              <w:sz w:val="24"/>
              <w:szCs w:val="24"/>
            </w:rPr>
            <w:t xml:space="preserve"> </w:t>
          </w:r>
          <w:r>
            <w:rPr>
              <w:sz w:val="24"/>
              <w:szCs w:val="24"/>
            </w:rPr>
            <w:tab/>
          </w:r>
          <w:r>
            <w:rPr>
              <w:spacing w:val="-62"/>
              <w:sz w:val="24"/>
              <w:szCs w:val="24"/>
            </w:rPr>
            <w:t xml:space="preserve">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8"/>
              <w:sz w:val="24"/>
              <w:szCs w:val="24"/>
            </w:rPr>
            <w:fldChar w:fldCharType="end"/>
          </w:r>
        </w:p>
        <w:p>
          <w:pPr>
            <w:pStyle w:val="4"/>
            <w:tabs>
              <w:tab w:val="right" w:leader="dot" w:pos="8072"/>
            </w:tabs>
            <w:spacing w:before="172" w:line="220" w:lineRule="auto"/>
            <w:ind w:left="431"/>
            <w:rPr>
              <w:rFonts w:ascii="Times New Roman" w:hAnsi="Times New Roman" w:eastAsia="Times New Roman" w:cs="Times New Roman"/>
              <w:sz w:val="24"/>
              <w:szCs w:val="24"/>
            </w:rPr>
          </w:pPr>
          <w:bookmarkStart w:id="96" w:name="bookmark75"/>
          <w:bookmarkEnd w:id="96"/>
          <w:r>
            <w:fldChar w:fldCharType="begin"/>
          </w:r>
          <w:r>
            <w:instrText xml:space="preserve"> HYPERLINK \l "bookmark75" </w:instrText>
          </w:r>
          <w:r>
            <w:fldChar w:fldCharType="separate"/>
          </w:r>
          <w:r>
            <w:rPr>
              <w:rFonts w:ascii="Times New Roman" w:hAnsi="Times New Roman" w:eastAsia="Times New Roman" w:cs="Times New Roman"/>
              <w:spacing w:val="2"/>
              <w:sz w:val="24"/>
              <w:szCs w:val="24"/>
            </w:rPr>
            <w:t xml:space="preserve">3.13.1        </w:t>
          </w:r>
          <w:r>
            <w:rPr>
              <w:spacing w:val="2"/>
              <w:sz w:val="24"/>
              <w:szCs w:val="24"/>
            </w:rPr>
            <w:t>系统调试前准备工作</w:t>
          </w:r>
          <w:r>
            <w:rPr>
              <w:spacing w:val="-88"/>
              <w:sz w:val="24"/>
              <w:szCs w:val="24"/>
            </w:rPr>
            <w:t xml:space="preserve"> </w:t>
          </w:r>
          <w:r>
            <w:rPr>
              <w:sz w:val="24"/>
              <w:szCs w:val="24"/>
            </w:rPr>
            <w:tab/>
          </w:r>
          <w:r>
            <w:rPr>
              <w:spacing w:val="-63"/>
              <w:sz w:val="24"/>
              <w:szCs w:val="24"/>
            </w:rPr>
            <w:t xml:space="preserve">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8"/>
              <w:sz w:val="24"/>
              <w:szCs w:val="24"/>
            </w:rPr>
            <w:fldChar w:fldCharType="end"/>
          </w:r>
        </w:p>
        <w:p>
          <w:pPr>
            <w:pStyle w:val="4"/>
            <w:tabs>
              <w:tab w:val="right" w:leader="dot" w:pos="8162"/>
            </w:tabs>
            <w:spacing w:before="194" w:line="220" w:lineRule="auto"/>
            <w:ind w:left="431"/>
            <w:rPr>
              <w:rFonts w:ascii="Times New Roman" w:hAnsi="Times New Roman" w:eastAsia="Times New Roman" w:cs="Times New Roman"/>
              <w:sz w:val="24"/>
              <w:szCs w:val="24"/>
            </w:rPr>
          </w:pPr>
          <w:bookmarkStart w:id="97" w:name="bookmark76"/>
          <w:bookmarkEnd w:id="97"/>
          <w:r>
            <w:fldChar w:fldCharType="begin"/>
          </w:r>
          <w:r>
            <w:instrText xml:space="preserve"> HYPERLINK \l "bookmark76" </w:instrText>
          </w:r>
          <w:r>
            <w:fldChar w:fldCharType="separate"/>
          </w:r>
          <w:r>
            <w:rPr>
              <w:rFonts w:ascii="Times New Roman" w:hAnsi="Times New Roman" w:eastAsia="Times New Roman" w:cs="Times New Roman"/>
              <w:spacing w:val="4"/>
              <w:sz w:val="24"/>
              <w:szCs w:val="24"/>
            </w:rPr>
            <w:t xml:space="preserve">3.13.2        </w:t>
          </w:r>
          <w:r>
            <w:rPr>
              <w:spacing w:val="4"/>
              <w:sz w:val="24"/>
              <w:szCs w:val="24"/>
            </w:rPr>
            <w:t>调试流程</w:t>
          </w:r>
          <w:r>
            <w:rPr>
              <w:spacing w:val="-94"/>
              <w:sz w:val="24"/>
              <w:szCs w:val="24"/>
            </w:rPr>
            <w:t xml:space="preserve"> </w:t>
          </w:r>
          <w:r>
            <w:rPr>
              <w:sz w:val="24"/>
              <w:szCs w:val="24"/>
            </w:rPr>
            <w:tab/>
          </w:r>
          <w:r>
            <w:rPr>
              <w:rFonts w:ascii="Times New Roman" w:hAnsi="Times New Roman" w:eastAsia="Times New Roman" w:cs="Times New Roman"/>
              <w:spacing w:val="-7"/>
              <w:sz w:val="24"/>
              <w:szCs w:val="24"/>
            </w:rPr>
            <w:t>16</w:t>
          </w:r>
          <w:r>
            <w:rPr>
              <w:rFonts w:ascii="Times New Roman" w:hAnsi="Times New Roman" w:eastAsia="Times New Roman" w:cs="Times New Roman"/>
              <w:spacing w:val="-7"/>
              <w:sz w:val="24"/>
              <w:szCs w:val="24"/>
            </w:rPr>
            <w:fldChar w:fldCharType="end"/>
          </w:r>
        </w:p>
        <w:p>
          <w:pPr>
            <w:pStyle w:val="4"/>
            <w:tabs>
              <w:tab w:val="right" w:leader="dot" w:pos="8162"/>
            </w:tabs>
            <w:spacing w:before="173" w:line="219" w:lineRule="auto"/>
            <w:ind w:left="431"/>
            <w:rPr>
              <w:rFonts w:ascii="Times New Roman" w:hAnsi="Times New Roman" w:eastAsia="Times New Roman" w:cs="Times New Roman"/>
              <w:sz w:val="24"/>
              <w:szCs w:val="24"/>
            </w:rPr>
          </w:pPr>
          <w:bookmarkStart w:id="98" w:name="bookmark77"/>
          <w:bookmarkEnd w:id="98"/>
          <w:r>
            <w:fldChar w:fldCharType="begin"/>
          </w:r>
          <w:r>
            <w:instrText xml:space="preserve"> HYPERLINK \l "bookmark77" </w:instrText>
          </w:r>
          <w:r>
            <w:fldChar w:fldCharType="separate"/>
          </w:r>
          <w:r>
            <w:rPr>
              <w:rFonts w:ascii="Times New Roman" w:hAnsi="Times New Roman" w:eastAsia="Times New Roman" w:cs="Times New Roman"/>
              <w:spacing w:val="8"/>
              <w:sz w:val="24"/>
              <w:szCs w:val="24"/>
            </w:rPr>
            <w:t xml:space="preserve">3.13.2.1       </w:t>
          </w:r>
          <w:r>
            <w:rPr>
              <w:spacing w:val="8"/>
              <w:sz w:val="24"/>
              <w:szCs w:val="24"/>
            </w:rPr>
            <w:t>调试之前做好下列工作准备</w:t>
          </w:r>
          <w:r>
            <w:rPr>
              <w:spacing w:val="-87"/>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8"/>
              <w:sz w:val="24"/>
              <w:szCs w:val="24"/>
            </w:rPr>
            <w:t>16</w:t>
          </w:r>
          <w:r>
            <w:rPr>
              <w:rFonts w:ascii="Times New Roman" w:hAnsi="Times New Roman" w:eastAsia="Times New Roman" w:cs="Times New Roman"/>
              <w:spacing w:val="-8"/>
              <w:sz w:val="24"/>
              <w:szCs w:val="24"/>
            </w:rPr>
            <w:fldChar w:fldCharType="end"/>
          </w:r>
        </w:p>
        <w:p>
          <w:pPr>
            <w:pStyle w:val="4"/>
            <w:tabs>
              <w:tab w:val="right" w:leader="dot" w:pos="8162"/>
            </w:tabs>
            <w:spacing w:before="175" w:line="219" w:lineRule="auto"/>
            <w:ind w:left="431"/>
            <w:rPr>
              <w:rFonts w:ascii="Times New Roman" w:hAnsi="Times New Roman" w:eastAsia="Times New Roman" w:cs="Times New Roman"/>
              <w:sz w:val="24"/>
              <w:szCs w:val="24"/>
            </w:rPr>
          </w:pPr>
          <w:bookmarkStart w:id="99" w:name="bookmark78"/>
          <w:bookmarkEnd w:id="99"/>
          <w:r>
            <w:fldChar w:fldCharType="begin"/>
          </w:r>
          <w:r>
            <w:instrText xml:space="preserve"> HYPERLINK \l "bookmark78" </w:instrText>
          </w:r>
          <w:r>
            <w:fldChar w:fldCharType="separate"/>
          </w:r>
          <w:r>
            <w:rPr>
              <w:rFonts w:ascii="Times New Roman" w:hAnsi="Times New Roman" w:eastAsia="Times New Roman" w:cs="Times New Roman"/>
              <w:spacing w:val="6"/>
              <w:sz w:val="24"/>
              <w:szCs w:val="24"/>
            </w:rPr>
            <w:t>3.13.2.2</w:t>
          </w:r>
          <w:r>
            <w:rPr>
              <w:rFonts w:ascii="Times New Roman" w:hAnsi="Times New Roman" w:eastAsia="Times New Roman" w:cs="Times New Roman"/>
              <w:spacing w:val="1"/>
              <w:sz w:val="24"/>
              <w:szCs w:val="24"/>
            </w:rPr>
            <w:t xml:space="preserve">         </w:t>
          </w:r>
          <w:r>
            <w:rPr>
              <w:spacing w:val="6"/>
              <w:sz w:val="24"/>
              <w:szCs w:val="24"/>
            </w:rPr>
            <w:t>系统性能的检测与调试</w:t>
          </w:r>
          <w:r>
            <w:rPr>
              <w:spacing w:val="-99"/>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pacing w:val="-8"/>
              <w:sz w:val="24"/>
              <w:szCs w:val="24"/>
            </w:rPr>
            <w:t>16</w:t>
          </w:r>
          <w:r>
            <w:rPr>
              <w:rFonts w:ascii="Times New Roman" w:hAnsi="Times New Roman" w:eastAsia="Times New Roman" w:cs="Times New Roman"/>
              <w:spacing w:val="-8"/>
              <w:sz w:val="24"/>
              <w:szCs w:val="24"/>
            </w:rPr>
            <w:fldChar w:fldCharType="end"/>
          </w:r>
        </w:p>
        <w:p>
          <w:pPr>
            <w:pStyle w:val="4"/>
            <w:spacing w:before="206" w:line="220" w:lineRule="auto"/>
            <w:rPr>
              <w:sz w:val="24"/>
              <w:szCs w:val="24"/>
            </w:rPr>
          </w:pPr>
          <w:bookmarkStart w:id="100" w:name="bookmark79"/>
          <w:bookmarkEnd w:id="100"/>
          <w:r>
            <w:fldChar w:fldCharType="begin"/>
          </w:r>
          <w:r>
            <w:instrText xml:space="preserve"> HYPERLINK \l "bookmark79" </w:instrText>
          </w:r>
          <w:r>
            <w:fldChar w:fldCharType="separate"/>
          </w:r>
          <w:r>
            <w:rPr>
              <w:spacing w:val="-6"/>
              <w:sz w:val="24"/>
              <w:szCs w:val="24"/>
            </w:rPr>
            <w:t>四</w:t>
          </w:r>
          <w:r>
            <w:rPr>
              <w:spacing w:val="-54"/>
              <w:sz w:val="24"/>
              <w:szCs w:val="24"/>
            </w:rPr>
            <w:t xml:space="preserve"> </w:t>
          </w:r>
          <w:r>
            <w:rPr>
              <w:spacing w:val="-6"/>
              <w:sz w:val="24"/>
              <w:szCs w:val="24"/>
            </w:rPr>
            <w:t>、施工质量控制的重点</w:t>
          </w:r>
          <w:r>
            <w:rPr>
              <w:spacing w:val="-6"/>
              <w:sz w:val="24"/>
              <w:szCs w:val="24"/>
            </w:rPr>
            <w:fldChar w:fldCharType="end"/>
          </w:r>
        </w:p>
        <w:p>
          <w:pPr>
            <w:pStyle w:val="4"/>
            <w:tabs>
              <w:tab w:val="right" w:leader="dot" w:pos="8162"/>
            </w:tabs>
            <w:spacing w:before="164" w:line="220" w:lineRule="auto"/>
            <w:ind w:left="431"/>
            <w:rPr>
              <w:rFonts w:ascii="Times New Roman" w:hAnsi="Times New Roman" w:eastAsia="Times New Roman" w:cs="Times New Roman"/>
              <w:sz w:val="24"/>
              <w:szCs w:val="24"/>
            </w:rPr>
          </w:pPr>
          <w:bookmarkStart w:id="101" w:name="bookmark80"/>
          <w:bookmarkEnd w:id="101"/>
          <w:r>
            <w:fldChar w:fldCharType="begin"/>
          </w:r>
          <w:r>
            <w:instrText xml:space="preserve"> HYPERLINK \l "bookmark80" </w:instrText>
          </w:r>
          <w:r>
            <w:fldChar w:fldCharType="separate"/>
          </w:r>
          <w:r>
            <w:rPr>
              <w:rFonts w:ascii="Times New Roman" w:hAnsi="Times New Roman" w:eastAsia="Times New Roman" w:cs="Times New Roman"/>
              <w:spacing w:val="5"/>
              <w:sz w:val="24"/>
              <w:szCs w:val="24"/>
            </w:rPr>
            <w:t>4.1</w:t>
          </w:r>
          <w:r>
            <w:rPr>
              <w:rFonts w:ascii="Times New Roman" w:hAnsi="Times New Roman" w:eastAsia="Times New Roman" w:cs="Times New Roman"/>
              <w:spacing w:val="13"/>
              <w:sz w:val="24"/>
              <w:szCs w:val="24"/>
            </w:rPr>
            <w:t xml:space="preserve">    </w:t>
          </w:r>
          <w:r>
            <w:rPr>
              <w:spacing w:val="5"/>
              <w:sz w:val="24"/>
              <w:szCs w:val="24"/>
            </w:rPr>
            <w:t>质量控制重点</w:t>
          </w:r>
          <w:r>
            <w:rPr>
              <w:spacing w:val="-109"/>
              <w:sz w:val="24"/>
              <w:szCs w:val="24"/>
            </w:rPr>
            <w:t xml:space="preserve"> </w:t>
          </w:r>
          <w:r>
            <w:rPr>
              <w:sz w:val="24"/>
              <w:szCs w:val="24"/>
            </w:rPr>
            <w:tab/>
          </w:r>
          <w:r>
            <w:rPr>
              <w:rFonts w:ascii="Times New Roman" w:hAnsi="Times New Roman" w:eastAsia="Times New Roman" w:cs="Times New Roman"/>
              <w:spacing w:val="-7"/>
              <w:sz w:val="24"/>
              <w:szCs w:val="24"/>
            </w:rPr>
            <w:t>18</w:t>
          </w:r>
          <w:r>
            <w:rPr>
              <w:rFonts w:ascii="Times New Roman" w:hAnsi="Times New Roman" w:eastAsia="Times New Roman" w:cs="Times New Roman"/>
              <w:spacing w:val="-7"/>
              <w:sz w:val="24"/>
              <w:szCs w:val="24"/>
            </w:rPr>
            <w:fldChar w:fldCharType="end"/>
          </w:r>
        </w:p>
        <w:p>
          <w:pPr>
            <w:pStyle w:val="4"/>
            <w:tabs>
              <w:tab w:val="right" w:leader="dot" w:pos="8162"/>
            </w:tabs>
            <w:spacing w:before="182" w:line="219" w:lineRule="auto"/>
            <w:ind w:left="431"/>
            <w:rPr>
              <w:rFonts w:ascii="Times New Roman" w:hAnsi="Times New Roman" w:eastAsia="Times New Roman" w:cs="Times New Roman"/>
              <w:sz w:val="24"/>
              <w:szCs w:val="24"/>
            </w:rPr>
          </w:pPr>
          <w:bookmarkStart w:id="102" w:name="bookmark81"/>
          <w:bookmarkEnd w:id="102"/>
          <w:r>
            <w:fldChar w:fldCharType="begin"/>
          </w:r>
          <w:r>
            <w:instrText xml:space="preserve"> HYPERLINK \l "bookmark81" </w:instrText>
          </w:r>
          <w:r>
            <w:fldChar w:fldCharType="separate"/>
          </w:r>
          <w:r>
            <w:rPr>
              <w:rFonts w:ascii="Times New Roman" w:hAnsi="Times New Roman" w:eastAsia="Times New Roman" w:cs="Times New Roman"/>
              <w:sz w:val="24"/>
              <w:szCs w:val="24"/>
            </w:rPr>
            <w:t>4.1.1</w:t>
          </w:r>
          <w:r>
            <w:rPr>
              <w:rFonts w:ascii="Times New Roman" w:hAnsi="Times New Roman" w:eastAsia="Times New Roman" w:cs="Times New Roman"/>
              <w:spacing w:val="13"/>
              <w:sz w:val="24"/>
              <w:szCs w:val="24"/>
            </w:rPr>
            <w:t xml:space="preserve">     </w:t>
          </w:r>
          <w:r>
            <w:rPr>
              <w:sz w:val="24"/>
              <w:szCs w:val="24"/>
            </w:rPr>
            <w:t>光伏板构件及光伏板的安装质量控制</w:t>
          </w:r>
          <w:r>
            <w:rPr>
              <w:spacing w:val="-106"/>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162"/>
            </w:tabs>
            <w:spacing w:before="177" w:line="219" w:lineRule="auto"/>
            <w:ind w:left="431"/>
            <w:rPr>
              <w:rFonts w:ascii="Times New Roman" w:hAnsi="Times New Roman" w:eastAsia="Times New Roman" w:cs="Times New Roman"/>
              <w:sz w:val="24"/>
              <w:szCs w:val="24"/>
            </w:rPr>
          </w:pPr>
          <w:bookmarkStart w:id="103" w:name="bookmark82"/>
          <w:bookmarkEnd w:id="103"/>
          <w:r>
            <w:fldChar w:fldCharType="begin"/>
          </w:r>
          <w:r>
            <w:instrText xml:space="preserve"> HYPERLINK \l "bookmark82" </w:instrText>
          </w:r>
          <w:r>
            <w:fldChar w:fldCharType="separate"/>
          </w:r>
          <w:r>
            <w:rPr>
              <w:rFonts w:ascii="Times New Roman" w:hAnsi="Times New Roman" w:eastAsia="Times New Roman" w:cs="Times New Roman"/>
              <w:spacing w:val="1"/>
              <w:sz w:val="24"/>
              <w:szCs w:val="24"/>
            </w:rPr>
            <w:t xml:space="preserve">4.1.2      </w:t>
          </w:r>
          <w:r>
            <w:rPr>
              <w:spacing w:val="1"/>
              <w:sz w:val="24"/>
              <w:szCs w:val="24"/>
            </w:rPr>
            <w:t>电气一次设备安装</w:t>
          </w:r>
          <w:r>
            <w:rPr>
              <w:sz w:val="24"/>
              <w:szCs w:val="24"/>
            </w:rPr>
            <w:t>质量控制</w:t>
          </w:r>
          <w:r>
            <w:rPr>
              <w:spacing w:val="-111"/>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162"/>
            </w:tabs>
            <w:spacing w:before="176" w:line="220" w:lineRule="auto"/>
            <w:ind w:left="431"/>
            <w:rPr>
              <w:rFonts w:ascii="Times New Roman" w:hAnsi="Times New Roman" w:eastAsia="Times New Roman" w:cs="Times New Roman"/>
              <w:sz w:val="24"/>
              <w:szCs w:val="24"/>
            </w:rPr>
          </w:pPr>
          <w:bookmarkStart w:id="104" w:name="bookmark83"/>
          <w:bookmarkEnd w:id="104"/>
          <w:r>
            <w:fldChar w:fldCharType="begin"/>
          </w:r>
          <w:r>
            <w:instrText xml:space="preserve"> HYPERLINK \l "bookmark83" </w:instrText>
          </w:r>
          <w:r>
            <w:fldChar w:fldCharType="separate"/>
          </w:r>
          <w:r>
            <w:rPr>
              <w:rFonts w:ascii="Times New Roman" w:hAnsi="Times New Roman" w:eastAsia="Times New Roman" w:cs="Times New Roman"/>
              <w:spacing w:val="4"/>
              <w:sz w:val="24"/>
              <w:szCs w:val="24"/>
            </w:rPr>
            <w:t>4.1.2.1</w:t>
          </w:r>
          <w:r>
            <w:rPr>
              <w:rFonts w:ascii="Times New Roman" w:hAnsi="Times New Roman" w:eastAsia="Times New Roman" w:cs="Times New Roman"/>
              <w:spacing w:val="1"/>
              <w:sz w:val="24"/>
              <w:szCs w:val="24"/>
            </w:rPr>
            <w:t xml:space="preserve">       </w:t>
          </w:r>
          <w:r>
            <w:rPr>
              <w:spacing w:val="4"/>
              <w:sz w:val="24"/>
              <w:szCs w:val="24"/>
            </w:rPr>
            <w:t>逆变器的安装调试</w:t>
          </w:r>
          <w:r>
            <w:rPr>
              <w:spacing w:val="-98"/>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162"/>
            </w:tabs>
            <w:spacing w:before="193" w:line="219" w:lineRule="auto"/>
            <w:ind w:left="431"/>
            <w:rPr>
              <w:rFonts w:ascii="Times New Roman" w:hAnsi="Times New Roman" w:eastAsia="Times New Roman" w:cs="Times New Roman"/>
              <w:sz w:val="24"/>
              <w:szCs w:val="24"/>
            </w:rPr>
          </w:pPr>
          <w:bookmarkStart w:id="105" w:name="bookmark84"/>
          <w:bookmarkEnd w:id="105"/>
          <w:r>
            <w:fldChar w:fldCharType="begin"/>
          </w:r>
          <w:r>
            <w:instrText xml:space="preserve"> HYPERLINK \l "bookmark84" </w:instrText>
          </w:r>
          <w:r>
            <w:fldChar w:fldCharType="separate"/>
          </w:r>
          <w:r>
            <w:rPr>
              <w:rFonts w:ascii="Times New Roman" w:hAnsi="Times New Roman" w:eastAsia="Times New Roman" w:cs="Times New Roman"/>
              <w:spacing w:val="1"/>
              <w:sz w:val="24"/>
              <w:szCs w:val="24"/>
            </w:rPr>
            <w:t xml:space="preserve">4.1.2.2       </w:t>
          </w:r>
          <w:r>
            <w:rPr>
              <w:spacing w:val="1"/>
              <w:sz w:val="24"/>
              <w:szCs w:val="24"/>
            </w:rPr>
            <w:t>电力电缆的安装调试</w:t>
          </w:r>
          <w:r>
            <w:rPr>
              <w:spacing w:val="-95"/>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215"/>
            </w:tabs>
            <w:spacing w:before="186" w:line="219" w:lineRule="auto"/>
            <w:ind w:left="431"/>
            <w:rPr>
              <w:rFonts w:ascii="Times New Roman" w:hAnsi="Times New Roman" w:eastAsia="Times New Roman" w:cs="Times New Roman"/>
              <w:sz w:val="24"/>
              <w:szCs w:val="24"/>
            </w:rPr>
          </w:pPr>
          <w:bookmarkStart w:id="106" w:name="bookmark85"/>
          <w:bookmarkEnd w:id="106"/>
          <w:r>
            <w:fldChar w:fldCharType="begin"/>
          </w:r>
          <w:r>
            <w:instrText xml:space="preserve"> HYPERLINK \l "bookmark85" </w:instrText>
          </w:r>
          <w:r>
            <w:fldChar w:fldCharType="separate"/>
          </w:r>
          <w:r>
            <w:rPr>
              <w:rFonts w:ascii="Times New Roman" w:hAnsi="Times New Roman" w:eastAsia="Times New Roman" w:cs="Times New Roman"/>
              <w:spacing w:val="5"/>
              <w:sz w:val="24"/>
              <w:szCs w:val="24"/>
            </w:rPr>
            <w:t xml:space="preserve">4.1.3      </w:t>
          </w:r>
          <w:r>
            <w:rPr>
              <w:spacing w:val="5"/>
              <w:sz w:val="24"/>
              <w:szCs w:val="24"/>
            </w:rPr>
            <w:t>电气二次设备安装质量控制</w:t>
          </w:r>
          <w:r>
            <w:rPr>
              <w:spacing w:val="-106"/>
              <w:sz w:val="24"/>
              <w:szCs w:val="24"/>
            </w:rPr>
            <w:t xml:space="preserve"> </w:t>
          </w:r>
          <w:r>
            <w:rPr>
              <w:sz w:val="24"/>
              <w:szCs w:val="24"/>
            </w:rPr>
            <w:tab/>
          </w:r>
          <w:r>
            <w:rPr>
              <w:rFonts w:ascii="Times New Roman" w:hAnsi="Times New Roman" w:eastAsia="Times New Roman" w:cs="Times New Roman"/>
              <w:spacing w:val="-1"/>
              <w:sz w:val="24"/>
              <w:szCs w:val="24"/>
            </w:rPr>
            <w:t>21</w:t>
          </w:r>
          <w:r>
            <w:rPr>
              <w:rFonts w:ascii="Times New Roman" w:hAnsi="Times New Roman" w:eastAsia="Times New Roman" w:cs="Times New Roman"/>
              <w:spacing w:val="-1"/>
              <w:sz w:val="24"/>
              <w:szCs w:val="24"/>
            </w:rPr>
            <w:fldChar w:fldCharType="end"/>
          </w:r>
        </w:p>
        <w:p>
          <w:pPr>
            <w:pStyle w:val="4"/>
            <w:tabs>
              <w:tab w:val="right" w:leader="dot" w:pos="8135"/>
            </w:tabs>
            <w:spacing w:before="175" w:line="219" w:lineRule="auto"/>
            <w:ind w:left="431"/>
            <w:rPr>
              <w:rFonts w:ascii="Times New Roman" w:hAnsi="Times New Roman" w:eastAsia="Times New Roman" w:cs="Times New Roman"/>
              <w:sz w:val="24"/>
              <w:szCs w:val="24"/>
            </w:rPr>
          </w:pPr>
          <w:bookmarkStart w:id="107" w:name="bookmark86"/>
          <w:bookmarkEnd w:id="107"/>
          <w:r>
            <w:fldChar w:fldCharType="begin"/>
          </w:r>
          <w:r>
            <w:instrText xml:space="preserve"> HYPERLINK \l "bookmark86" </w:instrText>
          </w:r>
          <w:r>
            <w:fldChar w:fldCharType="separate"/>
          </w:r>
          <w:r>
            <w:rPr>
              <w:rFonts w:ascii="Times New Roman" w:hAnsi="Times New Roman" w:eastAsia="Times New Roman" w:cs="Times New Roman"/>
              <w:spacing w:val="9"/>
              <w:sz w:val="24"/>
              <w:szCs w:val="24"/>
            </w:rPr>
            <w:t>4.1.3.1</w:t>
          </w:r>
          <w:r>
            <w:rPr>
              <w:rFonts w:ascii="Times New Roman" w:hAnsi="Times New Roman" w:eastAsia="Times New Roman" w:cs="Times New Roman"/>
              <w:spacing w:val="1"/>
              <w:sz w:val="24"/>
              <w:szCs w:val="24"/>
            </w:rPr>
            <w:t xml:space="preserve">       </w:t>
          </w:r>
          <w:r>
            <w:rPr>
              <w:spacing w:val="9"/>
              <w:sz w:val="24"/>
              <w:szCs w:val="24"/>
            </w:rPr>
            <w:t>设备开箱验收</w:t>
          </w:r>
          <w:r>
            <w:rPr>
              <w:spacing w:val="-96"/>
              <w:sz w:val="24"/>
              <w:szCs w:val="24"/>
            </w:rPr>
            <w:t xml:space="preserve"> </w:t>
          </w:r>
          <w:r>
            <w:rPr>
              <w:sz w:val="24"/>
              <w:szCs w:val="24"/>
            </w:rPr>
            <w:tab/>
          </w:r>
          <w:r>
            <w:rPr>
              <w:rFonts w:ascii="Times New Roman" w:hAnsi="Times New Roman" w:eastAsia="Times New Roman" w:cs="Times New Roman"/>
              <w:spacing w:val="10"/>
              <w:sz w:val="24"/>
              <w:szCs w:val="24"/>
            </w:rPr>
            <w:t>21</w:t>
          </w:r>
          <w:r>
            <w:rPr>
              <w:rFonts w:ascii="Times New Roman" w:hAnsi="Times New Roman" w:eastAsia="Times New Roman" w:cs="Times New Roman"/>
              <w:spacing w:val="10"/>
              <w:sz w:val="24"/>
              <w:szCs w:val="24"/>
            </w:rPr>
            <w:fldChar w:fldCharType="end"/>
          </w:r>
        </w:p>
        <w:p>
          <w:pPr>
            <w:pStyle w:val="4"/>
            <w:tabs>
              <w:tab w:val="right" w:leader="dot" w:pos="8215"/>
            </w:tabs>
            <w:spacing w:before="186" w:line="220" w:lineRule="auto"/>
            <w:ind w:left="431"/>
            <w:rPr>
              <w:rFonts w:ascii="Times New Roman" w:hAnsi="Times New Roman" w:eastAsia="Times New Roman" w:cs="Times New Roman"/>
              <w:sz w:val="24"/>
              <w:szCs w:val="24"/>
            </w:rPr>
          </w:pPr>
          <w:bookmarkStart w:id="108" w:name="bookmark87"/>
          <w:bookmarkEnd w:id="108"/>
          <w:r>
            <w:fldChar w:fldCharType="begin"/>
          </w:r>
          <w:r>
            <w:instrText xml:space="preserve"> HYPERLINK \l "bookmark87" </w:instrText>
          </w:r>
          <w:r>
            <w:fldChar w:fldCharType="separate"/>
          </w:r>
          <w:r>
            <w:rPr>
              <w:rFonts w:ascii="Times New Roman" w:hAnsi="Times New Roman" w:eastAsia="Times New Roman" w:cs="Times New Roman"/>
              <w:spacing w:val="7"/>
              <w:sz w:val="24"/>
              <w:szCs w:val="24"/>
            </w:rPr>
            <w:t>4.1.3.2</w:t>
          </w:r>
          <w:r>
            <w:rPr>
              <w:rFonts w:ascii="Times New Roman" w:hAnsi="Times New Roman" w:eastAsia="Times New Roman" w:cs="Times New Roman"/>
              <w:spacing w:val="9"/>
              <w:sz w:val="24"/>
              <w:szCs w:val="24"/>
            </w:rPr>
            <w:t xml:space="preserve">      </w:t>
          </w:r>
          <w:r>
            <w:rPr>
              <w:spacing w:val="7"/>
              <w:sz w:val="24"/>
              <w:szCs w:val="24"/>
            </w:rPr>
            <w:t>监控系统设备安装</w:t>
          </w:r>
          <w:r>
            <w:rPr>
              <w:spacing w:val="-101"/>
              <w:sz w:val="24"/>
              <w:szCs w:val="24"/>
            </w:rPr>
            <w:t xml:space="preserve"> </w:t>
          </w:r>
          <w:r>
            <w:rPr>
              <w:sz w:val="24"/>
              <w:szCs w:val="24"/>
            </w:rPr>
            <w:tab/>
          </w:r>
          <w:r>
            <w:rPr>
              <w:rFonts w:ascii="Times New Roman" w:hAnsi="Times New Roman" w:eastAsia="Times New Roman" w:cs="Times New Roman"/>
              <w:spacing w:val="-1"/>
              <w:sz w:val="24"/>
              <w:szCs w:val="24"/>
            </w:rPr>
            <w:t>21</w:t>
          </w:r>
          <w:r>
            <w:rPr>
              <w:rFonts w:ascii="Times New Roman" w:hAnsi="Times New Roman" w:eastAsia="Times New Roman" w:cs="Times New Roman"/>
              <w:spacing w:val="-1"/>
              <w:sz w:val="24"/>
              <w:szCs w:val="24"/>
            </w:rPr>
            <w:fldChar w:fldCharType="end"/>
          </w:r>
        </w:p>
        <w:p>
          <w:pPr>
            <w:pStyle w:val="4"/>
            <w:tabs>
              <w:tab w:val="right" w:leader="dot" w:pos="8185"/>
            </w:tabs>
            <w:spacing w:before="173" w:line="219" w:lineRule="auto"/>
            <w:ind w:left="431"/>
            <w:rPr>
              <w:rFonts w:ascii="Times New Roman" w:hAnsi="Times New Roman" w:eastAsia="Times New Roman" w:cs="Times New Roman"/>
              <w:sz w:val="24"/>
              <w:szCs w:val="24"/>
            </w:rPr>
          </w:pPr>
          <w:bookmarkStart w:id="109" w:name="bookmark88"/>
          <w:bookmarkEnd w:id="109"/>
          <w:r>
            <w:fldChar w:fldCharType="begin"/>
          </w:r>
          <w:r>
            <w:instrText xml:space="preserve"> HYPERLINK \l "bookmark88" </w:instrText>
          </w:r>
          <w:r>
            <w:fldChar w:fldCharType="separate"/>
          </w:r>
          <w:r>
            <w:rPr>
              <w:rFonts w:ascii="Times New Roman" w:hAnsi="Times New Roman" w:eastAsia="Times New Roman" w:cs="Times New Roman"/>
              <w:spacing w:val="2"/>
              <w:sz w:val="24"/>
              <w:szCs w:val="24"/>
            </w:rPr>
            <w:t xml:space="preserve">4.1.3.3       </w:t>
          </w:r>
          <w:r>
            <w:rPr>
              <w:spacing w:val="2"/>
              <w:sz w:val="24"/>
              <w:szCs w:val="24"/>
            </w:rPr>
            <w:t>电缆、光缆敷设</w:t>
          </w:r>
          <w:r>
            <w:rPr>
              <w:spacing w:val="-83"/>
              <w:sz w:val="24"/>
              <w:szCs w:val="24"/>
            </w:rPr>
            <w:t xml:space="preserve"> </w:t>
          </w:r>
          <w:r>
            <w:rPr>
              <w:sz w:val="24"/>
              <w:szCs w:val="24"/>
            </w:rPr>
            <w:tab/>
          </w:r>
          <w:r>
            <w:rPr>
              <w:rFonts w:ascii="Times New Roman" w:hAnsi="Times New Roman" w:eastAsia="Times New Roman" w:cs="Times New Roman"/>
              <w:spacing w:val="-1"/>
              <w:sz w:val="24"/>
              <w:szCs w:val="24"/>
            </w:rPr>
            <w:t>22</w:t>
          </w:r>
          <w:r>
            <w:rPr>
              <w:rFonts w:ascii="Times New Roman" w:hAnsi="Times New Roman" w:eastAsia="Times New Roman" w:cs="Times New Roman"/>
              <w:spacing w:val="-1"/>
              <w:sz w:val="24"/>
              <w:szCs w:val="24"/>
            </w:rPr>
            <w:fldChar w:fldCharType="end"/>
          </w:r>
        </w:p>
        <w:p>
          <w:pPr>
            <w:pStyle w:val="4"/>
            <w:tabs>
              <w:tab w:val="right" w:leader="dot" w:pos="8195"/>
            </w:tabs>
            <w:spacing w:before="176" w:line="219" w:lineRule="auto"/>
            <w:ind w:left="431"/>
            <w:rPr>
              <w:rFonts w:ascii="Times New Roman" w:hAnsi="Times New Roman" w:eastAsia="Times New Roman" w:cs="Times New Roman"/>
              <w:sz w:val="24"/>
              <w:szCs w:val="24"/>
            </w:rPr>
          </w:pPr>
          <w:bookmarkStart w:id="110" w:name="bookmark89"/>
          <w:bookmarkEnd w:id="110"/>
          <w:r>
            <w:fldChar w:fldCharType="begin"/>
          </w:r>
          <w:r>
            <w:instrText xml:space="preserve"> HYPERLINK \l "bookmark89" </w:instrText>
          </w:r>
          <w:r>
            <w:fldChar w:fldCharType="separate"/>
          </w:r>
          <w:r>
            <w:rPr>
              <w:rFonts w:ascii="Times New Roman" w:hAnsi="Times New Roman" w:eastAsia="Times New Roman" w:cs="Times New Roman"/>
              <w:sz w:val="24"/>
              <w:szCs w:val="24"/>
            </w:rPr>
            <w:t xml:space="preserve">4.1.3.4       </w:t>
          </w:r>
          <w:r>
            <w:rPr>
              <w:sz w:val="24"/>
              <w:szCs w:val="24"/>
            </w:rPr>
            <w:t>电缆配线</w:t>
          </w:r>
          <w:r>
            <w:rPr>
              <w:spacing w:val="-92"/>
              <w:sz w:val="24"/>
              <w:szCs w:val="24"/>
            </w:rPr>
            <w:t xml:space="preserve"> </w:t>
          </w:r>
          <w:r>
            <w:rPr>
              <w:sz w:val="24"/>
              <w:szCs w:val="24"/>
            </w:rPr>
            <w:tab/>
          </w:r>
          <w:r>
            <w:rPr>
              <w:rFonts w:ascii="Times New Roman" w:hAnsi="Times New Roman" w:eastAsia="Times New Roman" w:cs="Times New Roman"/>
              <w:spacing w:val="-1"/>
              <w:sz w:val="24"/>
              <w:szCs w:val="24"/>
            </w:rPr>
            <w:t>23</w:t>
          </w:r>
          <w:r>
            <w:rPr>
              <w:rFonts w:ascii="Times New Roman" w:hAnsi="Times New Roman" w:eastAsia="Times New Roman" w:cs="Times New Roman"/>
              <w:spacing w:val="-1"/>
              <w:sz w:val="24"/>
              <w:szCs w:val="24"/>
            </w:rPr>
            <w:fldChar w:fldCharType="end"/>
          </w:r>
        </w:p>
        <w:p>
          <w:pPr>
            <w:pStyle w:val="4"/>
            <w:tabs>
              <w:tab w:val="right" w:leader="dot" w:pos="8195"/>
            </w:tabs>
            <w:spacing w:before="176" w:line="221" w:lineRule="auto"/>
            <w:ind w:left="431"/>
            <w:rPr>
              <w:rFonts w:ascii="Times New Roman" w:hAnsi="Times New Roman" w:eastAsia="Times New Roman" w:cs="Times New Roman"/>
              <w:sz w:val="24"/>
              <w:szCs w:val="24"/>
            </w:rPr>
          </w:pPr>
          <w:bookmarkStart w:id="111" w:name="bookmark90"/>
          <w:bookmarkEnd w:id="111"/>
          <w:r>
            <w:fldChar w:fldCharType="begin"/>
          </w:r>
          <w:r>
            <w:instrText xml:space="preserve"> HYPERLINK \l "bookmark90" </w:instrText>
          </w:r>
          <w:r>
            <w:fldChar w:fldCharType="separate"/>
          </w:r>
          <w:r>
            <w:rPr>
              <w:rFonts w:ascii="Times New Roman" w:hAnsi="Times New Roman" w:eastAsia="Times New Roman" w:cs="Times New Roman"/>
              <w:spacing w:val="11"/>
              <w:sz w:val="24"/>
              <w:szCs w:val="24"/>
            </w:rPr>
            <w:t>4.1.3.5</w:t>
          </w:r>
          <w:r>
            <w:rPr>
              <w:rFonts w:ascii="Times New Roman" w:hAnsi="Times New Roman" w:eastAsia="Times New Roman" w:cs="Times New Roman"/>
              <w:spacing w:val="9"/>
              <w:sz w:val="24"/>
              <w:szCs w:val="24"/>
            </w:rPr>
            <w:t xml:space="preserve">      </w:t>
          </w:r>
          <w:r>
            <w:rPr>
              <w:spacing w:val="11"/>
              <w:sz w:val="24"/>
              <w:szCs w:val="24"/>
            </w:rPr>
            <w:t>配合调试</w:t>
          </w:r>
          <w:r>
            <w:rPr>
              <w:spacing w:val="-97"/>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pPr>
            <w:pStyle w:val="4"/>
            <w:tabs>
              <w:tab w:val="right" w:leader="dot" w:pos="8185"/>
            </w:tabs>
            <w:spacing w:before="193" w:line="221" w:lineRule="auto"/>
            <w:ind w:left="431"/>
            <w:rPr>
              <w:rFonts w:ascii="Times New Roman" w:hAnsi="Times New Roman" w:eastAsia="Times New Roman" w:cs="Times New Roman"/>
              <w:sz w:val="24"/>
              <w:szCs w:val="24"/>
            </w:rPr>
          </w:pPr>
          <w:bookmarkStart w:id="112" w:name="bookmark91"/>
          <w:bookmarkEnd w:id="112"/>
          <w:r>
            <w:fldChar w:fldCharType="begin"/>
          </w:r>
          <w:r>
            <w:instrText xml:space="preserve"> HYPERLINK \l "bookmark91" </w:instrText>
          </w:r>
          <w:r>
            <w:fldChar w:fldCharType="separate"/>
          </w:r>
          <w:r>
            <w:rPr>
              <w:rFonts w:ascii="Times New Roman" w:hAnsi="Times New Roman" w:eastAsia="Times New Roman" w:cs="Times New Roman"/>
              <w:spacing w:val="1"/>
              <w:sz w:val="24"/>
              <w:szCs w:val="24"/>
            </w:rPr>
            <w:t xml:space="preserve">4.1.3.6       </w:t>
          </w:r>
          <w:r>
            <w:rPr>
              <w:spacing w:val="1"/>
              <w:sz w:val="24"/>
              <w:szCs w:val="24"/>
            </w:rPr>
            <w:t>试验调整</w:t>
          </w:r>
          <w:r>
            <w:rPr>
              <w:spacing w:val="-100"/>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105"/>
            </w:tabs>
            <w:spacing w:before="181" w:line="219" w:lineRule="auto"/>
            <w:ind w:left="431"/>
            <w:rPr>
              <w:rFonts w:ascii="Times New Roman" w:hAnsi="Times New Roman" w:eastAsia="Times New Roman" w:cs="Times New Roman"/>
              <w:sz w:val="24"/>
              <w:szCs w:val="24"/>
            </w:rPr>
          </w:pPr>
          <w:bookmarkStart w:id="113" w:name="bookmark92"/>
          <w:bookmarkEnd w:id="113"/>
          <w:r>
            <w:fldChar w:fldCharType="begin"/>
          </w:r>
          <w:r>
            <w:instrText xml:space="preserve"> HYPERLINK \l "bookmark92" </w:instrText>
          </w:r>
          <w:r>
            <w:fldChar w:fldCharType="separate"/>
          </w:r>
          <w:r>
            <w:rPr>
              <w:rFonts w:ascii="Times New Roman" w:hAnsi="Times New Roman" w:eastAsia="Times New Roman" w:cs="Times New Roman"/>
              <w:sz w:val="24"/>
              <w:szCs w:val="24"/>
            </w:rPr>
            <w:t xml:space="preserve">4.1.3.7       </w:t>
          </w:r>
          <w:r>
            <w:rPr>
              <w:sz w:val="24"/>
              <w:szCs w:val="24"/>
            </w:rPr>
            <w:t>被控对象的调整</w:t>
          </w:r>
          <w:r>
            <w:rPr>
              <w:spacing w:val="-92"/>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185"/>
            </w:tabs>
            <w:spacing w:before="176" w:line="220" w:lineRule="auto"/>
            <w:ind w:left="431"/>
            <w:rPr>
              <w:rFonts w:ascii="Times New Roman" w:hAnsi="Times New Roman" w:eastAsia="Times New Roman" w:cs="Times New Roman"/>
              <w:sz w:val="24"/>
              <w:szCs w:val="24"/>
            </w:rPr>
          </w:pPr>
          <w:bookmarkStart w:id="114" w:name="bookmark93"/>
          <w:bookmarkEnd w:id="114"/>
          <w:r>
            <w:fldChar w:fldCharType="begin"/>
          </w:r>
          <w:r>
            <w:instrText xml:space="preserve"> HYPERLINK \l "bookmark93" </w:instrText>
          </w:r>
          <w:r>
            <w:fldChar w:fldCharType="separate"/>
          </w:r>
          <w:r>
            <w:rPr>
              <w:rFonts w:ascii="Times New Roman" w:hAnsi="Times New Roman" w:eastAsia="Times New Roman" w:cs="Times New Roman"/>
              <w:spacing w:val="1"/>
              <w:sz w:val="24"/>
              <w:szCs w:val="24"/>
            </w:rPr>
            <w:t>4.1.3.8</w:t>
          </w:r>
          <w:r>
            <w:rPr>
              <w:rFonts w:ascii="Times New Roman" w:hAnsi="Times New Roman" w:eastAsia="Times New Roman" w:cs="Times New Roman"/>
              <w:spacing w:val="9"/>
              <w:sz w:val="24"/>
              <w:szCs w:val="24"/>
            </w:rPr>
            <w:t xml:space="preserve">      </w:t>
          </w:r>
          <w:r>
            <w:rPr>
              <w:spacing w:val="1"/>
              <w:sz w:val="24"/>
              <w:szCs w:val="24"/>
            </w:rPr>
            <w:t>控制级的调试</w:t>
          </w:r>
          <w:r>
            <w:rPr>
              <w:spacing w:val="-99"/>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045"/>
            </w:tabs>
            <w:spacing w:before="164" w:line="220" w:lineRule="auto"/>
            <w:ind w:left="431"/>
            <w:rPr>
              <w:rFonts w:ascii="Times New Roman" w:hAnsi="Times New Roman" w:eastAsia="Times New Roman" w:cs="Times New Roman"/>
              <w:sz w:val="24"/>
              <w:szCs w:val="24"/>
            </w:rPr>
          </w:pPr>
          <w:bookmarkStart w:id="115" w:name="bookmark94"/>
          <w:bookmarkEnd w:id="115"/>
          <w:r>
            <w:fldChar w:fldCharType="begin"/>
          </w:r>
          <w:r>
            <w:instrText xml:space="preserve"> HYPERLINK \l "bookmark94" </w:instrText>
          </w:r>
          <w:r>
            <w:fldChar w:fldCharType="separate"/>
          </w:r>
          <w:r>
            <w:rPr>
              <w:rFonts w:ascii="Times New Roman" w:hAnsi="Times New Roman" w:eastAsia="Times New Roman" w:cs="Times New Roman"/>
              <w:spacing w:val="-4"/>
              <w:sz w:val="24"/>
              <w:szCs w:val="24"/>
            </w:rPr>
            <w:t>4.1.4</w:t>
          </w:r>
          <w:r>
            <w:rPr>
              <w:rFonts w:ascii="Times New Roman" w:hAnsi="Times New Roman" w:eastAsia="Times New Roman" w:cs="Times New Roman"/>
              <w:sz w:val="24"/>
              <w:szCs w:val="24"/>
            </w:rPr>
            <w:t xml:space="preserve">        </w:t>
          </w:r>
          <w:r>
            <w:rPr>
              <w:spacing w:val="-4"/>
              <w:sz w:val="24"/>
              <w:szCs w:val="24"/>
            </w:rPr>
            <w:t>配</w:t>
          </w:r>
          <w:r>
            <w:rPr>
              <w:spacing w:val="-17"/>
              <w:sz w:val="24"/>
              <w:szCs w:val="24"/>
            </w:rPr>
            <w:t xml:space="preserve"> </w:t>
          </w:r>
          <w:r>
            <w:rPr>
              <w:spacing w:val="-4"/>
              <w:sz w:val="24"/>
              <w:szCs w:val="24"/>
            </w:rPr>
            <w:t>线</w:t>
          </w:r>
          <w:r>
            <w:rPr>
              <w:spacing w:val="-107"/>
              <w:sz w:val="24"/>
              <w:szCs w:val="24"/>
            </w:rPr>
            <w:t xml:space="preserve"> </w:t>
          </w:r>
          <w:r>
            <w:rPr>
              <w:sz w:val="24"/>
              <w:szCs w:val="24"/>
            </w:rPr>
            <w:tab/>
          </w:r>
          <w:r>
            <w:rPr>
              <w:spacing w:val="-3"/>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2"/>
              <w:sz w:val="24"/>
              <w:szCs w:val="24"/>
            </w:rPr>
            <w:fldChar w:fldCharType="end"/>
          </w:r>
        </w:p>
        <w:p>
          <w:pPr>
            <w:pStyle w:val="4"/>
            <w:tabs>
              <w:tab w:val="right" w:leader="dot" w:pos="8195"/>
            </w:tabs>
            <w:spacing w:before="184" w:line="219" w:lineRule="auto"/>
            <w:ind w:left="431"/>
            <w:rPr>
              <w:rFonts w:ascii="Times New Roman" w:hAnsi="Times New Roman" w:eastAsia="Times New Roman" w:cs="Times New Roman"/>
              <w:sz w:val="24"/>
              <w:szCs w:val="24"/>
            </w:rPr>
          </w:pPr>
          <w:bookmarkStart w:id="116" w:name="bookmark95"/>
          <w:bookmarkEnd w:id="116"/>
          <w:r>
            <w:fldChar w:fldCharType="begin"/>
          </w:r>
          <w:r>
            <w:instrText xml:space="preserve"> HYPERLINK \l "bookmark95" </w:instrText>
          </w:r>
          <w:r>
            <w:fldChar w:fldCharType="separate"/>
          </w:r>
          <w:r>
            <w:rPr>
              <w:rFonts w:ascii="Times New Roman" w:hAnsi="Times New Roman" w:eastAsia="Times New Roman" w:cs="Times New Roman"/>
              <w:spacing w:val="4"/>
              <w:sz w:val="24"/>
              <w:szCs w:val="24"/>
            </w:rPr>
            <w:t>4.1.5</w:t>
          </w:r>
          <w:r>
            <w:rPr>
              <w:rFonts w:ascii="Times New Roman" w:hAnsi="Times New Roman" w:eastAsia="Times New Roman" w:cs="Times New Roman"/>
              <w:spacing w:val="1"/>
              <w:sz w:val="24"/>
              <w:szCs w:val="24"/>
            </w:rPr>
            <w:t xml:space="preserve">      </w:t>
          </w:r>
          <w:r>
            <w:rPr>
              <w:spacing w:val="4"/>
              <w:sz w:val="24"/>
              <w:szCs w:val="24"/>
            </w:rPr>
            <w:t>二次电缆敷设</w:t>
          </w:r>
          <w:r>
            <w:rPr>
              <w:spacing w:val="-101"/>
              <w:sz w:val="24"/>
              <w:szCs w:val="24"/>
            </w:rPr>
            <w:t xml:space="preserve"> </w:t>
          </w:r>
          <w:r>
            <w:rPr>
              <w:sz w:val="24"/>
              <w:szCs w:val="24"/>
            </w:rPr>
            <w:tab/>
          </w:r>
          <w:r>
            <w:rPr>
              <w:rFonts w:ascii="Times New Roman" w:hAnsi="Times New Roman" w:eastAsia="Times New Roman" w:cs="Times New Roman"/>
              <w:spacing w:val="-1"/>
              <w:sz w:val="24"/>
              <w:szCs w:val="24"/>
            </w:rPr>
            <w:t>27</w:t>
          </w:r>
          <w:r>
            <w:rPr>
              <w:rFonts w:ascii="Times New Roman" w:hAnsi="Times New Roman" w:eastAsia="Times New Roman" w:cs="Times New Roman"/>
              <w:spacing w:val="-1"/>
              <w:sz w:val="24"/>
              <w:szCs w:val="24"/>
            </w:rPr>
            <w:fldChar w:fldCharType="end"/>
          </w:r>
        </w:p>
        <w:p>
          <w:pPr>
            <w:pStyle w:val="4"/>
            <w:tabs>
              <w:tab w:val="right" w:leader="dot" w:pos="8195"/>
            </w:tabs>
            <w:spacing w:before="185" w:line="219" w:lineRule="auto"/>
            <w:ind w:left="431"/>
            <w:rPr>
              <w:rFonts w:ascii="Times New Roman" w:hAnsi="Times New Roman" w:eastAsia="Times New Roman" w:cs="Times New Roman"/>
              <w:sz w:val="24"/>
              <w:szCs w:val="24"/>
            </w:rPr>
          </w:pPr>
          <w:bookmarkStart w:id="117" w:name="bookmark96"/>
          <w:bookmarkEnd w:id="117"/>
          <w:r>
            <w:fldChar w:fldCharType="begin"/>
          </w:r>
          <w:r>
            <w:instrText xml:space="preserve"> HYPERLINK \l "bookmark96" </w:instrText>
          </w:r>
          <w:r>
            <w:fldChar w:fldCharType="separate"/>
          </w:r>
          <w:r>
            <w:rPr>
              <w:rFonts w:ascii="Times New Roman" w:hAnsi="Times New Roman" w:eastAsia="Times New Roman" w:cs="Times New Roman"/>
              <w:spacing w:val="-1"/>
              <w:sz w:val="24"/>
              <w:szCs w:val="24"/>
            </w:rPr>
            <w:t xml:space="preserve">4.1.5.1       </w:t>
          </w:r>
          <w:r>
            <w:rPr>
              <w:spacing w:val="-1"/>
              <w:sz w:val="24"/>
              <w:szCs w:val="24"/>
            </w:rPr>
            <w:t>电缆管的选择与加工</w:t>
          </w:r>
          <w:r>
            <w:rPr>
              <w:spacing w:val="-89"/>
              <w:sz w:val="24"/>
              <w:szCs w:val="24"/>
            </w:rPr>
            <w:t xml:space="preserve"> </w:t>
          </w:r>
          <w:r>
            <w:rPr>
              <w:sz w:val="24"/>
              <w:szCs w:val="24"/>
            </w:rPr>
            <w:tab/>
          </w:r>
          <w:r>
            <w:rPr>
              <w:rFonts w:ascii="Times New Roman" w:hAnsi="Times New Roman" w:eastAsia="Times New Roman" w:cs="Times New Roman"/>
              <w:spacing w:val="-5"/>
              <w:sz w:val="24"/>
              <w:szCs w:val="24"/>
            </w:rPr>
            <w:t>27</w:t>
          </w:r>
          <w:r>
            <w:rPr>
              <w:rFonts w:ascii="Times New Roman" w:hAnsi="Times New Roman" w:eastAsia="Times New Roman" w:cs="Times New Roman"/>
              <w:spacing w:val="-5"/>
              <w:sz w:val="24"/>
              <w:szCs w:val="24"/>
            </w:rPr>
            <w:fldChar w:fldCharType="end"/>
          </w:r>
        </w:p>
      </w:sdtContent>
    </w:sdt>
    <w:p>
      <w:pPr>
        <w:spacing w:line="457" w:lineRule="auto"/>
        <w:rPr>
          <w:rFonts w:ascii="Arial"/>
          <w:sz w:val="21"/>
        </w:rPr>
      </w:pPr>
    </w:p>
    <w:p>
      <w:pPr>
        <w:spacing w:before="52" w:line="188" w:lineRule="auto"/>
        <w:ind w:left="448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p>
      <w:pPr>
        <w:spacing w:line="341" w:lineRule="auto"/>
        <w:rPr>
          <w:rFonts w:ascii="Arial"/>
          <w:sz w:val="21"/>
        </w:rPr>
      </w:pPr>
    </w:p>
    <w:p>
      <w:pPr>
        <w:spacing w:line="342" w:lineRule="auto"/>
        <w:rPr>
          <w:rFonts w:ascii="Arial"/>
          <w:sz w:val="21"/>
        </w:rPr>
      </w:pPr>
    </w:p>
    <w:p>
      <w:pPr>
        <w:spacing w:before="1" w:line="274" w:lineRule="exact"/>
        <w:ind w:firstLine="9555"/>
      </w:pPr>
      <w:r>
        <w:rPr>
          <w:position w:val="-5"/>
        </w:rPr>
        <w:drawing>
          <wp:inline distT="0" distB="0" distL="0" distR="0">
            <wp:extent cx="168910" cy="17399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21"/>
                    <a:stretch>
                      <a:fillRect/>
                    </a:stretch>
                  </pic:blipFill>
                  <pic:spPr>
                    <a:xfrm>
                      <a:off x="0" y="0"/>
                      <a:ext cx="168914" cy="174132"/>
                    </a:xfrm>
                    <a:prstGeom prst="rect">
                      <a:avLst/>
                    </a:prstGeom>
                  </pic:spPr>
                </pic:pic>
              </a:graphicData>
            </a:graphic>
          </wp:inline>
        </w:drawing>
      </w:r>
    </w:p>
    <w:p>
      <w:pPr>
        <w:spacing w:line="274" w:lineRule="exact"/>
        <w:sectPr>
          <w:headerReference r:id="rId49" w:type="default"/>
          <w:pgSz w:w="12060" w:h="16950"/>
          <w:pgMar w:top="1194" w:right="429" w:bottom="238" w:left="1809" w:header="1053" w:footer="0" w:gutter="0"/>
          <w:pgNumType w:fmt="decimal"/>
          <w:cols w:space="720" w:num="1"/>
        </w:sectPr>
      </w:pPr>
    </w:p>
    <w:p>
      <w:pPr>
        <w:spacing w:line="319" w:lineRule="auto"/>
        <w:rPr>
          <w:rFonts w:ascii="Arial"/>
          <w:sz w:val="21"/>
        </w:rPr>
      </w:pPr>
    </w:p>
    <w:p>
      <w:pPr>
        <w:spacing w:line="319" w:lineRule="auto"/>
        <w:rPr>
          <w:rFonts w:ascii="Arial"/>
          <w:sz w:val="21"/>
        </w:rPr>
      </w:pPr>
    </w:p>
    <w:p>
      <w:pPr>
        <w:pStyle w:val="4"/>
        <w:spacing w:before="42" w:line="219" w:lineRule="auto"/>
        <w:ind w:left="7229"/>
        <w:rPr>
          <w:sz w:val="13"/>
          <w:szCs w:val="13"/>
        </w:rPr>
      </w:pPr>
      <w:r>
        <w:rPr>
          <w:spacing w:val="-1"/>
          <w:sz w:val="13"/>
          <w:szCs w:val="13"/>
        </w:rPr>
        <w:t>常州正衡电力工程监理有限公司</w:t>
      </w:r>
    </w:p>
    <w:p>
      <w:pPr>
        <w:spacing w:line="437" w:lineRule="auto"/>
        <w:rPr>
          <w:rFonts w:ascii="Arial"/>
          <w:sz w:val="21"/>
        </w:rPr>
      </w:pPr>
    </w:p>
    <w:sdt>
      <w:sdtPr>
        <w:rPr>
          <w:rFonts w:ascii="Times New Roman" w:hAnsi="Times New Roman" w:eastAsia="Times New Roman" w:cs="Times New Roman"/>
          <w:sz w:val="25"/>
          <w:szCs w:val="25"/>
        </w:rPr>
        <w:id w:val="11"/>
        <w:docPartObj>
          <w:docPartGallery w:val="Table of Contents"/>
          <w:docPartUnique/>
        </w:docPartObj>
      </w:sdtPr>
      <w:sdtEndPr>
        <w:rPr>
          <w:rFonts w:ascii="Times New Roman" w:hAnsi="Times New Roman" w:eastAsia="Times New Roman" w:cs="Times New Roman"/>
          <w:sz w:val="25"/>
          <w:szCs w:val="25"/>
        </w:rPr>
      </w:sdtEndPr>
      <w:sdtContent>
        <w:p>
          <w:pPr>
            <w:pStyle w:val="4"/>
            <w:tabs>
              <w:tab w:val="right" w:leader="dot" w:pos="8244"/>
            </w:tabs>
            <w:spacing w:before="82" w:line="219" w:lineRule="auto"/>
            <w:ind w:left="439"/>
            <w:rPr>
              <w:rFonts w:ascii="Times New Roman" w:hAnsi="Times New Roman" w:eastAsia="Times New Roman" w:cs="Times New Roman"/>
              <w:sz w:val="25"/>
              <w:szCs w:val="25"/>
            </w:rPr>
          </w:pPr>
          <w:bookmarkStart w:id="118" w:name="bookmark97"/>
          <w:bookmarkEnd w:id="118"/>
          <w:r>
            <w:fldChar w:fldCharType="begin"/>
          </w:r>
          <w:r>
            <w:instrText xml:space="preserve"> HYPERLINK \l "bookmark97" </w:instrText>
          </w:r>
          <w:r>
            <w:fldChar w:fldCharType="separate"/>
          </w:r>
          <w:r>
            <w:rPr>
              <w:rFonts w:ascii="Times New Roman" w:hAnsi="Times New Roman" w:eastAsia="Times New Roman" w:cs="Times New Roman"/>
              <w:spacing w:val="-4"/>
              <w:sz w:val="25"/>
              <w:szCs w:val="25"/>
            </w:rPr>
            <w:t>4.1.5.2</w:t>
          </w:r>
          <w:r>
            <w:rPr>
              <w:rFonts w:ascii="Times New Roman" w:hAnsi="Times New Roman" w:eastAsia="Times New Roman" w:cs="Times New Roman"/>
              <w:spacing w:val="3"/>
              <w:sz w:val="25"/>
              <w:szCs w:val="25"/>
            </w:rPr>
            <w:t xml:space="preserve">       </w:t>
          </w:r>
          <w:r>
            <w:rPr>
              <w:spacing w:val="-4"/>
              <w:sz w:val="25"/>
              <w:szCs w:val="25"/>
            </w:rPr>
            <w:t>电缆管埋设</w:t>
          </w:r>
          <w:r>
            <w:rPr>
              <w:sz w:val="25"/>
              <w:szCs w:val="25"/>
            </w:rPr>
            <w:tab/>
          </w:r>
          <w:r>
            <w:rPr>
              <w:rFonts w:ascii="Times New Roman" w:hAnsi="Times New Roman" w:eastAsia="Times New Roman" w:cs="Times New Roman"/>
              <w:spacing w:val="-5"/>
              <w:sz w:val="25"/>
              <w:szCs w:val="25"/>
            </w:rPr>
            <w:t>27</w:t>
          </w:r>
          <w:r>
            <w:rPr>
              <w:rFonts w:ascii="Times New Roman" w:hAnsi="Times New Roman" w:eastAsia="Times New Roman" w:cs="Times New Roman"/>
              <w:spacing w:val="-5"/>
              <w:sz w:val="25"/>
              <w:szCs w:val="25"/>
            </w:rPr>
            <w:fldChar w:fldCharType="end"/>
          </w:r>
        </w:p>
        <w:p>
          <w:pPr>
            <w:pStyle w:val="4"/>
            <w:tabs>
              <w:tab w:val="right" w:leader="dot" w:pos="8169"/>
            </w:tabs>
            <w:spacing w:before="163" w:line="219" w:lineRule="auto"/>
            <w:ind w:left="439"/>
            <w:rPr>
              <w:rFonts w:ascii="Times New Roman" w:hAnsi="Times New Roman" w:eastAsia="Times New Roman" w:cs="Times New Roman"/>
              <w:sz w:val="25"/>
              <w:szCs w:val="25"/>
            </w:rPr>
          </w:pPr>
          <w:bookmarkStart w:id="119" w:name="bookmark98"/>
          <w:bookmarkEnd w:id="119"/>
          <w:r>
            <w:fldChar w:fldCharType="begin"/>
          </w:r>
          <w:r>
            <w:instrText xml:space="preserve"> HYPERLINK \l "bookmark98" </w:instrText>
          </w:r>
          <w:r>
            <w:fldChar w:fldCharType="separate"/>
          </w:r>
          <w:r>
            <w:rPr>
              <w:rFonts w:ascii="Times New Roman" w:hAnsi="Times New Roman" w:eastAsia="Times New Roman" w:cs="Times New Roman"/>
              <w:sz w:val="25"/>
              <w:szCs w:val="25"/>
            </w:rPr>
            <w:t xml:space="preserve">4.1.5.3       </w:t>
          </w:r>
          <w:r>
            <w:rPr>
              <w:sz w:val="25"/>
              <w:szCs w:val="25"/>
            </w:rPr>
            <w:t>电缆敷设及接线前的准备工作</w:t>
          </w:r>
          <w:r>
            <w:rPr>
              <w:spacing w:val="-101"/>
              <w:sz w:val="25"/>
              <w:szCs w:val="25"/>
            </w:rPr>
            <w:t xml:space="preserve"> </w:t>
          </w:r>
          <w:r>
            <w:rPr>
              <w:sz w:val="25"/>
              <w:szCs w:val="25"/>
            </w:rPr>
            <w:tab/>
          </w:r>
          <w:r>
            <w:rPr>
              <w:spacing w:val="-7"/>
              <w:sz w:val="25"/>
              <w:szCs w:val="25"/>
            </w:rPr>
            <w:t xml:space="preserve"> </w:t>
          </w:r>
          <w:r>
            <w:rPr>
              <w:rFonts w:ascii="Times New Roman" w:hAnsi="Times New Roman" w:eastAsia="Times New Roman" w:cs="Times New Roman"/>
              <w:spacing w:val="-3"/>
              <w:sz w:val="25"/>
              <w:szCs w:val="25"/>
            </w:rPr>
            <w:t>38</w:t>
          </w:r>
          <w:r>
            <w:rPr>
              <w:rFonts w:ascii="Times New Roman" w:hAnsi="Times New Roman" w:eastAsia="Times New Roman" w:cs="Times New Roman"/>
              <w:spacing w:val="-3"/>
              <w:sz w:val="25"/>
              <w:szCs w:val="25"/>
            </w:rPr>
            <w:fldChar w:fldCharType="end"/>
          </w:r>
        </w:p>
        <w:p>
          <w:pPr>
            <w:pStyle w:val="4"/>
            <w:tabs>
              <w:tab w:val="right" w:leader="dot" w:pos="8234"/>
            </w:tabs>
            <w:spacing w:before="183" w:line="219" w:lineRule="auto"/>
            <w:ind w:left="439"/>
            <w:rPr>
              <w:rFonts w:ascii="Times New Roman" w:hAnsi="Times New Roman" w:eastAsia="Times New Roman" w:cs="Times New Roman"/>
              <w:sz w:val="25"/>
              <w:szCs w:val="25"/>
            </w:rPr>
          </w:pPr>
          <w:bookmarkStart w:id="120" w:name="bookmark99"/>
          <w:bookmarkEnd w:id="120"/>
          <w:r>
            <w:fldChar w:fldCharType="begin"/>
          </w:r>
          <w:r>
            <w:instrText xml:space="preserve"> HYPERLINK \l "bookmark99" </w:instrText>
          </w:r>
          <w:r>
            <w:fldChar w:fldCharType="separate"/>
          </w:r>
          <w:r>
            <w:rPr>
              <w:rFonts w:ascii="Times New Roman" w:hAnsi="Times New Roman" w:eastAsia="Times New Roman" w:cs="Times New Roman"/>
              <w:spacing w:val="6"/>
              <w:sz w:val="25"/>
              <w:szCs w:val="25"/>
            </w:rPr>
            <w:t>4.1.5.4</w:t>
          </w:r>
          <w:r>
            <w:rPr>
              <w:rFonts w:ascii="Times New Roman" w:hAnsi="Times New Roman" w:eastAsia="Times New Roman" w:cs="Times New Roman"/>
              <w:spacing w:val="8"/>
              <w:sz w:val="25"/>
              <w:szCs w:val="25"/>
            </w:rPr>
            <w:t xml:space="preserve">      </w:t>
          </w:r>
          <w:r>
            <w:rPr>
              <w:spacing w:val="6"/>
              <w:sz w:val="25"/>
              <w:szCs w:val="25"/>
            </w:rPr>
            <w:t>电缆敷设</w:t>
          </w:r>
          <w:r>
            <w:rPr>
              <w:spacing w:val="-103"/>
              <w:sz w:val="25"/>
              <w:szCs w:val="25"/>
            </w:rPr>
            <w:t xml:space="preserve"> </w:t>
          </w:r>
          <w:r>
            <w:rPr>
              <w:sz w:val="25"/>
              <w:szCs w:val="25"/>
            </w:rPr>
            <w:tab/>
          </w:r>
          <w:r>
            <w:rPr>
              <w:rFonts w:ascii="Times New Roman" w:hAnsi="Times New Roman" w:eastAsia="Times New Roman" w:cs="Times New Roman"/>
              <w:spacing w:val="-1"/>
              <w:sz w:val="25"/>
              <w:szCs w:val="25"/>
            </w:rPr>
            <w:t>28</w:t>
          </w:r>
          <w:r>
            <w:rPr>
              <w:rFonts w:ascii="Times New Roman" w:hAnsi="Times New Roman" w:eastAsia="Times New Roman" w:cs="Times New Roman"/>
              <w:spacing w:val="-1"/>
              <w:sz w:val="25"/>
              <w:szCs w:val="25"/>
            </w:rPr>
            <w:fldChar w:fldCharType="end"/>
          </w:r>
        </w:p>
        <w:p>
          <w:pPr>
            <w:pStyle w:val="4"/>
            <w:tabs>
              <w:tab w:val="right" w:leader="dot" w:pos="8229"/>
            </w:tabs>
            <w:spacing w:before="143" w:line="219" w:lineRule="auto"/>
            <w:ind w:left="439"/>
            <w:rPr>
              <w:rFonts w:ascii="Times New Roman" w:hAnsi="Times New Roman" w:eastAsia="Times New Roman" w:cs="Times New Roman"/>
              <w:sz w:val="25"/>
              <w:szCs w:val="25"/>
            </w:rPr>
          </w:pPr>
          <w:bookmarkStart w:id="121" w:name="bookmark100"/>
          <w:bookmarkEnd w:id="121"/>
          <w:r>
            <w:fldChar w:fldCharType="begin"/>
          </w:r>
          <w:r>
            <w:instrText xml:space="preserve"> HYPERLINK \l "bookmark100" </w:instrText>
          </w:r>
          <w:r>
            <w:fldChar w:fldCharType="separate"/>
          </w:r>
          <w:r>
            <w:rPr>
              <w:rFonts w:ascii="Times New Roman" w:hAnsi="Times New Roman" w:eastAsia="Times New Roman" w:cs="Times New Roman"/>
              <w:spacing w:val="-3"/>
              <w:sz w:val="25"/>
              <w:szCs w:val="25"/>
            </w:rPr>
            <w:t xml:space="preserve">4.1.5.5       </w:t>
          </w:r>
          <w:r>
            <w:rPr>
              <w:spacing w:val="-3"/>
              <w:sz w:val="25"/>
              <w:szCs w:val="25"/>
            </w:rPr>
            <w:t>电缆头制作</w:t>
          </w:r>
          <w:r>
            <w:rPr>
              <w:spacing w:val="-4"/>
              <w:sz w:val="25"/>
              <w:szCs w:val="25"/>
            </w:rPr>
            <w:t>及接线</w:t>
          </w:r>
          <w:r>
            <w:rPr>
              <w:spacing w:val="-113"/>
              <w:sz w:val="25"/>
              <w:szCs w:val="25"/>
            </w:rPr>
            <w:t xml:space="preserve"> </w:t>
          </w:r>
          <w:r>
            <w:rPr>
              <w:sz w:val="25"/>
              <w:szCs w:val="25"/>
            </w:rPr>
            <w:tab/>
          </w:r>
          <w:r>
            <w:rPr>
              <w:rFonts w:ascii="Times New Roman" w:hAnsi="Times New Roman" w:eastAsia="Times New Roman" w:cs="Times New Roman"/>
              <w:spacing w:val="-1"/>
              <w:sz w:val="25"/>
              <w:szCs w:val="25"/>
            </w:rPr>
            <w:t>29</w:t>
          </w:r>
          <w:r>
            <w:rPr>
              <w:rFonts w:ascii="Times New Roman" w:hAnsi="Times New Roman" w:eastAsia="Times New Roman" w:cs="Times New Roman"/>
              <w:spacing w:val="-1"/>
              <w:sz w:val="25"/>
              <w:szCs w:val="25"/>
            </w:rPr>
            <w:fldChar w:fldCharType="end"/>
          </w:r>
        </w:p>
        <w:p>
          <w:pPr>
            <w:pStyle w:val="4"/>
            <w:tabs>
              <w:tab w:val="right" w:leader="dot" w:pos="8227"/>
            </w:tabs>
            <w:spacing w:before="173" w:line="219" w:lineRule="auto"/>
            <w:ind w:left="439"/>
            <w:rPr>
              <w:rFonts w:ascii="Times New Roman" w:hAnsi="Times New Roman" w:eastAsia="Times New Roman" w:cs="Times New Roman"/>
              <w:sz w:val="25"/>
              <w:szCs w:val="25"/>
            </w:rPr>
          </w:pPr>
          <w:bookmarkStart w:id="122" w:name="bookmark101"/>
          <w:bookmarkEnd w:id="122"/>
          <w:r>
            <w:fldChar w:fldCharType="begin"/>
          </w:r>
          <w:r>
            <w:instrText xml:space="preserve"> HYPERLINK \l "bookmark101" </w:instrText>
          </w:r>
          <w:r>
            <w:fldChar w:fldCharType="separate"/>
          </w:r>
          <w:r>
            <w:rPr>
              <w:rFonts w:ascii="Times New Roman" w:hAnsi="Times New Roman" w:eastAsia="Times New Roman" w:cs="Times New Roman"/>
              <w:spacing w:val="2"/>
              <w:sz w:val="25"/>
              <w:szCs w:val="25"/>
            </w:rPr>
            <w:t xml:space="preserve">4.1.6      </w:t>
          </w:r>
          <w:r>
            <w:rPr>
              <w:spacing w:val="2"/>
              <w:sz w:val="25"/>
              <w:szCs w:val="25"/>
            </w:rPr>
            <w:t>电缆防火封堵</w:t>
          </w:r>
          <w:r>
            <w:rPr>
              <w:spacing w:val="-95"/>
              <w:sz w:val="25"/>
              <w:szCs w:val="25"/>
            </w:rPr>
            <w:t xml:space="preserve"> </w:t>
          </w:r>
          <w:r>
            <w:rPr>
              <w:sz w:val="25"/>
              <w:szCs w:val="25"/>
            </w:rPr>
            <w:tab/>
          </w:r>
          <w:r>
            <w:rPr>
              <w:rFonts w:ascii="Times New Roman" w:hAnsi="Times New Roman" w:eastAsia="Times New Roman" w:cs="Times New Roman"/>
              <w:spacing w:val="-8"/>
              <w:sz w:val="25"/>
              <w:szCs w:val="25"/>
            </w:rPr>
            <w:t>30</w:t>
          </w:r>
          <w:r>
            <w:rPr>
              <w:rFonts w:ascii="Times New Roman" w:hAnsi="Times New Roman" w:eastAsia="Times New Roman" w:cs="Times New Roman"/>
              <w:spacing w:val="-8"/>
              <w:sz w:val="25"/>
              <w:szCs w:val="25"/>
            </w:rPr>
            <w:fldChar w:fldCharType="end"/>
          </w:r>
        </w:p>
        <w:p>
          <w:pPr>
            <w:pStyle w:val="4"/>
            <w:tabs>
              <w:tab w:val="right" w:leader="dot" w:pos="8239"/>
            </w:tabs>
            <w:spacing w:before="175" w:line="221" w:lineRule="auto"/>
            <w:ind w:left="439"/>
            <w:rPr>
              <w:rFonts w:ascii="Times New Roman" w:hAnsi="Times New Roman" w:eastAsia="Times New Roman" w:cs="Times New Roman"/>
              <w:sz w:val="25"/>
              <w:szCs w:val="25"/>
            </w:rPr>
          </w:pPr>
          <w:bookmarkStart w:id="123" w:name="bookmark102"/>
          <w:bookmarkEnd w:id="123"/>
          <w:r>
            <w:fldChar w:fldCharType="begin"/>
          </w:r>
          <w:r>
            <w:instrText xml:space="preserve"> HYPERLINK \l "bookmark102" </w:instrText>
          </w:r>
          <w:r>
            <w:fldChar w:fldCharType="separate"/>
          </w:r>
          <w:r>
            <w:rPr>
              <w:rFonts w:ascii="Times New Roman" w:hAnsi="Times New Roman" w:eastAsia="Times New Roman" w:cs="Times New Roman"/>
              <w:spacing w:val="1"/>
              <w:sz w:val="25"/>
              <w:szCs w:val="25"/>
            </w:rPr>
            <w:t>4.1.6.1</w:t>
          </w:r>
          <w:r>
            <w:rPr>
              <w:rFonts w:ascii="Times New Roman" w:hAnsi="Times New Roman" w:eastAsia="Times New Roman" w:cs="Times New Roman"/>
              <w:spacing w:val="9"/>
              <w:sz w:val="25"/>
              <w:szCs w:val="25"/>
            </w:rPr>
            <w:t xml:space="preserve">      </w:t>
          </w:r>
          <w:r>
            <w:rPr>
              <w:spacing w:val="1"/>
              <w:sz w:val="25"/>
              <w:szCs w:val="25"/>
            </w:rPr>
            <w:t>施工准备</w:t>
          </w:r>
          <w:r>
            <w:rPr>
              <w:spacing w:val="-104"/>
              <w:sz w:val="25"/>
              <w:szCs w:val="25"/>
            </w:rPr>
            <w:t xml:space="preserve"> </w:t>
          </w:r>
          <w:r>
            <w:rPr>
              <w:sz w:val="25"/>
              <w:szCs w:val="25"/>
            </w:rPr>
            <w:tab/>
          </w:r>
          <w:r>
            <w:rPr>
              <w:rFonts w:ascii="Times New Roman" w:hAnsi="Times New Roman" w:eastAsia="Times New Roman" w:cs="Times New Roman"/>
              <w:spacing w:val="-2"/>
              <w:sz w:val="25"/>
              <w:szCs w:val="25"/>
            </w:rPr>
            <w:t>30</w:t>
          </w:r>
          <w:r>
            <w:rPr>
              <w:rFonts w:ascii="Times New Roman" w:hAnsi="Times New Roman" w:eastAsia="Times New Roman" w:cs="Times New Roman"/>
              <w:spacing w:val="-2"/>
              <w:sz w:val="25"/>
              <w:szCs w:val="25"/>
            </w:rPr>
            <w:fldChar w:fldCharType="end"/>
          </w:r>
        </w:p>
        <w:p>
          <w:pPr>
            <w:pStyle w:val="4"/>
            <w:tabs>
              <w:tab w:val="right" w:leader="dot" w:pos="8229"/>
            </w:tabs>
            <w:spacing w:before="169" w:line="219" w:lineRule="auto"/>
            <w:ind w:left="439"/>
            <w:rPr>
              <w:rFonts w:ascii="Times New Roman" w:hAnsi="Times New Roman" w:eastAsia="Times New Roman" w:cs="Times New Roman"/>
              <w:sz w:val="25"/>
              <w:szCs w:val="25"/>
            </w:rPr>
          </w:pPr>
          <w:bookmarkStart w:id="124" w:name="bookmark103"/>
          <w:bookmarkEnd w:id="124"/>
          <w:r>
            <w:fldChar w:fldCharType="begin"/>
          </w:r>
          <w:r>
            <w:instrText xml:space="preserve"> HYPERLINK \l "bookmark103" </w:instrText>
          </w:r>
          <w:r>
            <w:fldChar w:fldCharType="separate"/>
          </w:r>
          <w:r>
            <w:rPr>
              <w:rFonts w:ascii="Times New Roman" w:hAnsi="Times New Roman" w:eastAsia="Times New Roman" w:cs="Times New Roman"/>
              <w:spacing w:val="-7"/>
              <w:sz w:val="25"/>
              <w:szCs w:val="25"/>
            </w:rPr>
            <w:t>4.1.6.2</w:t>
          </w:r>
          <w:r>
            <w:rPr>
              <w:rFonts w:ascii="Times New Roman" w:hAnsi="Times New Roman" w:eastAsia="Times New Roman" w:cs="Times New Roman"/>
              <w:spacing w:val="3"/>
              <w:sz w:val="25"/>
              <w:szCs w:val="25"/>
            </w:rPr>
            <w:t xml:space="preserve">       </w:t>
          </w:r>
          <w:r>
            <w:rPr>
              <w:spacing w:val="-7"/>
              <w:sz w:val="25"/>
              <w:szCs w:val="25"/>
            </w:rPr>
            <w:t>电缆防火施工及工艺</w:t>
          </w:r>
          <w:r>
            <w:rPr>
              <w:spacing w:val="-110"/>
              <w:sz w:val="25"/>
              <w:szCs w:val="25"/>
            </w:rPr>
            <w:t xml:space="preserve"> </w:t>
          </w:r>
          <w:r>
            <w:rPr>
              <w:sz w:val="25"/>
              <w:szCs w:val="25"/>
            </w:rPr>
            <w:tab/>
          </w:r>
          <w:r>
            <w:rPr>
              <w:rFonts w:ascii="Times New Roman" w:hAnsi="Times New Roman" w:eastAsia="Times New Roman" w:cs="Times New Roman"/>
              <w:spacing w:val="9"/>
              <w:sz w:val="25"/>
              <w:szCs w:val="25"/>
            </w:rPr>
            <w:t>30</w:t>
          </w:r>
          <w:r>
            <w:rPr>
              <w:rFonts w:ascii="Times New Roman" w:hAnsi="Times New Roman" w:eastAsia="Times New Roman" w:cs="Times New Roman"/>
              <w:spacing w:val="9"/>
              <w:sz w:val="25"/>
              <w:szCs w:val="25"/>
            </w:rPr>
            <w:fldChar w:fldCharType="end"/>
          </w:r>
        </w:p>
        <w:p>
          <w:pPr>
            <w:pStyle w:val="4"/>
            <w:tabs>
              <w:tab w:val="right" w:leader="dot" w:pos="8245"/>
            </w:tabs>
            <w:spacing w:before="163" w:line="219" w:lineRule="auto"/>
            <w:ind w:left="439"/>
            <w:rPr>
              <w:rFonts w:ascii="Times New Roman" w:hAnsi="Times New Roman" w:eastAsia="Times New Roman" w:cs="Times New Roman"/>
              <w:sz w:val="25"/>
              <w:szCs w:val="25"/>
            </w:rPr>
          </w:pPr>
          <w:bookmarkStart w:id="125" w:name="bookmark104"/>
          <w:bookmarkEnd w:id="125"/>
          <w:r>
            <w:fldChar w:fldCharType="begin"/>
          </w:r>
          <w:r>
            <w:instrText xml:space="preserve"> HYPERLINK \l "bookmark104" </w:instrText>
          </w:r>
          <w:r>
            <w:fldChar w:fldCharType="separate"/>
          </w:r>
          <w:r>
            <w:rPr>
              <w:rFonts w:ascii="Times New Roman" w:hAnsi="Times New Roman" w:eastAsia="Times New Roman" w:cs="Times New Roman"/>
              <w:spacing w:val="-4"/>
              <w:sz w:val="25"/>
              <w:szCs w:val="25"/>
            </w:rPr>
            <w:t xml:space="preserve">4.1.6.3       </w:t>
          </w:r>
          <w:r>
            <w:rPr>
              <w:spacing w:val="-4"/>
              <w:sz w:val="25"/>
              <w:szCs w:val="25"/>
            </w:rPr>
            <w:t>电缆桥架层间分隔防火封堵施工方法</w:t>
          </w:r>
          <w:r>
            <w:rPr>
              <w:spacing w:val="-91"/>
              <w:sz w:val="25"/>
              <w:szCs w:val="25"/>
            </w:rPr>
            <w:t xml:space="preserve"> </w:t>
          </w:r>
          <w:r>
            <w:rPr>
              <w:sz w:val="25"/>
              <w:szCs w:val="25"/>
            </w:rPr>
            <w:tab/>
          </w:r>
          <w:r>
            <w:rPr>
              <w:spacing w:val="-37"/>
              <w:sz w:val="25"/>
              <w:szCs w:val="25"/>
            </w:rPr>
            <w:t xml:space="preserve"> </w:t>
          </w:r>
          <w:r>
            <w:rPr>
              <w:rFonts w:ascii="Times New Roman" w:hAnsi="Times New Roman" w:eastAsia="Times New Roman" w:cs="Times New Roman"/>
              <w:spacing w:val="-11"/>
              <w:sz w:val="25"/>
              <w:szCs w:val="25"/>
            </w:rPr>
            <w:t>31</w:t>
          </w:r>
          <w:r>
            <w:rPr>
              <w:rFonts w:ascii="Times New Roman" w:hAnsi="Times New Roman" w:eastAsia="Times New Roman" w:cs="Times New Roman"/>
              <w:spacing w:val="-11"/>
              <w:sz w:val="25"/>
              <w:szCs w:val="25"/>
            </w:rPr>
            <w:fldChar w:fldCharType="end"/>
          </w:r>
        </w:p>
        <w:p>
          <w:pPr>
            <w:pStyle w:val="4"/>
            <w:tabs>
              <w:tab w:val="right" w:leader="dot" w:pos="8169"/>
            </w:tabs>
            <w:spacing w:before="174" w:line="219" w:lineRule="auto"/>
            <w:ind w:left="439"/>
            <w:rPr>
              <w:rFonts w:ascii="Times New Roman" w:hAnsi="Times New Roman" w:eastAsia="Times New Roman" w:cs="Times New Roman"/>
              <w:sz w:val="25"/>
              <w:szCs w:val="25"/>
            </w:rPr>
          </w:pPr>
          <w:bookmarkStart w:id="126" w:name="bookmark105"/>
          <w:bookmarkEnd w:id="126"/>
          <w:r>
            <w:fldChar w:fldCharType="begin"/>
          </w:r>
          <w:r>
            <w:instrText xml:space="preserve"> HYPERLINK \l "bookmark105" </w:instrText>
          </w:r>
          <w:r>
            <w:fldChar w:fldCharType="separate"/>
          </w:r>
          <w:r>
            <w:rPr>
              <w:rFonts w:ascii="Times New Roman" w:hAnsi="Times New Roman" w:eastAsia="Times New Roman" w:cs="Times New Roman"/>
              <w:spacing w:val="-1"/>
              <w:sz w:val="25"/>
              <w:szCs w:val="25"/>
            </w:rPr>
            <w:t xml:space="preserve">4.1.6.4       </w:t>
          </w:r>
          <w:r>
            <w:rPr>
              <w:spacing w:val="-1"/>
              <w:sz w:val="25"/>
              <w:szCs w:val="25"/>
            </w:rPr>
            <w:t>电缆廊道阻火墙(有防火门)</w:t>
          </w:r>
          <w:r>
            <w:rPr>
              <w:spacing w:val="-2"/>
              <w:sz w:val="25"/>
              <w:szCs w:val="25"/>
            </w:rPr>
            <w:t>的防火封堵施工方法</w:t>
          </w:r>
          <w:r>
            <w:rPr>
              <w:spacing w:val="-106"/>
              <w:sz w:val="25"/>
              <w:szCs w:val="25"/>
            </w:rPr>
            <w:t xml:space="preserve"> </w:t>
          </w:r>
          <w:r>
            <w:rPr>
              <w:sz w:val="25"/>
              <w:szCs w:val="25"/>
            </w:rPr>
            <w:tab/>
          </w:r>
          <w:r>
            <w:rPr>
              <w:rFonts w:ascii="Times New Roman" w:hAnsi="Times New Roman" w:eastAsia="Times New Roman" w:cs="Times New Roman"/>
              <w:spacing w:val="-2"/>
              <w:sz w:val="25"/>
              <w:szCs w:val="25"/>
            </w:rPr>
            <w:t>32</w:t>
          </w:r>
          <w:r>
            <w:rPr>
              <w:rFonts w:ascii="Times New Roman" w:hAnsi="Times New Roman" w:eastAsia="Times New Roman" w:cs="Times New Roman"/>
              <w:spacing w:val="-2"/>
              <w:sz w:val="25"/>
              <w:szCs w:val="25"/>
            </w:rPr>
            <w:fldChar w:fldCharType="end"/>
          </w:r>
        </w:p>
        <w:p>
          <w:pPr>
            <w:pStyle w:val="4"/>
            <w:tabs>
              <w:tab w:val="right" w:leader="dot" w:pos="8239"/>
            </w:tabs>
            <w:spacing w:before="164" w:line="220" w:lineRule="auto"/>
            <w:ind w:left="439"/>
            <w:rPr>
              <w:rFonts w:ascii="Times New Roman" w:hAnsi="Times New Roman" w:eastAsia="Times New Roman" w:cs="Times New Roman"/>
              <w:sz w:val="25"/>
              <w:szCs w:val="25"/>
            </w:rPr>
          </w:pPr>
          <w:bookmarkStart w:id="127" w:name="bookmark106"/>
          <w:bookmarkEnd w:id="127"/>
          <w:r>
            <w:fldChar w:fldCharType="begin"/>
          </w:r>
          <w:r>
            <w:instrText xml:space="preserve"> HYPERLINK \l "bookmark106" </w:instrText>
          </w:r>
          <w:r>
            <w:fldChar w:fldCharType="separate"/>
          </w:r>
          <w:r>
            <w:rPr>
              <w:rFonts w:ascii="Times New Roman" w:hAnsi="Times New Roman" w:eastAsia="Times New Roman" w:cs="Times New Roman"/>
              <w:spacing w:val="-1"/>
              <w:sz w:val="25"/>
              <w:szCs w:val="25"/>
            </w:rPr>
            <w:t>4.1.7</w:t>
          </w:r>
          <w:r>
            <w:rPr>
              <w:rFonts w:ascii="Times New Roman" w:hAnsi="Times New Roman" w:eastAsia="Times New Roman" w:cs="Times New Roman"/>
              <w:spacing w:val="6"/>
              <w:sz w:val="25"/>
              <w:szCs w:val="25"/>
            </w:rPr>
            <w:t xml:space="preserve">     </w:t>
          </w:r>
          <w:r>
            <w:rPr>
              <w:spacing w:val="-1"/>
              <w:sz w:val="25"/>
              <w:szCs w:val="25"/>
            </w:rPr>
            <w:t>接地系统质量控制</w:t>
          </w:r>
          <w:r>
            <w:rPr>
              <w:sz w:val="25"/>
              <w:szCs w:val="25"/>
            </w:rPr>
            <w:tab/>
          </w:r>
          <w:r>
            <w:rPr>
              <w:rFonts w:ascii="Times New Roman" w:hAnsi="Times New Roman" w:eastAsia="Times New Roman" w:cs="Times New Roman"/>
              <w:spacing w:val="4"/>
              <w:sz w:val="25"/>
              <w:szCs w:val="25"/>
            </w:rPr>
            <w:t>32</w:t>
          </w:r>
          <w:r>
            <w:rPr>
              <w:rFonts w:ascii="Times New Roman" w:hAnsi="Times New Roman" w:eastAsia="Times New Roman" w:cs="Times New Roman"/>
              <w:spacing w:val="4"/>
              <w:sz w:val="25"/>
              <w:szCs w:val="25"/>
            </w:rPr>
            <w:fldChar w:fldCharType="end"/>
          </w:r>
        </w:p>
        <w:p>
          <w:pPr>
            <w:pStyle w:val="4"/>
            <w:tabs>
              <w:tab w:val="right" w:leader="dot" w:pos="8239"/>
            </w:tabs>
            <w:spacing w:before="161" w:line="219" w:lineRule="auto"/>
            <w:ind w:left="439"/>
            <w:rPr>
              <w:rFonts w:ascii="Times New Roman" w:hAnsi="Times New Roman" w:eastAsia="Times New Roman" w:cs="Times New Roman"/>
              <w:sz w:val="25"/>
              <w:szCs w:val="25"/>
            </w:rPr>
          </w:pPr>
          <w:bookmarkStart w:id="128" w:name="bookmark107"/>
          <w:bookmarkEnd w:id="128"/>
          <w:r>
            <w:fldChar w:fldCharType="begin"/>
          </w:r>
          <w:r>
            <w:instrText xml:space="preserve"> HYPERLINK \l "bookmark107" </w:instrText>
          </w:r>
          <w:r>
            <w:fldChar w:fldCharType="separate"/>
          </w:r>
          <w:r>
            <w:rPr>
              <w:rFonts w:ascii="Times New Roman" w:hAnsi="Times New Roman" w:eastAsia="Times New Roman" w:cs="Times New Roman"/>
              <w:spacing w:val="-2"/>
              <w:sz w:val="25"/>
              <w:szCs w:val="25"/>
            </w:rPr>
            <w:t>4.1.7.2</w:t>
          </w:r>
          <w:r>
            <w:rPr>
              <w:rFonts w:ascii="Times New Roman" w:hAnsi="Times New Roman" w:eastAsia="Times New Roman" w:cs="Times New Roman"/>
              <w:spacing w:val="6"/>
              <w:sz w:val="25"/>
              <w:szCs w:val="25"/>
            </w:rPr>
            <w:t xml:space="preserve">      </w:t>
          </w:r>
          <w:r>
            <w:rPr>
              <w:spacing w:val="-2"/>
              <w:sz w:val="25"/>
              <w:szCs w:val="25"/>
            </w:rPr>
            <w:t>焊接工艺</w:t>
          </w:r>
          <w:r>
            <w:rPr>
              <w:spacing w:val="-113"/>
              <w:sz w:val="25"/>
              <w:szCs w:val="25"/>
            </w:rPr>
            <w:t xml:space="preserve"> </w:t>
          </w:r>
          <w:r>
            <w:rPr>
              <w:sz w:val="25"/>
              <w:szCs w:val="25"/>
            </w:rPr>
            <w:tab/>
          </w:r>
          <w:r>
            <w:rPr>
              <w:rFonts w:ascii="Times New Roman" w:hAnsi="Times New Roman" w:eastAsia="Times New Roman" w:cs="Times New Roman"/>
              <w:spacing w:val="-3"/>
              <w:sz w:val="25"/>
              <w:szCs w:val="25"/>
            </w:rPr>
            <w:t>32</w:t>
          </w:r>
          <w:r>
            <w:rPr>
              <w:rFonts w:ascii="Times New Roman" w:hAnsi="Times New Roman" w:eastAsia="Times New Roman" w:cs="Times New Roman"/>
              <w:spacing w:val="-3"/>
              <w:sz w:val="25"/>
              <w:szCs w:val="25"/>
            </w:rPr>
            <w:fldChar w:fldCharType="end"/>
          </w:r>
        </w:p>
        <w:p>
          <w:pPr>
            <w:pStyle w:val="4"/>
            <w:tabs>
              <w:tab w:val="right" w:leader="dot" w:pos="8239"/>
            </w:tabs>
            <w:spacing w:before="185" w:line="220" w:lineRule="auto"/>
            <w:rPr>
              <w:rFonts w:ascii="Times New Roman" w:hAnsi="Times New Roman" w:eastAsia="Times New Roman" w:cs="Times New Roman"/>
              <w:sz w:val="25"/>
              <w:szCs w:val="25"/>
            </w:rPr>
          </w:pPr>
          <w:bookmarkStart w:id="129" w:name="bookmark108"/>
          <w:bookmarkEnd w:id="129"/>
          <w:r>
            <w:fldChar w:fldCharType="begin"/>
          </w:r>
          <w:r>
            <w:instrText xml:space="preserve"> HYPERLINK \l "bookmark108" </w:instrText>
          </w:r>
          <w:r>
            <w:fldChar w:fldCharType="separate"/>
          </w:r>
          <w:r>
            <w:rPr>
              <w:spacing w:val="-12"/>
              <w:sz w:val="25"/>
              <w:szCs w:val="25"/>
            </w:rPr>
            <w:t>五、监理工作控制要点</w:t>
          </w:r>
          <w:r>
            <w:rPr>
              <w:spacing w:val="33"/>
              <w:sz w:val="25"/>
              <w:szCs w:val="25"/>
            </w:rPr>
            <w:t xml:space="preserve"> </w:t>
          </w:r>
          <w:r>
            <w:rPr>
              <w:sz w:val="25"/>
              <w:szCs w:val="25"/>
            </w:rPr>
            <w:tab/>
          </w:r>
          <w:r>
            <w:rPr>
              <w:rFonts w:ascii="Times New Roman" w:hAnsi="Times New Roman" w:eastAsia="Times New Roman" w:cs="Times New Roman"/>
              <w:spacing w:val="-6"/>
              <w:sz w:val="25"/>
              <w:szCs w:val="25"/>
            </w:rPr>
            <w:t>33</w:t>
          </w:r>
          <w:r>
            <w:rPr>
              <w:rFonts w:ascii="Times New Roman" w:hAnsi="Times New Roman" w:eastAsia="Times New Roman" w:cs="Times New Roman"/>
              <w:spacing w:val="-6"/>
              <w:sz w:val="25"/>
              <w:szCs w:val="25"/>
            </w:rPr>
            <w:fldChar w:fldCharType="end"/>
          </w:r>
        </w:p>
        <w:p>
          <w:pPr>
            <w:pStyle w:val="4"/>
            <w:tabs>
              <w:tab w:val="right" w:leader="dot" w:pos="8227"/>
            </w:tabs>
            <w:spacing w:before="171" w:line="219" w:lineRule="auto"/>
            <w:rPr>
              <w:rFonts w:ascii="Times New Roman" w:hAnsi="Times New Roman" w:eastAsia="Times New Roman" w:cs="Times New Roman"/>
              <w:sz w:val="25"/>
              <w:szCs w:val="25"/>
            </w:rPr>
          </w:pPr>
          <w:bookmarkStart w:id="130" w:name="bookmark109"/>
          <w:bookmarkEnd w:id="130"/>
          <w:r>
            <w:fldChar w:fldCharType="begin"/>
          </w:r>
          <w:r>
            <w:instrText xml:space="preserve"> HYPERLINK \l "bookmark109" </w:instrText>
          </w:r>
          <w:r>
            <w:fldChar w:fldCharType="separate"/>
          </w:r>
          <w:r>
            <w:rPr>
              <w:spacing w:val="-16"/>
              <w:sz w:val="25"/>
              <w:szCs w:val="25"/>
            </w:rPr>
            <w:t>六、安全管理</w:t>
          </w:r>
          <w:r>
            <w:rPr>
              <w:spacing w:val="50"/>
              <w:sz w:val="25"/>
              <w:szCs w:val="25"/>
            </w:rPr>
            <w:t xml:space="preserve"> </w:t>
          </w:r>
          <w:r>
            <w:rPr>
              <w:sz w:val="25"/>
              <w:szCs w:val="25"/>
            </w:rPr>
            <w:tab/>
          </w:r>
          <w:r>
            <w:rPr>
              <w:rFonts w:ascii="Times New Roman" w:hAnsi="Times New Roman" w:eastAsia="Times New Roman" w:cs="Times New Roman"/>
              <w:spacing w:val="-10"/>
              <w:sz w:val="25"/>
              <w:szCs w:val="25"/>
            </w:rPr>
            <w:t>34</w:t>
          </w:r>
          <w:r>
            <w:rPr>
              <w:rFonts w:ascii="Times New Roman" w:hAnsi="Times New Roman" w:eastAsia="Times New Roman" w:cs="Times New Roman"/>
              <w:spacing w:val="-10"/>
              <w:sz w:val="25"/>
              <w:szCs w:val="25"/>
            </w:rPr>
            <w:fldChar w:fldCharType="end"/>
          </w:r>
        </w:p>
        <w:p>
          <w:pPr>
            <w:pStyle w:val="4"/>
            <w:spacing w:before="163" w:line="219" w:lineRule="auto"/>
            <w:ind w:left="9"/>
            <w:rPr>
              <w:sz w:val="25"/>
              <w:szCs w:val="25"/>
            </w:rPr>
          </w:pPr>
          <w:bookmarkStart w:id="131" w:name="bookmark110"/>
          <w:bookmarkEnd w:id="131"/>
          <w:r>
            <w:fldChar w:fldCharType="begin"/>
          </w:r>
          <w:r>
            <w:instrText xml:space="preserve"> HYPERLINK \l "bookmark110" </w:instrText>
          </w:r>
          <w:r>
            <w:fldChar w:fldCharType="separate"/>
          </w:r>
          <w:r>
            <w:rPr>
              <w:spacing w:val="-4"/>
              <w:sz w:val="25"/>
              <w:szCs w:val="25"/>
            </w:rPr>
            <w:t>七、资料管理</w:t>
          </w:r>
          <w:r>
            <w:rPr>
              <w:spacing w:val="-4"/>
              <w:sz w:val="25"/>
              <w:szCs w:val="25"/>
            </w:rPr>
            <w:fldChar w:fldCharType="end"/>
          </w:r>
        </w:p>
        <w:p>
          <w:pPr>
            <w:pStyle w:val="4"/>
            <w:tabs>
              <w:tab w:val="right" w:leader="dot" w:pos="8239"/>
            </w:tabs>
            <w:spacing w:before="155" w:line="221" w:lineRule="auto"/>
            <w:ind w:left="439"/>
            <w:rPr>
              <w:rFonts w:ascii="Times New Roman" w:hAnsi="Times New Roman" w:eastAsia="Times New Roman" w:cs="Times New Roman"/>
              <w:sz w:val="25"/>
              <w:szCs w:val="25"/>
            </w:rPr>
          </w:pPr>
          <w:bookmarkStart w:id="132" w:name="bookmark111"/>
          <w:bookmarkEnd w:id="132"/>
          <w:r>
            <w:fldChar w:fldCharType="begin"/>
          </w:r>
          <w:r>
            <w:instrText xml:space="preserve"> HYPERLINK \l "bookmark111" </w:instrText>
          </w:r>
          <w:r>
            <w:fldChar w:fldCharType="separate"/>
          </w:r>
          <w:r>
            <w:rPr>
              <w:rFonts w:ascii="Times New Roman" w:hAnsi="Times New Roman" w:eastAsia="Times New Roman" w:cs="Times New Roman"/>
              <w:spacing w:val="6"/>
              <w:sz w:val="25"/>
              <w:szCs w:val="25"/>
            </w:rPr>
            <w:t>7.1</w:t>
          </w:r>
          <w:r>
            <w:rPr>
              <w:rFonts w:ascii="Times New Roman" w:hAnsi="Times New Roman" w:eastAsia="Times New Roman" w:cs="Times New Roman"/>
              <w:spacing w:val="13"/>
              <w:sz w:val="25"/>
              <w:szCs w:val="25"/>
            </w:rPr>
            <w:t xml:space="preserve">    </w:t>
          </w:r>
          <w:r>
            <w:rPr>
              <w:spacing w:val="6"/>
              <w:sz w:val="25"/>
              <w:szCs w:val="25"/>
            </w:rPr>
            <w:t>施工准备阶段</w:t>
          </w:r>
          <w:r>
            <w:rPr>
              <w:spacing w:val="-105"/>
              <w:sz w:val="25"/>
              <w:szCs w:val="25"/>
            </w:rPr>
            <w:t xml:space="preserve"> </w:t>
          </w:r>
          <w:r>
            <w:rPr>
              <w:sz w:val="25"/>
              <w:szCs w:val="25"/>
            </w:rPr>
            <w:tab/>
          </w:r>
          <w:r>
            <w:rPr>
              <w:rFonts w:ascii="Times New Roman" w:hAnsi="Times New Roman" w:eastAsia="Times New Roman" w:cs="Times New Roman"/>
              <w:spacing w:val="-2"/>
              <w:sz w:val="25"/>
              <w:szCs w:val="25"/>
            </w:rPr>
            <w:t>35</w:t>
          </w:r>
          <w:r>
            <w:rPr>
              <w:rFonts w:ascii="Times New Roman" w:hAnsi="Times New Roman" w:eastAsia="Times New Roman" w:cs="Times New Roman"/>
              <w:spacing w:val="-2"/>
              <w:sz w:val="25"/>
              <w:szCs w:val="25"/>
            </w:rPr>
            <w:fldChar w:fldCharType="end"/>
          </w:r>
        </w:p>
        <w:p>
          <w:pPr>
            <w:pStyle w:val="4"/>
            <w:tabs>
              <w:tab w:val="right" w:leader="dot" w:pos="8229"/>
            </w:tabs>
            <w:spacing w:before="191" w:line="221" w:lineRule="auto"/>
            <w:ind w:left="439"/>
            <w:rPr>
              <w:rFonts w:ascii="Times New Roman" w:hAnsi="Times New Roman" w:eastAsia="Times New Roman" w:cs="Times New Roman"/>
              <w:sz w:val="25"/>
              <w:szCs w:val="25"/>
            </w:rPr>
          </w:pPr>
          <w:bookmarkStart w:id="133" w:name="bookmark112"/>
          <w:bookmarkEnd w:id="133"/>
          <w:r>
            <w:fldChar w:fldCharType="begin"/>
          </w:r>
          <w:r>
            <w:instrText xml:space="preserve"> HYPERLINK \l "bookmark112" </w:instrText>
          </w:r>
          <w:r>
            <w:fldChar w:fldCharType="separate"/>
          </w:r>
          <w:r>
            <w:rPr>
              <w:rFonts w:ascii="Times New Roman" w:hAnsi="Times New Roman" w:eastAsia="Times New Roman" w:cs="Times New Roman"/>
              <w:spacing w:val="17"/>
              <w:sz w:val="25"/>
              <w:szCs w:val="25"/>
            </w:rPr>
            <w:t>7.2</w:t>
          </w:r>
          <w:r>
            <w:rPr>
              <w:rFonts w:ascii="Times New Roman" w:hAnsi="Times New Roman" w:eastAsia="Times New Roman" w:cs="Times New Roman"/>
              <w:spacing w:val="11"/>
              <w:sz w:val="25"/>
              <w:szCs w:val="25"/>
            </w:rPr>
            <w:t xml:space="preserve">    </w:t>
          </w:r>
          <w:r>
            <w:rPr>
              <w:spacing w:val="17"/>
              <w:sz w:val="25"/>
              <w:szCs w:val="25"/>
            </w:rPr>
            <w:t>施工阶段</w:t>
          </w:r>
          <w:r>
            <w:rPr>
              <w:spacing w:val="-102"/>
              <w:sz w:val="25"/>
              <w:szCs w:val="25"/>
            </w:rPr>
            <w:t xml:space="preserve"> </w:t>
          </w:r>
          <w:r>
            <w:rPr>
              <w:sz w:val="25"/>
              <w:szCs w:val="25"/>
            </w:rPr>
            <w:tab/>
          </w:r>
          <w:r>
            <w:rPr>
              <w:spacing w:val="-47"/>
              <w:sz w:val="25"/>
              <w:szCs w:val="25"/>
            </w:rPr>
            <w:t xml:space="preserve"> </w:t>
          </w:r>
          <w:r>
            <w:rPr>
              <w:rFonts w:ascii="Times New Roman" w:hAnsi="Times New Roman" w:eastAsia="Times New Roman" w:cs="Times New Roman"/>
              <w:spacing w:val="-3"/>
              <w:sz w:val="25"/>
              <w:szCs w:val="25"/>
            </w:rPr>
            <w:t>35</w:t>
          </w:r>
          <w:r>
            <w:rPr>
              <w:rFonts w:ascii="Times New Roman" w:hAnsi="Times New Roman" w:eastAsia="Times New Roman" w:cs="Times New Roman"/>
              <w:spacing w:val="-3"/>
              <w:sz w:val="25"/>
              <w:szCs w:val="25"/>
            </w:rPr>
            <w:fldChar w:fldCharType="end"/>
          </w:r>
        </w:p>
        <w:p>
          <w:pPr>
            <w:pStyle w:val="4"/>
            <w:tabs>
              <w:tab w:val="right" w:leader="dot" w:pos="8239"/>
            </w:tabs>
            <w:spacing w:before="159" w:line="219" w:lineRule="auto"/>
            <w:ind w:left="439"/>
            <w:rPr>
              <w:rFonts w:ascii="Times New Roman" w:hAnsi="Times New Roman" w:eastAsia="Times New Roman" w:cs="Times New Roman"/>
              <w:sz w:val="25"/>
              <w:szCs w:val="25"/>
            </w:rPr>
          </w:pPr>
          <w:bookmarkStart w:id="134" w:name="bookmark97"/>
          <w:bookmarkEnd w:id="134"/>
          <w:r>
            <w:fldChar w:fldCharType="begin"/>
          </w:r>
          <w:r>
            <w:instrText xml:space="preserve"> HYPERLINK \l "bookmark97" </w:instrText>
          </w:r>
          <w:r>
            <w:fldChar w:fldCharType="separate"/>
          </w:r>
          <w:r>
            <w:rPr>
              <w:rFonts w:ascii="Times New Roman" w:hAnsi="Times New Roman" w:eastAsia="Times New Roman" w:cs="Times New Roman"/>
              <w:sz w:val="25"/>
              <w:szCs w:val="25"/>
            </w:rPr>
            <w:t>7.3</w:t>
          </w:r>
          <w:r>
            <w:rPr>
              <w:rFonts w:ascii="Times New Roman" w:hAnsi="Times New Roman" w:eastAsia="Times New Roman" w:cs="Times New Roman"/>
              <w:spacing w:val="6"/>
              <w:sz w:val="25"/>
              <w:szCs w:val="25"/>
            </w:rPr>
            <w:t xml:space="preserve">    </w:t>
          </w:r>
          <w:r>
            <w:rPr>
              <w:sz w:val="25"/>
              <w:szCs w:val="25"/>
            </w:rPr>
            <w:t>竣工阶段</w:t>
          </w:r>
          <w:r>
            <w:rPr>
              <w:spacing w:val="-103"/>
              <w:sz w:val="25"/>
              <w:szCs w:val="25"/>
            </w:rPr>
            <w:t xml:space="preserve"> </w:t>
          </w:r>
          <w:r>
            <w:rPr>
              <w:sz w:val="25"/>
              <w:szCs w:val="25"/>
            </w:rPr>
            <w:tab/>
          </w:r>
          <w:r>
            <w:rPr>
              <w:rFonts w:ascii="Times New Roman" w:hAnsi="Times New Roman" w:eastAsia="Times New Roman" w:cs="Times New Roman"/>
              <w:spacing w:val="-2"/>
              <w:sz w:val="25"/>
              <w:szCs w:val="25"/>
            </w:rPr>
            <w:t>36</w:t>
          </w:r>
          <w:r>
            <w:rPr>
              <w:rFonts w:ascii="Times New Roman" w:hAnsi="Times New Roman" w:eastAsia="Times New Roman" w:cs="Times New Roman"/>
              <w:spacing w:val="-2"/>
              <w:sz w:val="25"/>
              <w:szCs w:val="25"/>
            </w:rPr>
            <w:fldChar w:fldCharType="end"/>
          </w:r>
        </w:p>
        <w:p>
          <w:pPr>
            <w:pStyle w:val="4"/>
            <w:tabs>
              <w:tab w:val="right" w:leader="dot" w:pos="8199"/>
            </w:tabs>
            <w:spacing w:before="174" w:line="219" w:lineRule="auto"/>
            <w:ind w:left="439"/>
            <w:rPr>
              <w:rFonts w:ascii="Times New Roman" w:hAnsi="Times New Roman" w:eastAsia="Times New Roman" w:cs="Times New Roman"/>
              <w:sz w:val="25"/>
              <w:szCs w:val="25"/>
            </w:rPr>
          </w:pPr>
          <w:bookmarkStart w:id="135" w:name="bookmark97"/>
          <w:bookmarkEnd w:id="135"/>
          <w:r>
            <w:fldChar w:fldCharType="begin"/>
          </w:r>
          <w:r>
            <w:instrText xml:space="preserve"> HYPERLINK \l "bookmark97" </w:instrText>
          </w:r>
          <w:r>
            <w:fldChar w:fldCharType="separate"/>
          </w:r>
          <w:r>
            <w:rPr>
              <w:rFonts w:ascii="Times New Roman" w:hAnsi="Times New Roman" w:eastAsia="Times New Roman" w:cs="Times New Roman"/>
              <w:spacing w:val="-3"/>
              <w:sz w:val="25"/>
              <w:szCs w:val="25"/>
            </w:rPr>
            <w:t>7.4</w:t>
          </w:r>
          <w:r>
            <w:rPr>
              <w:rFonts w:ascii="Times New Roman" w:hAnsi="Times New Roman" w:eastAsia="Times New Roman" w:cs="Times New Roman"/>
              <w:spacing w:val="11"/>
              <w:sz w:val="25"/>
              <w:szCs w:val="25"/>
            </w:rPr>
            <w:t xml:space="preserve">    </w:t>
          </w:r>
          <w:r>
            <w:rPr>
              <w:spacing w:val="-3"/>
              <w:sz w:val="25"/>
              <w:szCs w:val="25"/>
            </w:rPr>
            <w:t>信息处理</w:t>
          </w:r>
          <w:r>
            <w:rPr>
              <w:spacing w:val="-82"/>
              <w:sz w:val="25"/>
              <w:szCs w:val="25"/>
            </w:rPr>
            <w:t xml:space="preserve"> </w:t>
          </w:r>
          <w:r>
            <w:rPr>
              <w:sz w:val="25"/>
              <w:szCs w:val="25"/>
            </w:rPr>
            <w:tab/>
          </w:r>
          <w:r>
            <w:rPr>
              <w:rFonts w:ascii="Times New Roman" w:hAnsi="Times New Roman" w:eastAsia="Times New Roman" w:cs="Times New Roman"/>
              <w:spacing w:val="-2"/>
              <w:sz w:val="25"/>
              <w:szCs w:val="25"/>
            </w:rPr>
            <w:t>36</w:t>
          </w:r>
          <w:r>
            <w:rPr>
              <w:rFonts w:ascii="Times New Roman" w:hAnsi="Times New Roman" w:eastAsia="Times New Roman" w:cs="Times New Roman"/>
              <w:spacing w:val="-2"/>
              <w:sz w:val="25"/>
              <w:szCs w:val="25"/>
            </w:rPr>
            <w:fldChar w:fldCharType="end"/>
          </w:r>
        </w:p>
      </w:sdtContent>
    </w:sdt>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2" w:line="188" w:lineRule="auto"/>
        <w:ind w:left="451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p>
      <w:pPr>
        <w:spacing w:line="312" w:lineRule="auto"/>
        <w:rPr>
          <w:rFonts w:ascii="Arial"/>
          <w:sz w:val="21"/>
        </w:rPr>
      </w:pPr>
    </w:p>
    <w:p>
      <w:pPr>
        <w:spacing w:line="312" w:lineRule="auto"/>
        <w:rPr>
          <w:rFonts w:ascii="Arial"/>
          <w:sz w:val="21"/>
        </w:rPr>
      </w:pPr>
    </w:p>
    <w:p>
      <w:pPr>
        <w:spacing w:before="1" w:line="246" w:lineRule="exact"/>
        <w:ind w:firstLine="9726"/>
      </w:pPr>
      <w:r>
        <w:rPr>
          <w:position w:val="-4"/>
        </w:rPr>
        <w:drawing>
          <wp:inline distT="0" distB="0" distL="0" distR="0">
            <wp:extent cx="206375" cy="15621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22"/>
                    <a:stretch>
                      <a:fillRect/>
                    </a:stretch>
                  </pic:blipFill>
                  <pic:spPr>
                    <a:xfrm>
                      <a:off x="0" y="0"/>
                      <a:ext cx="206491" cy="156630"/>
                    </a:xfrm>
                    <a:prstGeom prst="rect">
                      <a:avLst/>
                    </a:prstGeom>
                  </pic:spPr>
                </pic:pic>
              </a:graphicData>
            </a:graphic>
          </wp:inline>
        </w:drawing>
      </w:r>
    </w:p>
    <w:p>
      <w:pPr>
        <w:spacing w:line="246" w:lineRule="exact"/>
        <w:sectPr>
          <w:headerReference r:id="rId50" w:type="default"/>
          <w:pgSz w:w="12140" w:h="17010"/>
          <w:pgMar w:top="400" w:right="268" w:bottom="368" w:left="1820" w:header="0" w:footer="0" w:gutter="0"/>
          <w:pgNumType w:fmt="decimal"/>
          <w:cols w:space="720" w:num="1"/>
        </w:sect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82" w:line="219" w:lineRule="auto"/>
        <w:ind w:left="74"/>
        <w:outlineLvl w:val="1"/>
        <w:rPr>
          <w:sz w:val="25"/>
          <w:szCs w:val="25"/>
        </w:rPr>
      </w:pPr>
      <w:bookmarkStart w:id="136" w:name="bookmark111"/>
      <w:bookmarkEnd w:id="136"/>
      <w:r>
        <w:rPr>
          <w:b/>
          <w:bCs/>
          <w:spacing w:val="-6"/>
          <w:sz w:val="25"/>
          <w:szCs w:val="25"/>
        </w:rPr>
        <w:t>项目介绍</w:t>
      </w:r>
    </w:p>
    <w:p>
      <w:pPr>
        <w:pStyle w:val="4"/>
        <w:spacing w:before="276" w:line="486" w:lineRule="auto"/>
        <w:ind w:left="71" w:right="1499" w:firstLine="469"/>
        <w:jc w:val="both"/>
        <w:rPr>
          <w:rFonts w:ascii="Times New Roman" w:hAnsi="Times New Roman" w:eastAsia="Times New Roman" w:cs="Times New Roman"/>
          <w:sz w:val="21"/>
          <w:szCs w:val="21"/>
        </w:rPr>
      </w:pPr>
      <w:r>
        <w:rPr>
          <w:spacing w:val="-13"/>
          <w:sz w:val="25"/>
          <w:szCs w:val="25"/>
        </w:rPr>
        <w:t>本项目拟建场址位于广西省钦州市钦南区康熙岭镇内，项目占地面积约5</w:t>
      </w:r>
      <w:r>
        <w:rPr>
          <w:spacing w:val="-14"/>
          <w:sz w:val="25"/>
          <w:szCs w:val="25"/>
        </w:rPr>
        <w:t>00</w:t>
      </w:r>
      <w:r>
        <w:rPr>
          <w:sz w:val="25"/>
          <w:szCs w:val="25"/>
        </w:rPr>
        <w:t xml:space="preserve"> 亩，属于渔光一体光伏电站。本期为扩容项目，光</w:t>
      </w:r>
      <w:r>
        <w:rPr>
          <w:spacing w:val="-1"/>
          <w:sz w:val="25"/>
          <w:szCs w:val="25"/>
        </w:rPr>
        <w:t>伏厂区本期建设指标规模</w:t>
      </w:r>
      <w:r>
        <w:rPr>
          <w:sz w:val="25"/>
          <w:szCs w:val="25"/>
        </w:rPr>
        <w:t xml:space="preserve"> </w:t>
      </w:r>
      <w:r>
        <w:rPr>
          <w:rFonts w:ascii="Times New Roman" w:hAnsi="Times New Roman" w:eastAsia="Times New Roman" w:cs="Times New Roman"/>
          <w:spacing w:val="-1"/>
          <w:sz w:val="21"/>
          <w:szCs w:val="21"/>
        </w:rPr>
        <w:t>27.24018MWp</w:t>
      </w:r>
    </w:p>
    <w:p>
      <w:pPr>
        <w:pStyle w:val="4"/>
        <w:spacing w:before="77" w:line="446" w:lineRule="auto"/>
        <w:ind w:left="71" w:right="1474" w:firstLine="469"/>
        <w:jc w:val="both"/>
        <w:rPr>
          <w:sz w:val="25"/>
          <w:szCs w:val="25"/>
        </w:rPr>
      </w:pPr>
      <w:r>
        <w:rPr>
          <w:spacing w:val="-6"/>
          <w:sz w:val="25"/>
          <w:szCs w:val="25"/>
        </w:rPr>
        <w:t>本工程设计装机容量约为27.24018</w:t>
      </w:r>
      <w:r>
        <w:rPr>
          <w:rFonts w:ascii="Times New Roman" w:hAnsi="Times New Roman" w:eastAsia="Times New Roman" w:cs="Times New Roman"/>
          <w:spacing w:val="-6"/>
          <w:sz w:val="25"/>
          <w:szCs w:val="25"/>
        </w:rPr>
        <w:t>MWp,</w:t>
      </w:r>
      <w:r>
        <w:rPr>
          <w:spacing w:val="-6"/>
          <w:sz w:val="25"/>
          <w:szCs w:val="25"/>
        </w:rPr>
        <w:t>采用分块发电集中并网方案。通</w:t>
      </w:r>
      <w:r>
        <w:rPr>
          <w:spacing w:val="2"/>
          <w:sz w:val="25"/>
          <w:szCs w:val="25"/>
        </w:rPr>
        <w:t xml:space="preserve">  </w:t>
      </w:r>
      <w:r>
        <w:rPr>
          <w:spacing w:val="7"/>
          <w:sz w:val="25"/>
          <w:szCs w:val="25"/>
        </w:rPr>
        <w:t>过技术与经济综合比较，本工程电池组件选用单晶硅电池组</w:t>
      </w:r>
      <w:r>
        <w:rPr>
          <w:spacing w:val="6"/>
          <w:sz w:val="25"/>
          <w:szCs w:val="25"/>
        </w:rPr>
        <w:t>件，规划容量</w:t>
      </w:r>
      <w:r>
        <w:rPr>
          <w:sz w:val="25"/>
          <w:szCs w:val="25"/>
        </w:rPr>
        <w:t xml:space="preserve"> </w:t>
      </w:r>
      <w:r>
        <w:rPr>
          <w:rFonts w:ascii="Times New Roman" w:hAnsi="Times New Roman" w:eastAsia="Times New Roman" w:cs="Times New Roman"/>
          <w:spacing w:val="-9"/>
          <w:sz w:val="25"/>
          <w:szCs w:val="25"/>
        </w:rPr>
        <w:t>27.24018MWp</w:t>
      </w:r>
      <w:r>
        <w:rPr>
          <w:spacing w:val="-9"/>
          <w:sz w:val="25"/>
          <w:szCs w:val="25"/>
        </w:rPr>
        <w:t>共需68796块单晶硅电池组件，最终实际装机容量以施工</w:t>
      </w:r>
      <w:r>
        <w:rPr>
          <w:spacing w:val="-10"/>
          <w:sz w:val="25"/>
          <w:szCs w:val="25"/>
        </w:rPr>
        <w:t>图为准。</w:t>
      </w:r>
    </w:p>
    <w:p>
      <w:pPr>
        <w:pStyle w:val="4"/>
        <w:spacing w:before="95" w:line="219" w:lineRule="auto"/>
        <w:ind w:left="321"/>
        <w:rPr>
          <w:sz w:val="25"/>
          <w:szCs w:val="25"/>
        </w:rPr>
      </w:pPr>
      <w:r>
        <w:rPr>
          <w:spacing w:val="-11"/>
          <w:sz w:val="25"/>
          <w:szCs w:val="25"/>
        </w:rPr>
        <w:t>本工程光伏区采用固定安装运行方式，电池方阵的固定倾角为10”。系统</w:t>
      </w:r>
    </w:p>
    <w:p>
      <w:pPr>
        <w:pStyle w:val="4"/>
        <w:spacing w:before="297" w:line="453" w:lineRule="auto"/>
        <w:ind w:left="71" w:right="1479"/>
        <w:rPr>
          <w:sz w:val="25"/>
          <w:szCs w:val="25"/>
        </w:rPr>
      </w:pPr>
      <w:r>
        <w:rPr>
          <w:sz w:val="25"/>
          <w:szCs w:val="25"/>
        </w:rPr>
        <w:t>分成7个3.125MWp的光伏并网发电单元。每</w:t>
      </w:r>
      <w:r>
        <w:rPr>
          <w:spacing w:val="-1"/>
          <w:sz w:val="25"/>
          <w:szCs w:val="25"/>
        </w:rPr>
        <w:t>个发电单元由若干台逆变器和1台</w:t>
      </w:r>
      <w:r>
        <w:rPr>
          <w:sz w:val="25"/>
          <w:szCs w:val="25"/>
        </w:rPr>
        <w:t xml:space="preserve"> </w:t>
      </w:r>
      <w:r>
        <w:rPr>
          <w:rFonts w:ascii="Times New Roman" w:hAnsi="Times New Roman" w:eastAsia="Times New Roman" w:cs="Times New Roman"/>
          <w:spacing w:val="-12"/>
          <w:sz w:val="25"/>
          <w:szCs w:val="25"/>
        </w:rPr>
        <w:t>35kV</w:t>
      </w:r>
      <w:r>
        <w:rPr>
          <w:rFonts w:ascii="Times New Roman" w:hAnsi="Times New Roman" w:eastAsia="Times New Roman" w:cs="Times New Roman"/>
          <w:spacing w:val="32"/>
          <w:sz w:val="25"/>
          <w:szCs w:val="25"/>
        </w:rPr>
        <w:t xml:space="preserve"> </w:t>
      </w:r>
      <w:r>
        <w:rPr>
          <w:spacing w:val="-12"/>
          <w:sz w:val="25"/>
          <w:szCs w:val="25"/>
        </w:rPr>
        <w:t>箱变组成。光伏组件通过逆变器后，输出为低压交流电，通过电力电缆连</w:t>
      </w:r>
      <w:r>
        <w:rPr>
          <w:sz w:val="25"/>
          <w:szCs w:val="25"/>
        </w:rPr>
        <w:t xml:space="preserve"> </w:t>
      </w:r>
      <w:r>
        <w:rPr>
          <w:spacing w:val="-9"/>
          <w:sz w:val="25"/>
          <w:szCs w:val="25"/>
        </w:rPr>
        <w:t>接方式接入5</w:t>
      </w:r>
      <w:r>
        <w:rPr>
          <w:rFonts w:ascii="Times New Roman" w:hAnsi="Times New Roman" w:eastAsia="Times New Roman" w:cs="Times New Roman"/>
          <w:spacing w:val="-9"/>
          <w:sz w:val="25"/>
          <w:szCs w:val="25"/>
        </w:rPr>
        <w:t>kV</w:t>
      </w:r>
      <w:r>
        <w:rPr>
          <w:spacing w:val="-9"/>
          <w:sz w:val="25"/>
          <w:szCs w:val="25"/>
        </w:rPr>
        <w:t>的箱变。本项目总计7台35</w:t>
      </w:r>
      <w:r>
        <w:rPr>
          <w:rFonts w:ascii="Times New Roman" w:hAnsi="Times New Roman" w:eastAsia="Times New Roman" w:cs="Times New Roman"/>
          <w:spacing w:val="-9"/>
          <w:sz w:val="25"/>
          <w:szCs w:val="25"/>
        </w:rPr>
        <w:t>kV</w:t>
      </w:r>
      <w:r>
        <w:rPr>
          <w:spacing w:val="-9"/>
          <w:sz w:val="25"/>
          <w:szCs w:val="25"/>
        </w:rPr>
        <w:t>箱变，所</w:t>
      </w:r>
      <w:r>
        <w:rPr>
          <w:spacing w:val="-10"/>
          <w:sz w:val="25"/>
          <w:szCs w:val="25"/>
        </w:rPr>
        <w:t>有箱变手拉手汇集成一条</w:t>
      </w:r>
      <w:r>
        <w:rPr>
          <w:sz w:val="25"/>
          <w:szCs w:val="25"/>
        </w:rPr>
        <w:t xml:space="preserve"> </w:t>
      </w:r>
      <w:r>
        <w:rPr>
          <w:spacing w:val="-7"/>
          <w:sz w:val="25"/>
          <w:szCs w:val="25"/>
        </w:rPr>
        <w:t>集电线路，最终汇集后由架空集电线路送至通威110</w:t>
      </w:r>
      <w:r>
        <w:rPr>
          <w:rFonts w:ascii="Times New Roman" w:hAnsi="Times New Roman" w:eastAsia="Times New Roman" w:cs="Times New Roman"/>
          <w:spacing w:val="-7"/>
          <w:sz w:val="25"/>
          <w:szCs w:val="25"/>
        </w:rPr>
        <w:t>kV</w:t>
      </w:r>
      <w:r>
        <w:rPr>
          <w:spacing w:val="-7"/>
          <w:sz w:val="25"/>
          <w:szCs w:val="25"/>
        </w:rPr>
        <w:t>升压</w:t>
      </w:r>
      <w:r>
        <w:rPr>
          <w:spacing w:val="-8"/>
          <w:sz w:val="25"/>
          <w:szCs w:val="25"/>
        </w:rPr>
        <w:t>站35</w:t>
      </w:r>
      <w:r>
        <w:rPr>
          <w:rFonts w:ascii="Times New Roman" w:hAnsi="Times New Roman" w:eastAsia="Times New Roman" w:cs="Times New Roman"/>
          <w:spacing w:val="-8"/>
          <w:sz w:val="25"/>
          <w:szCs w:val="25"/>
        </w:rPr>
        <w:t>kV</w:t>
      </w:r>
      <w:r>
        <w:rPr>
          <w:spacing w:val="-8"/>
          <w:sz w:val="25"/>
          <w:szCs w:val="25"/>
        </w:rPr>
        <w:t>馈线柜。</w:t>
      </w:r>
    </w:p>
    <w:p>
      <w:pPr>
        <w:pStyle w:val="4"/>
        <w:spacing w:before="53" w:line="444" w:lineRule="auto"/>
        <w:ind w:left="71" w:right="1646" w:firstLine="469"/>
        <w:rPr>
          <w:sz w:val="25"/>
          <w:szCs w:val="25"/>
        </w:rPr>
      </w:pPr>
      <w:r>
        <w:rPr>
          <w:spacing w:val="-7"/>
          <w:sz w:val="25"/>
          <w:szCs w:val="25"/>
        </w:rPr>
        <w:t>本工程架空集电线路拟建设4回35</w:t>
      </w:r>
      <w:r>
        <w:rPr>
          <w:rFonts w:ascii="Times New Roman" w:hAnsi="Times New Roman" w:eastAsia="Times New Roman" w:cs="Times New Roman"/>
          <w:spacing w:val="-7"/>
          <w:sz w:val="25"/>
          <w:szCs w:val="25"/>
        </w:rPr>
        <w:t>kV</w:t>
      </w:r>
      <w:r>
        <w:rPr>
          <w:spacing w:val="-7"/>
          <w:sz w:val="25"/>
          <w:szCs w:val="25"/>
        </w:rPr>
        <w:t>通道进入已建成110</w:t>
      </w:r>
      <w:r>
        <w:rPr>
          <w:rFonts w:ascii="Times New Roman" w:hAnsi="Times New Roman" w:eastAsia="Times New Roman" w:cs="Times New Roman"/>
          <w:spacing w:val="-7"/>
          <w:sz w:val="25"/>
          <w:szCs w:val="25"/>
        </w:rPr>
        <w:t>kV</w:t>
      </w:r>
      <w:r>
        <w:rPr>
          <w:spacing w:val="-7"/>
          <w:sz w:val="25"/>
          <w:szCs w:val="25"/>
        </w:rPr>
        <w:t>升圧站，长度</w:t>
      </w:r>
      <w:r>
        <w:rPr>
          <w:spacing w:val="12"/>
          <w:sz w:val="25"/>
          <w:szCs w:val="25"/>
        </w:rPr>
        <w:t xml:space="preserve"> </w:t>
      </w:r>
      <w:r>
        <w:rPr>
          <w:spacing w:val="-11"/>
          <w:sz w:val="25"/>
          <w:szCs w:val="25"/>
        </w:rPr>
        <w:t>约 5</w:t>
      </w:r>
      <w:r>
        <w:rPr>
          <w:rFonts w:ascii="Times New Roman" w:hAnsi="Times New Roman" w:eastAsia="Times New Roman" w:cs="Times New Roman"/>
          <w:spacing w:val="-11"/>
          <w:sz w:val="25"/>
          <w:szCs w:val="25"/>
        </w:rPr>
        <w:t>km</w:t>
      </w:r>
      <w:r>
        <w:rPr>
          <w:spacing w:val="-11"/>
          <w:sz w:val="25"/>
          <w:szCs w:val="25"/>
        </w:rPr>
        <w:t>。其中本期使用1回，为四期项目预留3回。</w:t>
      </w:r>
    </w:p>
    <w:p>
      <w:pPr>
        <w:pStyle w:val="4"/>
        <w:spacing w:before="39" w:line="451" w:lineRule="auto"/>
        <w:ind w:left="71" w:right="1628" w:firstLine="469"/>
        <w:rPr>
          <w:sz w:val="25"/>
          <w:szCs w:val="25"/>
        </w:rPr>
      </w:pPr>
      <w:r>
        <w:rPr>
          <w:spacing w:val="-11"/>
          <w:sz w:val="25"/>
          <w:szCs w:val="25"/>
        </w:rPr>
        <w:t>本工程划分为两个施工标段，光伏区施工总承包和架空</w:t>
      </w:r>
      <w:r>
        <w:rPr>
          <w:spacing w:val="-12"/>
          <w:sz w:val="25"/>
          <w:szCs w:val="25"/>
        </w:rPr>
        <w:t>集电线路施工总承</w:t>
      </w:r>
      <w:r>
        <w:rPr>
          <w:sz w:val="25"/>
          <w:szCs w:val="25"/>
        </w:rPr>
        <w:t xml:space="preserve"> </w:t>
      </w:r>
      <w:r>
        <w:rPr>
          <w:spacing w:val="-12"/>
          <w:sz w:val="25"/>
          <w:szCs w:val="25"/>
        </w:rPr>
        <w:t>包。工程分界点为架空线路引下线光伏区侧箱变接线处。</w:t>
      </w:r>
    </w:p>
    <w:p>
      <w:pPr>
        <w:pStyle w:val="4"/>
        <w:spacing w:before="23" w:line="219" w:lineRule="auto"/>
        <w:ind w:left="74"/>
        <w:rPr>
          <w:sz w:val="25"/>
          <w:szCs w:val="25"/>
        </w:rPr>
      </w:pPr>
      <w:r>
        <w:rPr>
          <w:b/>
          <w:bCs/>
          <w:spacing w:val="-18"/>
          <w:sz w:val="25"/>
          <w:szCs w:val="25"/>
        </w:rPr>
        <w:t>一、监理依据</w:t>
      </w:r>
    </w:p>
    <w:p>
      <w:pPr>
        <w:pStyle w:val="4"/>
        <w:spacing w:before="317" w:line="439" w:lineRule="auto"/>
        <w:ind w:left="541" w:right="3194"/>
        <w:rPr>
          <w:rFonts w:ascii="Times New Roman" w:hAnsi="Times New Roman" w:eastAsia="Times New Roman" w:cs="Times New Roman"/>
          <w:sz w:val="25"/>
          <w:szCs w:val="25"/>
        </w:rPr>
      </w:pPr>
      <w:r>
        <w:rPr>
          <w:spacing w:val="-11"/>
          <w:sz w:val="25"/>
          <w:szCs w:val="25"/>
        </w:rPr>
        <w:t>1.1国家现行的法律、法规、条例和建设监理的有</w:t>
      </w:r>
      <w:r>
        <w:rPr>
          <w:spacing w:val="-12"/>
          <w:sz w:val="25"/>
          <w:szCs w:val="25"/>
        </w:rPr>
        <w:t>关规定；</w:t>
      </w:r>
      <w:r>
        <w:rPr>
          <w:sz w:val="25"/>
          <w:szCs w:val="25"/>
        </w:rPr>
        <w:t xml:space="preserve"> </w:t>
      </w:r>
      <w:r>
        <w:rPr>
          <w:spacing w:val="-5"/>
          <w:sz w:val="25"/>
          <w:szCs w:val="25"/>
        </w:rPr>
        <w:t>1.2《电力建设工程监理规范》</w:t>
      </w:r>
      <w:r>
        <w:rPr>
          <w:rFonts w:ascii="Times New Roman" w:hAnsi="Times New Roman" w:eastAsia="Times New Roman" w:cs="Times New Roman"/>
          <w:spacing w:val="-5"/>
          <w:sz w:val="25"/>
          <w:szCs w:val="25"/>
        </w:rPr>
        <w:t>DL/T5434-2009;</w:t>
      </w:r>
    </w:p>
    <w:p>
      <w:pPr>
        <w:pStyle w:val="4"/>
        <w:spacing w:before="71" w:line="445" w:lineRule="auto"/>
        <w:ind w:left="541" w:right="1480"/>
        <w:rPr>
          <w:rFonts w:ascii="Times New Roman" w:hAnsi="Times New Roman" w:eastAsia="Times New Roman" w:cs="Times New Roman"/>
          <w:sz w:val="25"/>
          <w:szCs w:val="25"/>
        </w:rPr>
      </w:pPr>
      <w:r>
        <w:rPr>
          <w:spacing w:val="-10"/>
          <w:sz w:val="25"/>
          <w:szCs w:val="25"/>
        </w:rPr>
        <w:t>1.3国家和行业制定的施工及验收技术规程、规范和质量验评规程的有效版</w:t>
      </w:r>
      <w:r>
        <w:rPr>
          <w:spacing w:val="3"/>
          <w:sz w:val="25"/>
          <w:szCs w:val="25"/>
        </w:rPr>
        <w:t xml:space="preserve"> </w:t>
      </w:r>
      <w:r>
        <w:rPr>
          <w:spacing w:val="-8"/>
          <w:sz w:val="25"/>
          <w:szCs w:val="25"/>
        </w:rPr>
        <w:t>1.4《电气装置安装工程质量检验及评定规程》</w:t>
      </w:r>
      <w:r>
        <w:rPr>
          <w:rFonts w:ascii="Times New Roman" w:hAnsi="Times New Roman" w:eastAsia="Times New Roman" w:cs="Times New Roman"/>
          <w:spacing w:val="-8"/>
          <w:sz w:val="25"/>
          <w:szCs w:val="25"/>
        </w:rPr>
        <w:t>DL/T5161-2002</w:t>
      </w:r>
    </w:p>
    <w:p>
      <w:pPr>
        <w:spacing w:before="164" w:line="188" w:lineRule="auto"/>
        <w:ind w:left="4210"/>
        <w:rPr>
          <w:rFonts w:ascii="Times New Roman" w:hAnsi="Times New Roman" w:eastAsia="Times New Roman" w:cs="Times New Roman"/>
          <w:sz w:val="12"/>
          <w:szCs w:val="12"/>
        </w:rPr>
      </w:pPr>
      <w:r>
        <w:rPr>
          <w:rFonts w:ascii="Times New Roman" w:hAnsi="Times New Roman" w:eastAsia="Times New Roman" w:cs="Times New Roman"/>
          <w:sz w:val="12"/>
          <w:szCs w:val="12"/>
        </w:rPr>
        <w:t>1</w:t>
      </w:r>
    </w:p>
    <w:p>
      <w:pPr>
        <w:spacing w:line="188" w:lineRule="auto"/>
        <w:rPr>
          <w:rFonts w:ascii="Times New Roman" w:hAnsi="Times New Roman" w:eastAsia="Times New Roman" w:cs="Times New Roman"/>
          <w:sz w:val="12"/>
          <w:szCs w:val="12"/>
        </w:rPr>
        <w:sectPr>
          <w:headerReference r:id="rId51" w:type="default"/>
          <w:footerReference r:id="rId52" w:type="default"/>
          <w:pgSz w:w="12060" w:h="16950"/>
          <w:pgMar w:top="1229" w:right="440" w:bottom="514" w:left="1809" w:header="1052" w:footer="288" w:gutter="0"/>
          <w:pgNumType w:fmt="decimal"/>
          <w:cols w:space="720" w:num="1"/>
        </w:sectPr>
      </w:pPr>
    </w:p>
    <w:p>
      <w:pPr>
        <w:spacing w:line="245" w:lineRule="auto"/>
        <w:rPr>
          <w:rFonts w:ascii="Arial"/>
          <w:sz w:val="21"/>
        </w:rPr>
      </w:pPr>
    </w:p>
    <w:p>
      <w:pPr>
        <w:spacing w:line="246" w:lineRule="auto"/>
        <w:rPr>
          <w:rFonts w:ascii="Arial"/>
          <w:sz w:val="21"/>
        </w:rPr>
      </w:pPr>
    </w:p>
    <w:p>
      <w:pPr>
        <w:pStyle w:val="4"/>
        <w:spacing w:before="81" w:line="212" w:lineRule="auto"/>
        <w:ind w:left="505"/>
        <w:rPr>
          <w:rFonts w:ascii="Times New Roman" w:hAnsi="Times New Roman" w:eastAsia="Times New Roman" w:cs="Times New Roman"/>
          <w:sz w:val="25"/>
          <w:szCs w:val="25"/>
        </w:rPr>
      </w:pPr>
      <w:bookmarkStart w:id="137" w:name="bookmark113"/>
      <w:bookmarkEnd w:id="137"/>
      <w:r>
        <w:rPr>
          <w:spacing w:val="-7"/>
          <w:sz w:val="25"/>
          <w:szCs w:val="25"/>
        </w:rPr>
        <w:t>1.5《电气装置安装工程接地装置施工及验收规范》</w:t>
      </w:r>
      <w:r>
        <w:rPr>
          <w:rFonts w:ascii="Times New Roman" w:hAnsi="Times New Roman" w:eastAsia="Times New Roman" w:cs="Times New Roman"/>
          <w:spacing w:val="-7"/>
          <w:sz w:val="25"/>
          <w:szCs w:val="25"/>
        </w:rPr>
        <w:t>(GB50169-2006);</w:t>
      </w:r>
    </w:p>
    <w:p>
      <w:pPr>
        <w:spacing w:line="288" w:lineRule="auto"/>
        <w:rPr>
          <w:rFonts w:ascii="Arial"/>
          <w:sz w:val="21"/>
        </w:rPr>
      </w:pPr>
    </w:p>
    <w:p>
      <w:pPr>
        <w:pStyle w:val="4"/>
        <w:spacing w:before="81" w:line="219" w:lineRule="auto"/>
        <w:ind w:left="505"/>
        <w:rPr>
          <w:rFonts w:ascii="Times New Roman" w:hAnsi="Times New Roman" w:eastAsia="Times New Roman" w:cs="Times New Roman"/>
          <w:sz w:val="25"/>
          <w:szCs w:val="25"/>
        </w:rPr>
      </w:pPr>
      <w:r>
        <w:rPr>
          <w:spacing w:val="-10"/>
          <w:sz w:val="25"/>
          <w:szCs w:val="25"/>
        </w:rPr>
        <w:t>1.6《电气装置安装工程高压电器施工及验收规范》</w:t>
      </w:r>
      <w:r>
        <w:rPr>
          <w:rFonts w:ascii="Times New Roman" w:hAnsi="Times New Roman" w:eastAsia="Times New Roman" w:cs="Times New Roman"/>
          <w:spacing w:val="-10"/>
          <w:sz w:val="25"/>
          <w:szCs w:val="25"/>
        </w:rPr>
        <w:t>GB50147-2010</w:t>
      </w:r>
    </w:p>
    <w:p>
      <w:pPr>
        <w:pStyle w:val="4"/>
        <w:spacing w:before="313" w:line="219" w:lineRule="auto"/>
        <w:ind w:left="505"/>
        <w:rPr>
          <w:rFonts w:ascii="Times New Roman" w:hAnsi="Times New Roman" w:eastAsia="Times New Roman" w:cs="Times New Roman"/>
          <w:sz w:val="25"/>
          <w:szCs w:val="25"/>
        </w:rPr>
      </w:pPr>
      <w:r>
        <w:rPr>
          <w:spacing w:val="-10"/>
          <w:sz w:val="25"/>
          <w:szCs w:val="25"/>
        </w:rPr>
        <w:t>1.7《电气装置安装工程低压电器施工及验收规范》</w:t>
      </w:r>
      <w:r>
        <w:rPr>
          <w:rFonts w:ascii="Times New Roman" w:hAnsi="Times New Roman" w:eastAsia="Times New Roman" w:cs="Times New Roman"/>
          <w:spacing w:val="-10"/>
          <w:sz w:val="25"/>
          <w:szCs w:val="25"/>
        </w:rPr>
        <w:t>GB50254-96</w:t>
      </w:r>
    </w:p>
    <w:p>
      <w:pPr>
        <w:spacing w:line="248" w:lineRule="auto"/>
        <w:rPr>
          <w:rFonts w:ascii="Arial"/>
          <w:sz w:val="21"/>
        </w:rPr>
      </w:pPr>
    </w:p>
    <w:p>
      <w:pPr>
        <w:pStyle w:val="4"/>
        <w:spacing w:before="81" w:line="453" w:lineRule="auto"/>
        <w:ind w:left="505" w:right="2341"/>
        <w:rPr>
          <w:rFonts w:ascii="Times New Roman" w:hAnsi="Times New Roman" w:eastAsia="Times New Roman" w:cs="Times New Roman"/>
          <w:sz w:val="25"/>
          <w:szCs w:val="25"/>
        </w:rPr>
      </w:pPr>
      <w:r>
        <w:rPr>
          <w:spacing w:val="-10"/>
          <w:sz w:val="25"/>
          <w:szCs w:val="25"/>
        </w:rPr>
        <w:t>1.8《电气装置安装工程电力变流设备施工及验收规范》</w:t>
      </w:r>
      <w:r>
        <w:rPr>
          <w:rFonts w:ascii="Times New Roman" w:hAnsi="Times New Roman" w:eastAsia="Times New Roman" w:cs="Times New Roman"/>
          <w:spacing w:val="-10"/>
          <w:sz w:val="25"/>
          <w:szCs w:val="25"/>
        </w:rPr>
        <w:t>GB50255-96</w:t>
      </w:r>
      <w:r>
        <w:rPr>
          <w:rFonts w:ascii="Times New Roman" w:hAnsi="Times New Roman" w:eastAsia="Times New Roman" w:cs="Times New Roman"/>
          <w:spacing w:val="7"/>
          <w:sz w:val="25"/>
          <w:szCs w:val="25"/>
        </w:rPr>
        <w:t xml:space="preserve"> </w:t>
      </w:r>
      <w:r>
        <w:rPr>
          <w:spacing w:val="-9"/>
          <w:sz w:val="25"/>
          <w:szCs w:val="25"/>
        </w:rPr>
        <w:t>1.9《电气装置安装工程电缆线路施工及验收规范》</w:t>
      </w:r>
      <w:r>
        <w:rPr>
          <w:rFonts w:ascii="Times New Roman" w:hAnsi="Times New Roman" w:eastAsia="Times New Roman" w:cs="Times New Roman"/>
          <w:spacing w:val="-9"/>
          <w:sz w:val="25"/>
          <w:szCs w:val="25"/>
        </w:rPr>
        <w:t>GB 50168-2006</w:t>
      </w:r>
      <w:r>
        <w:rPr>
          <w:rFonts w:ascii="Times New Roman" w:hAnsi="Times New Roman" w:eastAsia="Times New Roman" w:cs="Times New Roman"/>
          <w:spacing w:val="2"/>
          <w:sz w:val="25"/>
          <w:szCs w:val="25"/>
        </w:rPr>
        <w:t xml:space="preserve">   </w:t>
      </w:r>
      <w:r>
        <w:rPr>
          <w:spacing w:val="-8"/>
          <w:sz w:val="25"/>
          <w:szCs w:val="25"/>
        </w:rPr>
        <w:t>1.10《建筑电气工程施工质量验收规范》</w:t>
      </w:r>
      <w:r>
        <w:rPr>
          <w:rFonts w:ascii="Times New Roman" w:hAnsi="Times New Roman" w:eastAsia="Times New Roman" w:cs="Times New Roman"/>
          <w:spacing w:val="-8"/>
          <w:sz w:val="25"/>
          <w:szCs w:val="25"/>
        </w:rPr>
        <w:t>GB50303-2012</w:t>
      </w:r>
    </w:p>
    <w:p>
      <w:pPr>
        <w:pStyle w:val="4"/>
        <w:spacing w:before="20" w:line="446" w:lineRule="auto"/>
        <w:ind w:left="505" w:right="5358"/>
        <w:rPr>
          <w:sz w:val="25"/>
          <w:szCs w:val="25"/>
        </w:rPr>
      </w:pPr>
      <w:r>
        <w:rPr>
          <w:spacing w:val="-4"/>
          <w:sz w:val="25"/>
          <w:szCs w:val="25"/>
        </w:rPr>
        <w:t>1.11《电力建设安全施工管理规定》;</w:t>
      </w:r>
      <w:r>
        <w:rPr>
          <w:spacing w:val="12"/>
          <w:sz w:val="25"/>
          <w:szCs w:val="25"/>
        </w:rPr>
        <w:t xml:space="preserve"> </w:t>
      </w:r>
      <w:r>
        <w:rPr>
          <w:spacing w:val="-12"/>
          <w:sz w:val="25"/>
          <w:szCs w:val="25"/>
        </w:rPr>
        <w:t>1.12《电业安全工作规程》;</w:t>
      </w:r>
    </w:p>
    <w:p>
      <w:pPr>
        <w:pStyle w:val="4"/>
        <w:spacing w:before="42" w:line="444" w:lineRule="auto"/>
        <w:ind w:left="505" w:right="3776"/>
        <w:rPr>
          <w:sz w:val="25"/>
          <w:szCs w:val="25"/>
        </w:rPr>
      </w:pPr>
      <w:r>
        <w:rPr>
          <w:spacing w:val="-18"/>
          <w:sz w:val="25"/>
          <w:szCs w:val="25"/>
        </w:rPr>
        <w:t>1.13 《防止电力生产重大事故的二十五项重点要求》。</w:t>
      </w:r>
      <w:r>
        <w:rPr>
          <w:spacing w:val="4"/>
          <w:sz w:val="25"/>
          <w:szCs w:val="25"/>
        </w:rPr>
        <w:t xml:space="preserve"> </w:t>
      </w:r>
      <w:r>
        <w:rPr>
          <w:spacing w:val="-9"/>
          <w:sz w:val="25"/>
          <w:szCs w:val="25"/>
        </w:rPr>
        <w:t>1.14批准的施工组织设计和施工作业指导书；</w:t>
      </w:r>
    </w:p>
    <w:p>
      <w:pPr>
        <w:pStyle w:val="4"/>
        <w:spacing w:before="39" w:line="462" w:lineRule="auto"/>
        <w:ind w:left="1114" w:right="1574" w:hanging="609"/>
        <w:rPr>
          <w:sz w:val="25"/>
          <w:szCs w:val="25"/>
        </w:rPr>
      </w:pPr>
      <w:r>
        <w:rPr>
          <w:spacing w:val="-1"/>
          <w:sz w:val="25"/>
          <w:szCs w:val="25"/>
        </w:rPr>
        <w:t>1.15施工技术文件(包括但不限于施工图纸、设计变更、设备图纸、技术</w:t>
      </w:r>
      <w:r>
        <w:rPr>
          <w:spacing w:val="4"/>
          <w:sz w:val="25"/>
          <w:szCs w:val="25"/>
        </w:rPr>
        <w:t xml:space="preserve"> </w:t>
      </w:r>
      <w:r>
        <w:rPr>
          <w:spacing w:val="-11"/>
          <w:sz w:val="25"/>
          <w:szCs w:val="25"/>
        </w:rPr>
        <w:t>手册、往来文件等);</w:t>
      </w:r>
    </w:p>
    <w:p>
      <w:pPr>
        <w:pStyle w:val="4"/>
        <w:spacing w:line="220" w:lineRule="auto"/>
        <w:ind w:left="505"/>
        <w:rPr>
          <w:sz w:val="25"/>
          <w:szCs w:val="25"/>
        </w:rPr>
      </w:pPr>
      <w:r>
        <w:rPr>
          <w:spacing w:val="-11"/>
          <w:sz w:val="25"/>
          <w:szCs w:val="25"/>
        </w:rPr>
        <w:t>1.16监理合同，监理大纲和监理规划；</w:t>
      </w:r>
    </w:p>
    <w:p>
      <w:pPr>
        <w:pStyle w:val="4"/>
        <w:spacing w:before="319" w:line="219" w:lineRule="auto"/>
        <w:ind w:left="505"/>
        <w:rPr>
          <w:sz w:val="25"/>
          <w:szCs w:val="25"/>
        </w:rPr>
      </w:pPr>
      <w:r>
        <w:rPr>
          <w:spacing w:val="-9"/>
          <w:sz w:val="25"/>
          <w:szCs w:val="25"/>
        </w:rPr>
        <w:t>1.17甲方依法对外签订的与监理有关的合同；</w:t>
      </w:r>
    </w:p>
    <w:p>
      <w:pPr>
        <w:rPr>
          <w:rFonts w:ascii="Arial"/>
          <w:sz w:val="21"/>
        </w:rPr>
      </w:pPr>
    </w:p>
    <w:p>
      <w:pPr>
        <w:pStyle w:val="4"/>
        <w:spacing w:before="82" w:line="219" w:lineRule="auto"/>
        <w:ind w:left="505"/>
        <w:rPr>
          <w:sz w:val="25"/>
          <w:szCs w:val="25"/>
        </w:rPr>
      </w:pPr>
      <w:r>
        <w:rPr>
          <w:spacing w:val="-9"/>
          <w:sz w:val="25"/>
          <w:szCs w:val="25"/>
        </w:rPr>
        <w:t>1.18设备制造厂商提供的设备图纸和技术文件；</w:t>
      </w:r>
    </w:p>
    <w:p>
      <w:pPr>
        <w:spacing w:line="251" w:lineRule="auto"/>
        <w:rPr>
          <w:rFonts w:ascii="Arial"/>
          <w:sz w:val="21"/>
        </w:rPr>
      </w:pPr>
    </w:p>
    <w:p>
      <w:pPr>
        <w:pStyle w:val="4"/>
        <w:spacing w:before="82" w:line="445" w:lineRule="auto"/>
        <w:ind w:left="505" w:right="3415"/>
        <w:rPr>
          <w:sz w:val="25"/>
          <w:szCs w:val="25"/>
        </w:rPr>
      </w:pPr>
      <w:r>
        <w:rPr>
          <w:spacing w:val="-9"/>
          <w:sz w:val="25"/>
          <w:szCs w:val="25"/>
        </w:rPr>
        <w:t>1.19甲方按国家及行业规定制定的本工程建设管理</w:t>
      </w:r>
      <w:r>
        <w:rPr>
          <w:spacing w:val="-10"/>
          <w:sz w:val="25"/>
          <w:szCs w:val="25"/>
        </w:rPr>
        <w:t>制度。</w:t>
      </w:r>
      <w:r>
        <w:rPr>
          <w:sz w:val="25"/>
          <w:szCs w:val="25"/>
        </w:rPr>
        <w:t xml:space="preserve"> </w:t>
      </w:r>
      <w:r>
        <w:rPr>
          <w:spacing w:val="-6"/>
          <w:sz w:val="25"/>
          <w:szCs w:val="25"/>
        </w:rPr>
        <w:t>1.20有关各方商议确定的其它文件等。</w:t>
      </w:r>
    </w:p>
    <w:p>
      <w:pPr>
        <w:pStyle w:val="4"/>
        <w:spacing w:before="34" w:line="437" w:lineRule="auto"/>
        <w:ind w:left="148" w:right="7622"/>
        <w:rPr>
          <w:sz w:val="25"/>
          <w:szCs w:val="25"/>
        </w:rPr>
      </w:pPr>
      <w:r>
        <w:rPr>
          <w:b/>
          <w:bCs/>
          <w:spacing w:val="-14"/>
          <w:sz w:val="25"/>
          <w:szCs w:val="25"/>
        </w:rPr>
        <w:t>二、监理方法和措施</w:t>
      </w:r>
      <w:r>
        <w:rPr>
          <w:spacing w:val="5"/>
          <w:sz w:val="25"/>
          <w:szCs w:val="25"/>
        </w:rPr>
        <w:t xml:space="preserve"> </w:t>
      </w:r>
      <w:r>
        <w:rPr>
          <w:b/>
          <w:bCs/>
          <w:spacing w:val="-1"/>
          <w:sz w:val="25"/>
          <w:szCs w:val="25"/>
        </w:rPr>
        <w:t>2.1质量控制</w:t>
      </w:r>
    </w:p>
    <w:p>
      <w:pPr>
        <w:pStyle w:val="4"/>
        <w:spacing w:before="79" w:line="220" w:lineRule="auto"/>
        <w:ind w:left="505"/>
        <w:rPr>
          <w:sz w:val="25"/>
          <w:szCs w:val="25"/>
        </w:rPr>
      </w:pPr>
      <w:r>
        <w:rPr>
          <w:spacing w:val="-13"/>
          <w:sz w:val="25"/>
          <w:szCs w:val="25"/>
        </w:rPr>
        <w:t>1.制定监理实施细则；</w:t>
      </w:r>
    </w:p>
    <w:p>
      <w:pPr>
        <w:pStyle w:val="4"/>
        <w:spacing w:before="300" w:line="219" w:lineRule="auto"/>
        <w:ind w:left="505"/>
        <w:rPr>
          <w:sz w:val="25"/>
          <w:szCs w:val="25"/>
        </w:rPr>
      </w:pPr>
      <w:r>
        <w:rPr>
          <w:spacing w:val="-11"/>
          <w:sz w:val="25"/>
          <w:szCs w:val="25"/>
        </w:rPr>
        <w:t>2.参加施工图纸的设计交底及专业会审；</w:t>
      </w:r>
    </w:p>
    <w:p>
      <w:pPr>
        <w:spacing w:line="242" w:lineRule="auto"/>
        <w:rPr>
          <w:rFonts w:ascii="Arial"/>
          <w:sz w:val="21"/>
        </w:rPr>
      </w:pPr>
    </w:p>
    <w:p>
      <w:pPr>
        <w:pStyle w:val="4"/>
        <w:spacing w:before="81" w:line="219" w:lineRule="auto"/>
        <w:ind w:left="505"/>
        <w:rPr>
          <w:sz w:val="25"/>
          <w:szCs w:val="25"/>
        </w:rPr>
      </w:pPr>
      <w:r>
        <w:rPr>
          <w:spacing w:val="-12"/>
          <w:sz w:val="25"/>
          <w:szCs w:val="25"/>
        </w:rPr>
        <w:t>3.检查设计变更.设备缺陷处理的执行情况；</w:t>
      </w:r>
    </w:p>
    <w:p>
      <w:pPr>
        <w:spacing w:line="414" w:lineRule="auto"/>
        <w:rPr>
          <w:rFonts w:ascii="Arial"/>
          <w:sz w:val="21"/>
        </w:rPr>
      </w:pPr>
    </w:p>
    <w:p>
      <w:pPr>
        <w:spacing w:before="38" w:line="188" w:lineRule="auto"/>
        <w:ind w:left="4224"/>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292" w:lineRule="auto"/>
        <w:rPr>
          <w:rFonts w:ascii="Arial"/>
          <w:sz w:val="21"/>
        </w:rPr>
      </w:pPr>
    </w:p>
    <w:p>
      <w:pPr>
        <w:spacing w:line="293" w:lineRule="auto"/>
        <w:rPr>
          <w:rFonts w:ascii="Arial"/>
          <w:sz w:val="21"/>
        </w:rPr>
      </w:pPr>
    </w:p>
    <w:p>
      <w:pPr>
        <w:spacing w:line="293" w:lineRule="exact"/>
        <w:ind w:firstLine="9633"/>
      </w:pPr>
      <w:r>
        <w:rPr>
          <w:position w:val="-5"/>
        </w:rPr>
        <w:drawing>
          <wp:inline distT="0" distB="0" distL="0" distR="0">
            <wp:extent cx="185420" cy="18605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23"/>
                    <a:stretch>
                      <a:fillRect/>
                    </a:stretch>
                  </pic:blipFill>
                  <pic:spPr>
                    <a:xfrm>
                      <a:off x="0" y="0"/>
                      <a:ext cx="185729" cy="186142"/>
                    </a:xfrm>
                    <a:prstGeom prst="rect">
                      <a:avLst/>
                    </a:prstGeom>
                  </pic:spPr>
                </pic:pic>
              </a:graphicData>
            </a:graphic>
          </wp:inline>
        </w:drawing>
      </w:r>
    </w:p>
    <w:p>
      <w:pPr>
        <w:spacing w:line="293" w:lineRule="exact"/>
        <w:sectPr>
          <w:headerReference r:id="rId53" w:type="default"/>
          <w:footerReference r:id="rId54" w:type="default"/>
          <w:pgSz w:w="12100" w:h="16980"/>
          <w:pgMar w:top="1216" w:right="359" w:bottom="339" w:left="1815" w:header="1063" w:footer="0" w:gutter="0"/>
          <w:pgNumType w:fmt="decimal"/>
          <w:cols w:space="720" w:num="1"/>
        </w:sectPr>
      </w:pPr>
    </w:p>
    <w:p>
      <w:pPr>
        <w:spacing w:line="242" w:lineRule="auto"/>
        <w:rPr>
          <w:rFonts w:ascii="Arial"/>
          <w:sz w:val="21"/>
        </w:rPr>
      </w:pPr>
    </w:p>
    <w:p>
      <w:pPr>
        <w:spacing w:line="242" w:lineRule="auto"/>
        <w:rPr>
          <w:rFonts w:ascii="Arial"/>
          <w:sz w:val="21"/>
        </w:rPr>
      </w:pPr>
    </w:p>
    <w:p>
      <w:pPr>
        <w:pStyle w:val="4"/>
        <w:spacing w:before="82" w:line="443" w:lineRule="auto"/>
        <w:ind w:left="44" w:right="1425" w:firstLine="369"/>
        <w:rPr>
          <w:sz w:val="25"/>
          <w:szCs w:val="25"/>
        </w:rPr>
      </w:pPr>
      <w:r>
        <w:rPr>
          <w:spacing w:val="-9"/>
          <w:sz w:val="25"/>
          <w:szCs w:val="25"/>
        </w:rPr>
        <w:t>4.审查原材料.半成品.外购件的出厂合格证明，按有关规定需进行复验的项</w:t>
      </w:r>
      <w:r>
        <w:rPr>
          <w:sz w:val="25"/>
          <w:szCs w:val="25"/>
        </w:rPr>
        <w:t xml:space="preserve"> </w:t>
      </w:r>
      <w:r>
        <w:rPr>
          <w:spacing w:val="-23"/>
          <w:sz w:val="25"/>
          <w:szCs w:val="25"/>
        </w:rPr>
        <w:t>目，审查施工单位的复验报告；</w:t>
      </w:r>
    </w:p>
    <w:p>
      <w:pPr>
        <w:pStyle w:val="4"/>
        <w:spacing w:before="58" w:line="218" w:lineRule="auto"/>
        <w:ind w:left="414"/>
        <w:rPr>
          <w:sz w:val="25"/>
          <w:szCs w:val="25"/>
        </w:rPr>
      </w:pPr>
      <w:r>
        <w:rPr>
          <w:spacing w:val="-9"/>
          <w:sz w:val="25"/>
          <w:szCs w:val="25"/>
        </w:rPr>
        <w:t>5.</w:t>
      </w:r>
      <w:r>
        <w:rPr>
          <w:spacing w:val="-40"/>
          <w:sz w:val="25"/>
          <w:szCs w:val="25"/>
        </w:rPr>
        <w:t xml:space="preserve"> </w:t>
      </w:r>
      <w:r>
        <w:rPr>
          <w:spacing w:val="-9"/>
          <w:sz w:val="25"/>
          <w:szCs w:val="25"/>
        </w:rPr>
        <w:t>审查本工程采用的新技术.新材料.新工</w:t>
      </w:r>
      <w:r>
        <w:rPr>
          <w:spacing w:val="-10"/>
          <w:sz w:val="25"/>
          <w:szCs w:val="25"/>
        </w:rPr>
        <w:t>艺的技术鉴定文件和试验报告；</w:t>
      </w:r>
    </w:p>
    <w:p>
      <w:pPr>
        <w:pStyle w:val="4"/>
        <w:spacing w:before="305" w:line="445" w:lineRule="auto"/>
        <w:ind w:left="44" w:right="1413" w:firstLine="369"/>
        <w:rPr>
          <w:sz w:val="25"/>
          <w:szCs w:val="25"/>
        </w:rPr>
      </w:pPr>
      <w:r>
        <w:rPr>
          <w:spacing w:val="-9"/>
          <w:sz w:val="25"/>
          <w:szCs w:val="25"/>
        </w:rPr>
        <w:t>6.配合质监站组织好阶段性质质监检查，配合质监站对重大项目做好质监中</w:t>
      </w:r>
      <w:r>
        <w:rPr>
          <w:spacing w:val="1"/>
          <w:sz w:val="25"/>
          <w:szCs w:val="25"/>
        </w:rPr>
        <w:t xml:space="preserve"> </w:t>
      </w:r>
      <w:r>
        <w:rPr>
          <w:spacing w:val="-9"/>
          <w:sz w:val="25"/>
          <w:szCs w:val="25"/>
        </w:rPr>
        <w:t>心站的迎检工作；</w:t>
      </w:r>
    </w:p>
    <w:p>
      <w:pPr>
        <w:pStyle w:val="4"/>
        <w:spacing w:before="44" w:line="446" w:lineRule="auto"/>
        <w:ind w:left="414" w:right="4835"/>
        <w:rPr>
          <w:sz w:val="25"/>
          <w:szCs w:val="25"/>
        </w:rPr>
      </w:pPr>
      <w:r>
        <w:rPr>
          <w:spacing w:val="-2"/>
          <w:sz w:val="25"/>
          <w:szCs w:val="25"/>
        </w:rPr>
        <w:t>7.对施工队伍所完成的工作量进行审核；</w:t>
      </w:r>
      <w:r>
        <w:rPr>
          <w:spacing w:val="14"/>
          <w:sz w:val="25"/>
          <w:szCs w:val="25"/>
        </w:rPr>
        <w:t xml:space="preserve"> </w:t>
      </w:r>
      <w:r>
        <w:rPr>
          <w:spacing w:val="-12"/>
          <w:sz w:val="25"/>
          <w:szCs w:val="25"/>
        </w:rPr>
        <w:t>8.对单位工程或单项工程的施工过程监理：</w:t>
      </w:r>
    </w:p>
    <w:p>
      <w:pPr>
        <w:pStyle w:val="4"/>
        <w:spacing w:before="60" w:line="439" w:lineRule="auto"/>
        <w:ind w:left="414" w:right="2545"/>
        <w:rPr>
          <w:sz w:val="25"/>
          <w:szCs w:val="25"/>
        </w:rPr>
      </w:pPr>
      <w:r>
        <w:rPr>
          <w:spacing w:val="-10"/>
          <w:sz w:val="25"/>
          <w:szCs w:val="25"/>
        </w:rPr>
        <w:t>8.1.审查开工报告.施工作业指导书等技术文件及施工准备情况；</w:t>
      </w:r>
      <w:r>
        <w:rPr>
          <w:sz w:val="25"/>
          <w:szCs w:val="25"/>
        </w:rPr>
        <w:t xml:space="preserve"> </w:t>
      </w:r>
      <w:r>
        <w:rPr>
          <w:spacing w:val="-14"/>
          <w:sz w:val="25"/>
          <w:szCs w:val="25"/>
        </w:rPr>
        <w:t>8.2.对开工项目施工现场进行巡检，对重要工序实施旁站见证；</w:t>
      </w:r>
    </w:p>
    <w:p>
      <w:pPr>
        <w:pStyle w:val="4"/>
        <w:spacing w:before="40" w:line="440" w:lineRule="auto"/>
        <w:ind w:left="44" w:right="1409" w:firstLine="369"/>
        <w:rPr>
          <w:sz w:val="25"/>
          <w:szCs w:val="25"/>
        </w:rPr>
      </w:pPr>
      <w:r>
        <w:rPr>
          <w:spacing w:val="-5"/>
          <w:sz w:val="25"/>
          <w:szCs w:val="25"/>
        </w:rPr>
        <w:t>8.3.对隐蔽工序进行检查签证(并及时记录在案),发现问题，及时提出整改</w:t>
      </w:r>
      <w:r>
        <w:rPr>
          <w:spacing w:val="4"/>
          <w:sz w:val="25"/>
          <w:szCs w:val="25"/>
        </w:rPr>
        <w:t xml:space="preserve"> </w:t>
      </w:r>
      <w:r>
        <w:rPr>
          <w:spacing w:val="-17"/>
          <w:sz w:val="25"/>
          <w:szCs w:val="25"/>
        </w:rPr>
        <w:t>意见；</w:t>
      </w:r>
    </w:p>
    <w:p>
      <w:pPr>
        <w:pStyle w:val="4"/>
        <w:spacing w:before="63" w:line="451" w:lineRule="auto"/>
        <w:ind w:left="44" w:right="1425" w:firstLine="369"/>
        <w:rPr>
          <w:sz w:val="25"/>
          <w:szCs w:val="25"/>
        </w:rPr>
      </w:pPr>
      <w:r>
        <w:rPr>
          <w:spacing w:val="-12"/>
          <w:sz w:val="25"/>
          <w:szCs w:val="25"/>
        </w:rPr>
        <w:t>8.4.项目完工，按有关技术文件.规范和标准要求进行</w:t>
      </w:r>
      <w:r>
        <w:rPr>
          <w:spacing w:val="-13"/>
          <w:sz w:val="25"/>
          <w:szCs w:val="25"/>
        </w:rPr>
        <w:t>四级质量检查验收并办</w:t>
      </w:r>
      <w:r>
        <w:rPr>
          <w:sz w:val="25"/>
          <w:szCs w:val="25"/>
        </w:rPr>
        <w:t xml:space="preserve"> </w:t>
      </w:r>
      <w:r>
        <w:rPr>
          <w:spacing w:val="-13"/>
          <w:sz w:val="25"/>
          <w:szCs w:val="25"/>
        </w:rPr>
        <w:t>理签证：(注意要求施工单位提供相邻两个接地引下线之间回路电阻测试记录)</w:t>
      </w:r>
    </w:p>
    <w:p>
      <w:pPr>
        <w:pStyle w:val="4"/>
        <w:spacing w:before="28" w:line="437" w:lineRule="auto"/>
        <w:ind w:left="44" w:right="1428" w:firstLine="369"/>
        <w:rPr>
          <w:sz w:val="25"/>
          <w:szCs w:val="25"/>
        </w:rPr>
      </w:pPr>
      <w:r>
        <w:rPr>
          <w:spacing w:val="-9"/>
          <w:sz w:val="25"/>
          <w:szCs w:val="25"/>
        </w:rPr>
        <w:t>9.检查安全文明施工情况，特别需注意不同</w:t>
      </w:r>
      <w:r>
        <w:rPr>
          <w:spacing w:val="-10"/>
          <w:sz w:val="25"/>
          <w:szCs w:val="25"/>
        </w:rPr>
        <w:t>施工单位、同一施工单位不同施</w:t>
      </w:r>
      <w:r>
        <w:rPr>
          <w:sz w:val="25"/>
          <w:szCs w:val="25"/>
        </w:rPr>
        <w:t xml:space="preserve"> </w:t>
      </w:r>
      <w:r>
        <w:rPr>
          <w:spacing w:val="-9"/>
          <w:sz w:val="25"/>
          <w:szCs w:val="25"/>
        </w:rPr>
        <w:t>工部门间施工成品及半成品保护；加强现场巡视.</w:t>
      </w:r>
    </w:p>
    <w:p>
      <w:pPr>
        <w:pStyle w:val="4"/>
        <w:spacing w:before="38" w:line="220" w:lineRule="auto"/>
        <w:ind w:left="334"/>
        <w:rPr>
          <w:sz w:val="25"/>
          <w:szCs w:val="25"/>
        </w:rPr>
      </w:pPr>
      <w:r>
        <w:rPr>
          <w:spacing w:val="-4"/>
          <w:sz w:val="25"/>
          <w:szCs w:val="25"/>
        </w:rPr>
        <w:t>10.工程协调</w:t>
      </w:r>
    </w:p>
    <w:p>
      <w:pPr>
        <w:spacing w:line="258" w:lineRule="auto"/>
        <w:rPr>
          <w:rFonts w:ascii="Arial"/>
          <w:sz w:val="21"/>
        </w:rPr>
      </w:pPr>
    </w:p>
    <w:p>
      <w:pPr>
        <w:pStyle w:val="4"/>
        <w:spacing w:before="82" w:line="452" w:lineRule="auto"/>
        <w:ind w:left="44" w:right="1413" w:firstLine="609"/>
        <w:rPr>
          <w:sz w:val="25"/>
          <w:szCs w:val="25"/>
        </w:rPr>
      </w:pPr>
      <w:r>
        <w:rPr>
          <w:spacing w:val="-9"/>
          <w:sz w:val="25"/>
          <w:szCs w:val="25"/>
        </w:rPr>
        <w:t>监理工程师通过专业工程协调会.往来文件.现场协商等方法来处理施工中</w:t>
      </w:r>
      <w:r>
        <w:rPr>
          <w:spacing w:val="2"/>
          <w:sz w:val="25"/>
          <w:szCs w:val="25"/>
        </w:rPr>
        <w:t xml:space="preserve"> </w:t>
      </w:r>
      <w:r>
        <w:rPr>
          <w:spacing w:val="-20"/>
          <w:sz w:val="25"/>
          <w:szCs w:val="25"/>
        </w:rPr>
        <w:t>发生的各种问题；专业协调无法解决，及时向总监汇报，</w:t>
      </w:r>
      <w:r>
        <w:rPr>
          <w:spacing w:val="-21"/>
          <w:sz w:val="25"/>
          <w:szCs w:val="25"/>
        </w:rPr>
        <w:t>提请上一级处理.</w:t>
      </w:r>
    </w:p>
    <w:p>
      <w:pPr>
        <w:pStyle w:val="4"/>
        <w:spacing w:before="6" w:line="220" w:lineRule="auto"/>
        <w:ind w:left="334"/>
        <w:rPr>
          <w:sz w:val="25"/>
          <w:szCs w:val="25"/>
        </w:rPr>
      </w:pPr>
      <w:r>
        <w:rPr>
          <w:spacing w:val="-7"/>
          <w:sz w:val="25"/>
          <w:szCs w:val="25"/>
        </w:rPr>
        <w:t>11.质量问题处理</w:t>
      </w:r>
    </w:p>
    <w:p>
      <w:pPr>
        <w:spacing w:line="246" w:lineRule="auto"/>
        <w:rPr>
          <w:rFonts w:ascii="Arial"/>
          <w:sz w:val="21"/>
        </w:rPr>
      </w:pPr>
    </w:p>
    <w:p>
      <w:pPr>
        <w:pStyle w:val="4"/>
        <w:spacing w:before="81" w:line="450" w:lineRule="auto"/>
        <w:ind w:left="44" w:right="1428" w:firstLine="580"/>
        <w:jc w:val="both"/>
        <w:rPr>
          <w:sz w:val="25"/>
          <w:szCs w:val="25"/>
        </w:rPr>
      </w:pPr>
      <w:r>
        <w:rPr>
          <w:spacing w:val="-5"/>
          <w:sz w:val="25"/>
          <w:szCs w:val="25"/>
        </w:rPr>
        <w:t>对现场发生的一般性质量问题(包括质量通病),监理工程师除口头提请施</w:t>
      </w:r>
      <w:r>
        <w:rPr>
          <w:spacing w:val="10"/>
          <w:sz w:val="25"/>
          <w:szCs w:val="25"/>
        </w:rPr>
        <w:t xml:space="preserve"> </w:t>
      </w:r>
      <w:r>
        <w:rPr>
          <w:spacing w:val="-9"/>
          <w:sz w:val="25"/>
          <w:szCs w:val="25"/>
        </w:rPr>
        <w:t>工单位注意，并通过监理备忘录.监理工程师通知等</w:t>
      </w:r>
      <w:r>
        <w:rPr>
          <w:spacing w:val="-10"/>
          <w:sz w:val="25"/>
          <w:szCs w:val="25"/>
        </w:rPr>
        <w:t>书面文件，要求施工单位进</w:t>
      </w:r>
      <w:r>
        <w:rPr>
          <w:sz w:val="25"/>
          <w:szCs w:val="25"/>
        </w:rPr>
        <w:t xml:space="preserve"> 行整改.</w:t>
      </w:r>
    </w:p>
    <w:p>
      <w:pPr>
        <w:spacing w:before="184" w:line="188" w:lineRule="auto"/>
        <w:ind w:left="4174"/>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p>
      <w:pPr>
        <w:spacing w:line="319" w:lineRule="auto"/>
        <w:rPr>
          <w:rFonts w:ascii="Arial"/>
          <w:sz w:val="21"/>
        </w:rPr>
      </w:pPr>
    </w:p>
    <w:p>
      <w:pPr>
        <w:spacing w:line="320" w:lineRule="auto"/>
        <w:rPr>
          <w:rFonts w:ascii="Arial"/>
          <w:sz w:val="21"/>
        </w:rPr>
      </w:pPr>
    </w:p>
    <w:p>
      <w:pPr>
        <w:spacing w:line="250" w:lineRule="exact"/>
        <w:ind w:firstLine="9515"/>
      </w:pPr>
      <w:r>
        <w:rPr>
          <w:position w:val="-4"/>
        </w:rPr>
        <w:drawing>
          <wp:inline distT="0" distB="0" distL="0" distR="0">
            <wp:extent cx="164465" cy="15811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24"/>
                    <a:stretch>
                      <a:fillRect/>
                    </a:stretch>
                  </pic:blipFill>
                  <pic:spPr>
                    <a:xfrm>
                      <a:off x="0" y="0"/>
                      <a:ext cx="165080" cy="158697"/>
                    </a:xfrm>
                    <a:prstGeom prst="rect">
                      <a:avLst/>
                    </a:prstGeom>
                  </pic:spPr>
                </pic:pic>
              </a:graphicData>
            </a:graphic>
          </wp:inline>
        </w:drawing>
      </w:r>
    </w:p>
    <w:p>
      <w:pPr>
        <w:spacing w:line="250" w:lineRule="exact"/>
        <w:sectPr>
          <w:headerReference r:id="rId55" w:type="default"/>
          <w:pgSz w:w="11900" w:h="16840"/>
          <w:pgMar w:top="1170" w:right="340" w:bottom="240" w:left="1785" w:header="981" w:footer="0" w:gutter="0"/>
          <w:pgNumType w:fmt="decimal"/>
          <w:cols w:space="720" w:num="1"/>
        </w:sectPr>
      </w:pPr>
    </w:p>
    <w:p>
      <w:pPr>
        <w:spacing w:line="258" w:lineRule="auto"/>
        <w:rPr>
          <w:rFonts w:ascii="Arial"/>
          <w:sz w:val="21"/>
        </w:rPr>
      </w:pPr>
    </w:p>
    <w:p>
      <w:pPr>
        <w:spacing w:line="258" w:lineRule="auto"/>
        <w:rPr>
          <w:rFonts w:ascii="Arial"/>
          <w:sz w:val="21"/>
        </w:rPr>
      </w:pPr>
    </w:p>
    <w:p>
      <w:pPr>
        <w:pStyle w:val="4"/>
        <w:spacing w:before="82" w:line="219" w:lineRule="auto"/>
        <w:ind w:left="629"/>
        <w:outlineLvl w:val="1"/>
        <w:rPr>
          <w:sz w:val="25"/>
          <w:szCs w:val="25"/>
        </w:rPr>
      </w:pPr>
      <w:bookmarkStart w:id="138" w:name="bookmark98"/>
      <w:bookmarkEnd w:id="138"/>
      <w:r>
        <w:rPr>
          <w:spacing w:val="-10"/>
          <w:sz w:val="25"/>
          <w:szCs w:val="25"/>
        </w:rPr>
        <w:t>对现场发生的一般质量事故，除向总监和甲方汇报外，组织或参加事故原</w:t>
      </w:r>
    </w:p>
    <w:p>
      <w:pPr>
        <w:spacing w:line="248" w:lineRule="auto"/>
        <w:rPr>
          <w:rFonts w:ascii="Arial"/>
          <w:sz w:val="21"/>
        </w:rPr>
      </w:pPr>
    </w:p>
    <w:p>
      <w:pPr>
        <w:pStyle w:val="4"/>
        <w:spacing w:before="82" w:line="219" w:lineRule="auto"/>
        <w:ind w:left="69"/>
        <w:rPr>
          <w:sz w:val="25"/>
          <w:szCs w:val="25"/>
        </w:rPr>
      </w:pPr>
      <w:r>
        <w:rPr>
          <w:spacing w:val="-16"/>
          <w:sz w:val="25"/>
          <w:szCs w:val="25"/>
        </w:rPr>
        <w:t>因分析会，并监督施工单位按一般质量事故处理程序对事故做出处理.</w:t>
      </w:r>
    </w:p>
    <w:p>
      <w:pPr>
        <w:pStyle w:val="4"/>
        <w:spacing w:before="313" w:line="458" w:lineRule="auto"/>
        <w:ind w:left="69" w:right="1531" w:firstLine="559"/>
        <w:rPr>
          <w:sz w:val="25"/>
          <w:szCs w:val="25"/>
        </w:rPr>
      </w:pPr>
      <w:r>
        <w:rPr>
          <w:spacing w:val="-10"/>
          <w:sz w:val="25"/>
          <w:szCs w:val="25"/>
        </w:rPr>
        <w:t>现场发生重大质量事故，除积极协助施工单位保护事故现场和采取措</w:t>
      </w:r>
      <w:r>
        <w:rPr>
          <w:spacing w:val="-11"/>
          <w:sz w:val="25"/>
          <w:szCs w:val="25"/>
        </w:rPr>
        <w:t>施避</w:t>
      </w:r>
      <w:r>
        <w:rPr>
          <w:sz w:val="25"/>
          <w:szCs w:val="25"/>
        </w:rPr>
        <w:t xml:space="preserve"> </w:t>
      </w:r>
      <w:r>
        <w:rPr>
          <w:spacing w:val="-18"/>
          <w:sz w:val="25"/>
          <w:szCs w:val="25"/>
        </w:rPr>
        <w:t>免事故进一步扩大外，立即向总监报告.</w:t>
      </w:r>
    </w:p>
    <w:p>
      <w:pPr>
        <w:pStyle w:val="4"/>
        <w:spacing w:before="11" w:line="219" w:lineRule="auto"/>
        <w:ind w:left="449"/>
        <w:rPr>
          <w:sz w:val="25"/>
          <w:szCs w:val="25"/>
        </w:rPr>
      </w:pPr>
      <w:r>
        <w:rPr>
          <w:spacing w:val="-9"/>
          <w:sz w:val="25"/>
          <w:szCs w:val="25"/>
        </w:rPr>
        <w:t>12.往来文件处理</w:t>
      </w:r>
    </w:p>
    <w:p>
      <w:pPr>
        <w:pStyle w:val="4"/>
        <w:spacing w:before="311" w:line="460" w:lineRule="auto"/>
        <w:ind w:left="69" w:right="1532" w:firstLine="559"/>
        <w:rPr>
          <w:sz w:val="25"/>
          <w:szCs w:val="25"/>
        </w:rPr>
      </w:pPr>
      <w:r>
        <w:rPr>
          <w:spacing w:val="-17"/>
          <w:sz w:val="25"/>
          <w:szCs w:val="25"/>
        </w:rPr>
        <w:t>监理工程师收到有关单位发送来的工程文件，凡</w:t>
      </w:r>
      <w:r>
        <w:rPr>
          <w:spacing w:val="-18"/>
          <w:sz w:val="25"/>
          <w:szCs w:val="25"/>
        </w:rPr>
        <w:t>属监理工作范围，均由监理</w:t>
      </w:r>
      <w:r>
        <w:rPr>
          <w:sz w:val="25"/>
          <w:szCs w:val="25"/>
        </w:rPr>
        <w:t xml:space="preserve"> </w:t>
      </w:r>
      <w:r>
        <w:rPr>
          <w:spacing w:val="-18"/>
          <w:sz w:val="25"/>
          <w:szCs w:val="25"/>
        </w:rPr>
        <w:t>工程师负责协调处理，并在第二个工作日内做出反应，特殊情况可酌情延迟.</w:t>
      </w:r>
    </w:p>
    <w:p>
      <w:pPr>
        <w:pStyle w:val="4"/>
        <w:spacing w:before="22" w:line="220" w:lineRule="auto"/>
        <w:ind w:left="73"/>
        <w:rPr>
          <w:sz w:val="25"/>
          <w:szCs w:val="25"/>
        </w:rPr>
      </w:pPr>
      <w:r>
        <w:rPr>
          <w:b/>
          <w:bCs/>
          <w:spacing w:val="1"/>
          <w:sz w:val="25"/>
          <w:szCs w:val="25"/>
        </w:rPr>
        <w:t>2.2进度控制</w:t>
      </w:r>
    </w:p>
    <w:p>
      <w:pPr>
        <w:pStyle w:val="4"/>
        <w:spacing w:before="305" w:line="456" w:lineRule="auto"/>
        <w:ind w:left="69" w:right="1435" w:firstLine="489"/>
        <w:jc w:val="both"/>
        <w:rPr>
          <w:sz w:val="25"/>
          <w:szCs w:val="25"/>
        </w:rPr>
      </w:pPr>
      <w:r>
        <w:rPr>
          <w:spacing w:val="-12"/>
          <w:sz w:val="25"/>
          <w:szCs w:val="25"/>
        </w:rPr>
        <w:t>监理人员应依据施工合同的有关条款、施工组织设计</w:t>
      </w:r>
      <w:r>
        <w:rPr>
          <w:spacing w:val="-13"/>
          <w:sz w:val="25"/>
          <w:szCs w:val="25"/>
        </w:rPr>
        <w:t>，制定进度控制方案，</w:t>
      </w:r>
      <w:r>
        <w:rPr>
          <w:sz w:val="25"/>
          <w:szCs w:val="25"/>
        </w:rPr>
        <w:t xml:space="preserve"> </w:t>
      </w:r>
      <w:r>
        <w:rPr>
          <w:spacing w:val="-15"/>
          <w:sz w:val="25"/>
          <w:szCs w:val="25"/>
        </w:rPr>
        <w:t>对进度目标进行风险分析，及时发现实际进度与计划进度的差异，提请承包单位</w:t>
      </w:r>
      <w:r>
        <w:rPr>
          <w:spacing w:val="13"/>
          <w:sz w:val="25"/>
          <w:szCs w:val="25"/>
        </w:rPr>
        <w:t xml:space="preserve"> </w:t>
      </w:r>
      <w:r>
        <w:rPr>
          <w:spacing w:val="-13"/>
          <w:sz w:val="25"/>
          <w:szCs w:val="25"/>
        </w:rPr>
        <w:t>采取补救措施，以便进行纠偏。</w:t>
      </w:r>
    </w:p>
    <w:p>
      <w:pPr>
        <w:pStyle w:val="4"/>
        <w:spacing w:before="27" w:line="452" w:lineRule="auto"/>
        <w:ind w:left="558" w:right="1570" w:hanging="489"/>
        <w:rPr>
          <w:sz w:val="25"/>
          <w:szCs w:val="25"/>
        </w:rPr>
      </w:pPr>
      <w:r>
        <w:rPr>
          <w:spacing w:val="-12"/>
          <w:sz w:val="25"/>
          <w:szCs w:val="25"/>
        </w:rPr>
        <w:t>1、审查施工单位编制的施工组织设计，要求编制网络计划，并切</w:t>
      </w:r>
      <w:r>
        <w:rPr>
          <w:spacing w:val="-13"/>
          <w:sz w:val="25"/>
          <w:szCs w:val="25"/>
        </w:rPr>
        <w:t>实要求施工单</w:t>
      </w:r>
      <w:r>
        <w:rPr>
          <w:sz w:val="25"/>
          <w:szCs w:val="25"/>
        </w:rPr>
        <w:t xml:space="preserve"> </w:t>
      </w:r>
      <w:r>
        <w:rPr>
          <w:spacing w:val="-13"/>
          <w:sz w:val="25"/>
          <w:szCs w:val="25"/>
        </w:rPr>
        <w:t>位按计划组织施工。</w:t>
      </w:r>
    </w:p>
    <w:p>
      <w:pPr>
        <w:pStyle w:val="4"/>
        <w:spacing w:before="4" w:line="452" w:lineRule="auto"/>
        <w:ind w:left="448" w:right="1515" w:hanging="379"/>
        <w:rPr>
          <w:sz w:val="25"/>
          <w:szCs w:val="25"/>
        </w:rPr>
      </w:pPr>
      <w:r>
        <w:rPr>
          <w:spacing w:val="-11"/>
          <w:sz w:val="25"/>
          <w:szCs w:val="25"/>
        </w:rPr>
        <w:t>2、结合工程具体情况，在编制的综合网络计划的基础上，审理主要工作项目的</w:t>
      </w:r>
      <w:r>
        <w:rPr>
          <w:spacing w:val="7"/>
          <w:sz w:val="25"/>
          <w:szCs w:val="25"/>
        </w:rPr>
        <w:t xml:space="preserve"> </w:t>
      </w:r>
      <w:r>
        <w:rPr>
          <w:spacing w:val="-11"/>
          <w:sz w:val="25"/>
          <w:szCs w:val="25"/>
        </w:rPr>
        <w:t>阶段性计划控制目标，确保本细则覆盖范围内</w:t>
      </w:r>
      <w:r>
        <w:rPr>
          <w:spacing w:val="-12"/>
          <w:sz w:val="25"/>
          <w:szCs w:val="25"/>
        </w:rPr>
        <w:t>工程节点不转化成关键节点，</w:t>
      </w:r>
      <w:r>
        <w:rPr>
          <w:sz w:val="25"/>
          <w:szCs w:val="25"/>
        </w:rPr>
        <w:t xml:space="preserve"> </w:t>
      </w:r>
      <w:r>
        <w:rPr>
          <w:spacing w:val="-11"/>
          <w:sz w:val="25"/>
          <w:szCs w:val="25"/>
        </w:rPr>
        <w:t>不影响关键途径的按期实现，从而确保工程综</w:t>
      </w:r>
      <w:r>
        <w:rPr>
          <w:spacing w:val="-12"/>
          <w:sz w:val="25"/>
          <w:szCs w:val="25"/>
        </w:rPr>
        <w:t>合进度的实施，确保进度总目</w:t>
      </w:r>
      <w:r>
        <w:rPr>
          <w:sz w:val="25"/>
          <w:szCs w:val="25"/>
        </w:rPr>
        <w:t xml:space="preserve"> </w:t>
      </w:r>
      <w:r>
        <w:rPr>
          <w:spacing w:val="-8"/>
          <w:sz w:val="25"/>
          <w:szCs w:val="25"/>
        </w:rPr>
        <w:t>标的实现。</w:t>
      </w:r>
    </w:p>
    <w:p>
      <w:pPr>
        <w:pStyle w:val="4"/>
        <w:tabs>
          <w:tab w:val="left" w:pos="559"/>
        </w:tabs>
        <w:spacing w:before="63" w:line="451" w:lineRule="auto"/>
        <w:ind w:left="69" w:right="1415"/>
        <w:jc w:val="right"/>
        <w:rPr>
          <w:sz w:val="25"/>
          <w:szCs w:val="25"/>
        </w:rPr>
      </w:pPr>
      <w:r>
        <w:rPr>
          <w:spacing w:val="-11"/>
          <w:sz w:val="25"/>
          <w:szCs w:val="25"/>
        </w:rPr>
        <w:t>3、审查施工单位编制的月度进度计划，对照二级进度检查图纸，施工材</w:t>
      </w:r>
      <w:r>
        <w:rPr>
          <w:spacing w:val="-12"/>
          <w:sz w:val="25"/>
          <w:szCs w:val="25"/>
        </w:rPr>
        <w:t>料的供</w:t>
      </w:r>
      <w:r>
        <w:rPr>
          <w:sz w:val="25"/>
          <w:szCs w:val="25"/>
        </w:rPr>
        <w:t xml:space="preserve">  </w:t>
      </w:r>
      <w:r>
        <w:rPr>
          <w:sz w:val="25"/>
          <w:szCs w:val="25"/>
        </w:rPr>
        <w:tab/>
      </w:r>
      <w:r>
        <w:rPr>
          <w:spacing w:val="-12"/>
          <w:sz w:val="25"/>
          <w:szCs w:val="25"/>
        </w:rPr>
        <w:t>应计划和施工质量等可能对工程进度产生影响的各种因素，提出预控措施。</w:t>
      </w:r>
      <w:r>
        <w:rPr>
          <w:spacing w:val="10"/>
          <w:sz w:val="25"/>
          <w:szCs w:val="25"/>
        </w:rPr>
        <w:t xml:space="preserve"> </w:t>
      </w:r>
      <w:r>
        <w:rPr>
          <w:spacing w:val="-11"/>
          <w:sz w:val="25"/>
          <w:szCs w:val="25"/>
        </w:rPr>
        <w:t>4、对施工进度定期进行盘点，及时发现实际进度与计划产生的差异，分析差异</w:t>
      </w:r>
      <w:r>
        <w:rPr>
          <w:spacing w:val="1"/>
          <w:sz w:val="25"/>
          <w:szCs w:val="25"/>
        </w:rPr>
        <w:t xml:space="preserve">  </w:t>
      </w:r>
      <w:r>
        <w:rPr>
          <w:spacing w:val="-13"/>
          <w:sz w:val="25"/>
          <w:szCs w:val="25"/>
        </w:rPr>
        <w:t>产生的原因及各种不利因素，提请有关单位采取补救</w:t>
      </w:r>
      <w:r>
        <w:rPr>
          <w:spacing w:val="-14"/>
          <w:sz w:val="25"/>
          <w:szCs w:val="25"/>
        </w:rPr>
        <w:t>措施或研究对策以便进</w: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38" w:line="188" w:lineRule="auto"/>
        <w:ind w:left="4179"/>
        <w:rPr>
          <w:rFonts w:ascii="Times New Roman" w:hAnsi="Times New Roman" w:eastAsia="Times New Roman" w:cs="Times New Roman"/>
          <w:sz w:val="13"/>
          <w:szCs w:val="13"/>
        </w:rPr>
      </w:pPr>
      <w:r>
        <w:rPr>
          <w:rFonts w:ascii="Times New Roman" w:hAnsi="Times New Roman" w:eastAsia="Times New Roman" w:cs="Times New Roman"/>
          <w:sz w:val="13"/>
          <w:szCs w:val="13"/>
        </w:rPr>
        <w:t>4</w:t>
      </w:r>
    </w:p>
    <w:p>
      <w:pPr>
        <w:spacing w:line="188" w:lineRule="auto"/>
        <w:rPr>
          <w:rFonts w:ascii="Times New Roman" w:hAnsi="Times New Roman" w:eastAsia="Times New Roman" w:cs="Times New Roman"/>
          <w:sz w:val="13"/>
          <w:szCs w:val="13"/>
        </w:rPr>
        <w:sectPr>
          <w:headerReference r:id="rId56" w:type="default"/>
          <w:footerReference r:id="rId57" w:type="default"/>
          <w:pgSz w:w="12070" w:h="16960"/>
          <w:pgMar w:top="1199" w:right="419" w:bottom="524" w:left="1810" w:header="1022" w:footer="298" w:gutter="0"/>
          <w:pgNumType w:fmt="decimal"/>
          <w:cols w:space="720" w:num="1"/>
        </w:sectPr>
      </w:pPr>
    </w:p>
    <w:p>
      <w:pPr>
        <w:spacing w:line="436" w:lineRule="auto"/>
        <w:rPr>
          <w:rFonts w:ascii="Arial"/>
          <w:sz w:val="21"/>
        </w:rPr>
      </w:pPr>
    </w:p>
    <w:p>
      <w:pPr>
        <w:pStyle w:val="4"/>
        <w:spacing w:before="81" w:line="438" w:lineRule="auto"/>
        <w:ind w:left="505" w:right="1412"/>
        <w:rPr>
          <w:sz w:val="25"/>
          <w:szCs w:val="25"/>
        </w:rPr>
      </w:pPr>
      <w:r>
        <w:rPr>
          <w:spacing w:val="-14"/>
          <w:sz w:val="25"/>
          <w:szCs w:val="25"/>
        </w:rPr>
        <w:t>行纠偏。当实际进度严重滞后于计划进度时，及时向</w:t>
      </w:r>
      <w:r>
        <w:rPr>
          <w:spacing w:val="-15"/>
          <w:sz w:val="25"/>
          <w:szCs w:val="25"/>
        </w:rPr>
        <w:t>总监报告，以便总监与</w:t>
      </w:r>
      <w:r>
        <w:rPr>
          <w:sz w:val="25"/>
          <w:szCs w:val="25"/>
        </w:rPr>
        <w:t xml:space="preserve"> </w:t>
      </w:r>
      <w:r>
        <w:rPr>
          <w:spacing w:val="-12"/>
          <w:sz w:val="25"/>
          <w:szCs w:val="25"/>
        </w:rPr>
        <w:t>建设单位商定采取进一步措施。</w:t>
      </w:r>
    </w:p>
    <w:p>
      <w:pPr>
        <w:pStyle w:val="4"/>
        <w:spacing w:before="55" w:line="219" w:lineRule="auto"/>
        <w:ind w:left="34"/>
        <w:rPr>
          <w:sz w:val="25"/>
          <w:szCs w:val="25"/>
        </w:rPr>
      </w:pPr>
      <w:r>
        <w:rPr>
          <w:spacing w:val="-14"/>
          <w:sz w:val="25"/>
          <w:szCs w:val="25"/>
        </w:rPr>
        <w:t>5、检查施工单位落实劳动力，机具设备，周转材料，原材料和设备的供</w:t>
      </w:r>
      <w:r>
        <w:rPr>
          <w:spacing w:val="-15"/>
          <w:sz w:val="25"/>
          <w:szCs w:val="25"/>
        </w:rPr>
        <w:t>应情况。</w:t>
      </w:r>
    </w:p>
    <w:p>
      <w:pPr>
        <w:pStyle w:val="4"/>
        <w:spacing w:before="313" w:line="219" w:lineRule="auto"/>
        <w:ind w:left="34"/>
        <w:rPr>
          <w:sz w:val="25"/>
          <w:szCs w:val="25"/>
        </w:rPr>
      </w:pPr>
      <w:r>
        <w:rPr>
          <w:spacing w:val="-10"/>
          <w:sz w:val="25"/>
          <w:szCs w:val="25"/>
        </w:rPr>
        <w:t>6、组织或参加施工专业协调会议，检查工程计划的执行情况，协调</w:t>
      </w:r>
      <w:r>
        <w:rPr>
          <w:spacing w:val="-11"/>
          <w:sz w:val="25"/>
          <w:szCs w:val="25"/>
        </w:rPr>
        <w:t>解决现场各</w:t>
      </w:r>
    </w:p>
    <w:p>
      <w:pPr>
        <w:pStyle w:val="4"/>
        <w:spacing w:before="313" w:line="438" w:lineRule="auto"/>
        <w:ind w:left="505" w:right="1401"/>
        <w:rPr>
          <w:sz w:val="25"/>
          <w:szCs w:val="25"/>
        </w:rPr>
      </w:pPr>
      <w:r>
        <w:rPr>
          <w:spacing w:val="-14"/>
          <w:sz w:val="25"/>
          <w:szCs w:val="25"/>
        </w:rPr>
        <w:t>单位之间需要协调配合的问题，督促施工单位按进度计划进行施工，力保每</w:t>
      </w:r>
      <w:r>
        <w:rPr>
          <w:spacing w:val="1"/>
          <w:sz w:val="25"/>
          <w:szCs w:val="25"/>
        </w:rPr>
        <w:t xml:space="preserve"> </w:t>
      </w:r>
      <w:r>
        <w:rPr>
          <w:spacing w:val="-12"/>
          <w:sz w:val="25"/>
          <w:szCs w:val="25"/>
        </w:rPr>
        <w:t>个环节都能如期进行。</w:t>
      </w:r>
    </w:p>
    <w:p>
      <w:pPr>
        <w:pStyle w:val="4"/>
        <w:spacing w:before="60" w:line="444" w:lineRule="auto"/>
        <w:ind w:left="38" w:right="6426"/>
        <w:rPr>
          <w:sz w:val="25"/>
          <w:szCs w:val="25"/>
        </w:rPr>
      </w:pPr>
      <w:r>
        <w:rPr>
          <w:b/>
          <w:bCs/>
          <w:spacing w:val="-13"/>
          <w:sz w:val="25"/>
          <w:szCs w:val="25"/>
        </w:rPr>
        <w:t>三</w:t>
      </w:r>
      <w:r>
        <w:rPr>
          <w:spacing w:val="-13"/>
          <w:sz w:val="25"/>
          <w:szCs w:val="25"/>
        </w:rPr>
        <w:t xml:space="preserve"> </w:t>
      </w:r>
      <w:r>
        <w:rPr>
          <w:b/>
          <w:bCs/>
          <w:spacing w:val="-13"/>
          <w:sz w:val="25"/>
          <w:szCs w:val="25"/>
        </w:rPr>
        <w:t>、安装工作监理控制目标值</w:t>
      </w:r>
      <w:r>
        <w:rPr>
          <w:spacing w:val="4"/>
          <w:sz w:val="25"/>
          <w:szCs w:val="25"/>
        </w:rPr>
        <w:t xml:space="preserve"> </w:t>
      </w:r>
      <w:r>
        <w:rPr>
          <w:b/>
          <w:bCs/>
          <w:spacing w:val="4"/>
          <w:sz w:val="25"/>
          <w:szCs w:val="25"/>
        </w:rPr>
        <w:t>3.1太阳能电池板安装检查</w:t>
      </w:r>
    </w:p>
    <w:p>
      <w:pPr>
        <w:pStyle w:val="4"/>
        <w:spacing w:before="51" w:line="449" w:lineRule="auto"/>
        <w:ind w:left="34" w:right="1326" w:firstLine="470"/>
        <w:jc w:val="both"/>
        <w:rPr>
          <w:sz w:val="25"/>
          <w:szCs w:val="25"/>
        </w:rPr>
      </w:pPr>
      <w:r>
        <w:rPr>
          <w:spacing w:val="-14"/>
          <w:sz w:val="25"/>
          <w:szCs w:val="25"/>
        </w:rPr>
        <w:t>机械准备检查：检查叉车把太阳能电池板运到方阵的行或列之间的通道上的</w:t>
      </w:r>
      <w:r>
        <w:rPr>
          <w:spacing w:val="9"/>
          <w:sz w:val="25"/>
          <w:szCs w:val="25"/>
        </w:rPr>
        <w:t xml:space="preserve"> </w:t>
      </w:r>
      <w:r>
        <w:rPr>
          <w:spacing w:val="-12"/>
          <w:sz w:val="25"/>
          <w:szCs w:val="25"/>
        </w:rPr>
        <w:t>情况，目的是检查施工人员的安装速度。和在运输过程中要不至于碰撞到支架，</w:t>
      </w:r>
      <w:r>
        <w:rPr>
          <w:spacing w:val="4"/>
          <w:sz w:val="25"/>
          <w:szCs w:val="25"/>
        </w:rPr>
        <w:t xml:space="preserve"> </w:t>
      </w:r>
      <w:r>
        <w:rPr>
          <w:spacing w:val="-5"/>
          <w:sz w:val="25"/>
          <w:szCs w:val="25"/>
        </w:rPr>
        <w:t>不能堆积过高(可参照厂家说明书)。</w:t>
      </w:r>
    </w:p>
    <w:p>
      <w:pPr>
        <w:pStyle w:val="4"/>
        <w:spacing w:before="47" w:line="430" w:lineRule="auto"/>
        <w:ind w:left="34" w:right="1427" w:firstLine="470"/>
        <w:rPr>
          <w:sz w:val="25"/>
          <w:szCs w:val="25"/>
        </w:rPr>
      </w:pPr>
      <w:r>
        <w:rPr>
          <w:rFonts w:ascii="Times New Roman" w:hAnsi="Times New Roman" w:eastAsia="Times New Roman" w:cs="Times New Roman"/>
          <w:spacing w:val="-10"/>
          <w:sz w:val="25"/>
          <w:szCs w:val="25"/>
        </w:rPr>
        <w:t xml:space="preserve">a.   </w:t>
      </w:r>
      <w:r>
        <w:rPr>
          <w:spacing w:val="-10"/>
          <w:sz w:val="25"/>
          <w:szCs w:val="25"/>
        </w:rPr>
        <w:t>电池板在运输和保管过程中，应轻搬轻放，不得有强烈的冲击和振动，</w:t>
      </w:r>
      <w:r>
        <w:rPr>
          <w:spacing w:val="12"/>
          <w:sz w:val="25"/>
          <w:szCs w:val="25"/>
        </w:rPr>
        <w:t xml:space="preserve"> </w:t>
      </w:r>
      <w:r>
        <w:rPr>
          <w:spacing w:val="-10"/>
          <w:sz w:val="25"/>
          <w:szCs w:val="25"/>
        </w:rPr>
        <w:t>不得横置重压。</w:t>
      </w:r>
    </w:p>
    <w:p>
      <w:pPr>
        <w:pStyle w:val="4"/>
        <w:spacing w:before="88" w:line="452" w:lineRule="auto"/>
        <w:ind w:left="34" w:right="1390" w:firstLine="470"/>
        <w:jc w:val="both"/>
        <w:rPr>
          <w:sz w:val="25"/>
          <w:szCs w:val="25"/>
        </w:rPr>
      </w:pPr>
      <w:r>
        <w:rPr>
          <w:rFonts w:ascii="Times New Roman" w:hAnsi="Times New Roman" w:eastAsia="Times New Roman" w:cs="Times New Roman"/>
          <w:spacing w:val="-9"/>
          <w:sz w:val="25"/>
          <w:szCs w:val="25"/>
        </w:rPr>
        <w:t xml:space="preserve">b.   </w:t>
      </w:r>
      <w:r>
        <w:rPr>
          <w:spacing w:val="-9"/>
          <w:sz w:val="25"/>
          <w:szCs w:val="25"/>
        </w:rPr>
        <w:t>电池板的安装应自下而上，逐块安装，螺杆</w:t>
      </w:r>
      <w:r>
        <w:rPr>
          <w:spacing w:val="-10"/>
          <w:sz w:val="25"/>
          <w:szCs w:val="25"/>
        </w:rPr>
        <w:t>的安装方向为自内向外，并</w:t>
      </w:r>
      <w:r>
        <w:rPr>
          <w:sz w:val="25"/>
          <w:szCs w:val="25"/>
        </w:rPr>
        <w:t xml:space="preserve"> </w:t>
      </w:r>
      <w:r>
        <w:rPr>
          <w:spacing w:val="-14"/>
          <w:sz w:val="25"/>
          <w:szCs w:val="25"/>
        </w:rPr>
        <w:t>紧固电池板螺栓。安装过程中必须轻拿轻放以免破坏表面的保护玻璃；电池板的</w:t>
      </w:r>
      <w:r>
        <w:rPr>
          <w:spacing w:val="7"/>
          <w:sz w:val="25"/>
          <w:szCs w:val="25"/>
        </w:rPr>
        <w:t xml:space="preserve"> </w:t>
      </w:r>
      <w:r>
        <w:rPr>
          <w:spacing w:val="-14"/>
          <w:sz w:val="25"/>
          <w:szCs w:val="25"/>
        </w:rPr>
        <w:t>联接螺栓应有弹簧垫圈和平垫圈，紧固后应将螺栓露出部分及螺母涂刷油漆，做</w:t>
      </w:r>
      <w:r>
        <w:rPr>
          <w:spacing w:val="1"/>
          <w:sz w:val="25"/>
          <w:szCs w:val="25"/>
        </w:rPr>
        <w:t xml:space="preserve"> </w:t>
      </w:r>
      <w:r>
        <w:rPr>
          <w:spacing w:val="-14"/>
          <w:sz w:val="25"/>
          <w:szCs w:val="25"/>
        </w:rPr>
        <w:t>防松处理。并且在各项安装结束后进行补漆；电池板安装必须作到横平竖直，同</w:t>
      </w:r>
      <w:r>
        <w:rPr>
          <w:spacing w:val="10"/>
          <w:sz w:val="25"/>
          <w:szCs w:val="25"/>
        </w:rPr>
        <w:t xml:space="preserve"> </w:t>
      </w:r>
      <w:r>
        <w:rPr>
          <w:spacing w:val="-11"/>
          <w:sz w:val="25"/>
          <w:szCs w:val="25"/>
        </w:rPr>
        <w:t>方阵内的电池板间距保持一致；注意电池板的</w:t>
      </w:r>
      <w:r>
        <w:rPr>
          <w:spacing w:val="-12"/>
          <w:sz w:val="25"/>
          <w:szCs w:val="25"/>
        </w:rPr>
        <w:t>接线盒的方向。</w:t>
      </w:r>
    </w:p>
    <w:p>
      <w:pPr>
        <w:pStyle w:val="4"/>
        <w:spacing w:before="22" w:line="219" w:lineRule="auto"/>
        <w:ind w:left="38"/>
        <w:rPr>
          <w:sz w:val="25"/>
          <w:szCs w:val="25"/>
        </w:rPr>
      </w:pPr>
      <w:r>
        <w:rPr>
          <w:b/>
          <w:bCs/>
          <w:spacing w:val="1"/>
          <w:sz w:val="25"/>
          <w:szCs w:val="25"/>
        </w:rPr>
        <w:t>3.2电池板调平检验</w:t>
      </w:r>
    </w:p>
    <w:p>
      <w:pPr>
        <w:spacing w:line="274" w:lineRule="auto"/>
        <w:rPr>
          <w:rFonts w:ascii="Arial"/>
          <w:sz w:val="21"/>
        </w:rPr>
      </w:pPr>
    </w:p>
    <w:p>
      <w:pPr>
        <w:pStyle w:val="4"/>
        <w:spacing w:before="82" w:line="444" w:lineRule="auto"/>
        <w:ind w:left="505" w:right="2377"/>
        <w:rPr>
          <w:sz w:val="25"/>
          <w:szCs w:val="25"/>
        </w:rPr>
      </w:pPr>
      <w:r>
        <w:rPr>
          <w:rFonts w:ascii="Times New Roman" w:hAnsi="Times New Roman" w:eastAsia="Times New Roman" w:cs="Times New Roman"/>
          <w:spacing w:val="-10"/>
          <w:sz w:val="25"/>
          <w:szCs w:val="25"/>
        </w:rPr>
        <w:t>a.</w:t>
      </w:r>
      <w:r>
        <w:rPr>
          <w:rFonts w:ascii="Times New Roman" w:hAnsi="Times New Roman" w:eastAsia="Times New Roman" w:cs="Times New Roman"/>
          <w:spacing w:val="27"/>
          <w:w w:val="101"/>
          <w:sz w:val="25"/>
          <w:szCs w:val="25"/>
        </w:rPr>
        <w:t xml:space="preserve">  </w:t>
      </w:r>
      <w:r>
        <w:rPr>
          <w:spacing w:val="-10"/>
          <w:sz w:val="25"/>
          <w:szCs w:val="25"/>
        </w:rPr>
        <w:t>将两根放线绳分别系于电池板方阵的上下两端，并将其绷紧。</w:t>
      </w:r>
      <w:r>
        <w:rPr>
          <w:sz w:val="25"/>
          <w:szCs w:val="25"/>
        </w:rPr>
        <w:t xml:space="preserve"> </w:t>
      </w:r>
      <w:r>
        <w:rPr>
          <w:rFonts w:ascii="Times New Roman" w:hAnsi="Times New Roman" w:eastAsia="Times New Roman" w:cs="Times New Roman"/>
          <w:spacing w:val="-10"/>
          <w:sz w:val="25"/>
          <w:szCs w:val="25"/>
        </w:rPr>
        <w:t xml:space="preserve">b.   </w:t>
      </w:r>
      <w:r>
        <w:rPr>
          <w:spacing w:val="-10"/>
          <w:sz w:val="25"/>
          <w:szCs w:val="25"/>
        </w:rPr>
        <w:t>以放线绳为基准分别调整其余电池板，使其在一个平面内。</w:t>
      </w:r>
    </w:p>
    <w:p>
      <w:pPr>
        <w:pStyle w:val="4"/>
        <w:spacing w:before="29" w:line="219" w:lineRule="auto"/>
        <w:ind w:left="505"/>
        <w:rPr>
          <w:sz w:val="25"/>
          <w:szCs w:val="25"/>
        </w:rPr>
      </w:pPr>
      <w:r>
        <w:rPr>
          <w:rFonts w:ascii="Times New Roman" w:hAnsi="Times New Roman" w:eastAsia="Times New Roman" w:cs="Times New Roman"/>
          <w:spacing w:val="-4"/>
          <w:sz w:val="25"/>
          <w:szCs w:val="25"/>
        </w:rPr>
        <w:t xml:space="preserve">c.  </w:t>
      </w:r>
      <w:r>
        <w:rPr>
          <w:spacing w:val="-4"/>
          <w:sz w:val="25"/>
          <w:szCs w:val="25"/>
        </w:rPr>
        <w:t>紧固所有螺栓。</w:t>
      </w:r>
    </w:p>
    <w:p>
      <w:pPr>
        <w:spacing w:line="424" w:lineRule="auto"/>
        <w:rPr>
          <w:rFonts w:ascii="Arial"/>
          <w:sz w:val="21"/>
        </w:rPr>
      </w:pPr>
    </w:p>
    <w:p>
      <w:pPr>
        <w:spacing w:before="38" w:line="185" w:lineRule="auto"/>
        <w:ind w:left="4125"/>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p>
      <w:pPr>
        <w:spacing w:line="324" w:lineRule="auto"/>
        <w:rPr>
          <w:rFonts w:ascii="Arial"/>
          <w:sz w:val="21"/>
        </w:rPr>
      </w:pPr>
    </w:p>
    <w:p>
      <w:pPr>
        <w:spacing w:line="324" w:lineRule="auto"/>
        <w:rPr>
          <w:rFonts w:ascii="Arial"/>
          <w:sz w:val="21"/>
        </w:rPr>
      </w:pPr>
    </w:p>
    <w:p>
      <w:pPr>
        <w:spacing w:line="361" w:lineRule="exact"/>
        <w:ind w:firstLine="9444"/>
      </w:pPr>
      <w:r>
        <w:rPr>
          <w:position w:val="-7"/>
        </w:rPr>
        <w:drawing>
          <wp:inline distT="0" distB="0" distL="0" distR="0">
            <wp:extent cx="160020" cy="2286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25"/>
                    <a:stretch>
                      <a:fillRect/>
                    </a:stretch>
                  </pic:blipFill>
                  <pic:spPr>
                    <a:xfrm>
                      <a:off x="0" y="0"/>
                      <a:ext cx="160061" cy="229139"/>
                    </a:xfrm>
                    <a:prstGeom prst="rect">
                      <a:avLst/>
                    </a:prstGeom>
                  </pic:spPr>
                </pic:pic>
              </a:graphicData>
            </a:graphic>
          </wp:inline>
        </w:drawing>
      </w:r>
    </w:p>
    <w:p>
      <w:pPr>
        <w:spacing w:line="361" w:lineRule="exact"/>
        <w:sectPr>
          <w:headerReference r:id="rId58" w:type="default"/>
          <w:footerReference r:id="rId59" w:type="default"/>
          <w:pgSz w:w="11900" w:h="16840"/>
          <w:pgMar w:top="1216" w:right="417" w:bottom="150" w:left="1785" w:header="1063" w:footer="0" w:gutter="0"/>
          <w:pgNumType w:fmt="decimal"/>
          <w:cols w:space="720" w:num="1"/>
        </w:sectPr>
      </w:pPr>
    </w:p>
    <w:p>
      <w:pPr>
        <w:rPr>
          <w:rFonts w:ascii="Arial"/>
          <w:sz w:val="21"/>
        </w:rPr>
      </w:pPr>
    </w:p>
    <w:p>
      <w:pPr>
        <w:spacing w:line="241" w:lineRule="auto"/>
        <w:rPr>
          <w:rFonts w:ascii="Arial"/>
          <w:sz w:val="21"/>
        </w:rPr>
      </w:pPr>
    </w:p>
    <w:p>
      <w:pPr>
        <w:pStyle w:val="4"/>
        <w:spacing w:before="82" w:line="219" w:lineRule="auto"/>
        <w:ind w:left="58"/>
        <w:rPr>
          <w:sz w:val="25"/>
          <w:szCs w:val="25"/>
        </w:rPr>
      </w:pPr>
      <w:r>
        <w:rPr>
          <w:b/>
          <w:bCs/>
          <w:spacing w:val="1"/>
          <w:sz w:val="25"/>
          <w:szCs w:val="25"/>
        </w:rPr>
        <w:t>3.3电池板接线检验</w:t>
      </w:r>
    </w:p>
    <w:p>
      <w:pPr>
        <w:spacing w:line="262" w:lineRule="auto"/>
        <w:rPr>
          <w:rFonts w:ascii="Arial"/>
          <w:sz w:val="21"/>
        </w:rPr>
      </w:pPr>
    </w:p>
    <w:p>
      <w:pPr>
        <w:pStyle w:val="4"/>
        <w:spacing w:before="82" w:line="217" w:lineRule="auto"/>
        <w:ind w:left="505"/>
        <w:rPr>
          <w:sz w:val="25"/>
          <w:szCs w:val="25"/>
        </w:rPr>
      </w:pPr>
      <w:r>
        <w:rPr>
          <w:spacing w:val="-12"/>
          <w:sz w:val="25"/>
          <w:szCs w:val="25"/>
        </w:rPr>
        <w:t>① 根据电站设计图纸确定电池板的接线方式。</w:t>
      </w:r>
    </w:p>
    <w:p>
      <w:pPr>
        <w:spacing w:line="243" w:lineRule="auto"/>
        <w:rPr>
          <w:rFonts w:ascii="Arial"/>
          <w:sz w:val="21"/>
        </w:rPr>
      </w:pPr>
    </w:p>
    <w:p>
      <w:pPr>
        <w:pStyle w:val="4"/>
        <w:spacing w:before="81" w:line="217" w:lineRule="auto"/>
        <w:ind w:left="505"/>
        <w:rPr>
          <w:sz w:val="25"/>
          <w:szCs w:val="25"/>
        </w:rPr>
      </w:pPr>
      <w:r>
        <w:rPr>
          <w:spacing w:val="-11"/>
          <w:sz w:val="25"/>
          <w:szCs w:val="25"/>
        </w:rPr>
        <w:t>② 电池板连线均应符合设计图纸的要求。</w:t>
      </w:r>
    </w:p>
    <w:p>
      <w:pPr>
        <w:spacing w:line="243" w:lineRule="auto"/>
        <w:rPr>
          <w:rFonts w:ascii="Arial"/>
          <w:sz w:val="21"/>
        </w:rPr>
      </w:pPr>
    </w:p>
    <w:p>
      <w:pPr>
        <w:pStyle w:val="4"/>
        <w:spacing w:before="81" w:line="217" w:lineRule="auto"/>
        <w:ind w:left="505"/>
        <w:rPr>
          <w:sz w:val="25"/>
          <w:szCs w:val="25"/>
        </w:rPr>
      </w:pPr>
      <w:r>
        <w:rPr>
          <w:spacing w:val="-11"/>
          <w:sz w:val="25"/>
          <w:szCs w:val="25"/>
        </w:rPr>
        <w:t>③ 接线采用多股铜芯线，接线前应先将线头搪锡处理。</w:t>
      </w:r>
    </w:p>
    <w:p>
      <w:pPr>
        <w:spacing w:line="263" w:lineRule="auto"/>
        <w:rPr>
          <w:rFonts w:ascii="Arial"/>
          <w:sz w:val="21"/>
        </w:rPr>
      </w:pPr>
    </w:p>
    <w:p>
      <w:pPr>
        <w:pStyle w:val="4"/>
        <w:spacing w:before="81" w:line="217" w:lineRule="auto"/>
        <w:ind w:left="505"/>
        <w:rPr>
          <w:sz w:val="25"/>
          <w:szCs w:val="25"/>
        </w:rPr>
      </w:pPr>
      <w:r>
        <w:rPr>
          <w:spacing w:val="-15"/>
          <w:sz w:val="25"/>
          <w:szCs w:val="25"/>
        </w:rPr>
        <w:t>④ 检查接线时是否将正负极接反，保证接线正确。每串电池板连接完毕后，</w:t>
      </w:r>
    </w:p>
    <w:p>
      <w:pPr>
        <w:spacing w:line="245" w:lineRule="auto"/>
        <w:rPr>
          <w:rFonts w:ascii="Arial"/>
          <w:sz w:val="21"/>
        </w:rPr>
      </w:pPr>
    </w:p>
    <w:p>
      <w:pPr>
        <w:pStyle w:val="4"/>
        <w:spacing w:before="81" w:line="423" w:lineRule="auto"/>
        <w:ind w:left="54" w:right="1399"/>
        <w:rPr>
          <w:sz w:val="25"/>
          <w:szCs w:val="25"/>
        </w:rPr>
      </w:pPr>
      <w:r>
        <w:rPr>
          <w:spacing w:val="-15"/>
          <w:sz w:val="25"/>
          <w:szCs w:val="25"/>
        </w:rPr>
        <w:t>应检查电池板串开路电压是否正确，连接无误后断开一块电池板的接线，保证后</w:t>
      </w:r>
      <w:r>
        <w:rPr>
          <w:spacing w:val="11"/>
          <w:sz w:val="25"/>
          <w:szCs w:val="25"/>
        </w:rPr>
        <w:t xml:space="preserve"> </w:t>
      </w:r>
      <w:r>
        <w:rPr>
          <w:spacing w:val="-11"/>
          <w:sz w:val="25"/>
          <w:szCs w:val="25"/>
        </w:rPr>
        <w:t>续工序的安全操作。</w:t>
      </w:r>
    </w:p>
    <w:p>
      <w:pPr>
        <w:pStyle w:val="4"/>
        <w:spacing w:before="93" w:line="217" w:lineRule="auto"/>
        <w:ind w:left="505"/>
        <w:rPr>
          <w:sz w:val="25"/>
          <w:szCs w:val="25"/>
        </w:rPr>
      </w:pPr>
      <w:r>
        <w:rPr>
          <w:spacing w:val="-11"/>
          <w:sz w:val="25"/>
          <w:szCs w:val="25"/>
        </w:rPr>
        <w:t>⑤</w:t>
      </w:r>
      <w:r>
        <w:rPr>
          <w:spacing w:val="-27"/>
          <w:sz w:val="25"/>
          <w:szCs w:val="25"/>
        </w:rPr>
        <w:t xml:space="preserve"> </w:t>
      </w:r>
      <w:r>
        <w:rPr>
          <w:spacing w:val="-11"/>
          <w:sz w:val="25"/>
          <w:szCs w:val="25"/>
        </w:rPr>
        <w:t>将电池板串与控制器的连接电缆连接，电缆的金属铠装应接地处</w:t>
      </w:r>
      <w:r>
        <w:rPr>
          <w:spacing w:val="-12"/>
          <w:sz w:val="25"/>
          <w:szCs w:val="25"/>
        </w:rPr>
        <w:t>理。</w:t>
      </w:r>
    </w:p>
    <w:p>
      <w:pPr>
        <w:pStyle w:val="4"/>
        <w:spacing w:before="303" w:line="219" w:lineRule="auto"/>
        <w:ind w:left="58"/>
        <w:rPr>
          <w:sz w:val="25"/>
          <w:szCs w:val="25"/>
        </w:rPr>
      </w:pPr>
      <w:r>
        <w:rPr>
          <w:b/>
          <w:bCs/>
          <w:spacing w:val="5"/>
          <w:sz w:val="25"/>
          <w:szCs w:val="25"/>
        </w:rPr>
        <w:t>3.4方阵布线检查</w:t>
      </w:r>
    </w:p>
    <w:p>
      <w:pPr>
        <w:spacing w:line="284" w:lineRule="auto"/>
        <w:rPr>
          <w:rFonts w:ascii="Arial"/>
          <w:sz w:val="21"/>
        </w:rPr>
      </w:pPr>
    </w:p>
    <w:p>
      <w:pPr>
        <w:pStyle w:val="4"/>
        <w:spacing w:before="82" w:line="423" w:lineRule="auto"/>
        <w:ind w:left="54" w:right="1399" w:firstLine="450"/>
        <w:rPr>
          <w:sz w:val="25"/>
          <w:szCs w:val="25"/>
        </w:rPr>
      </w:pPr>
      <w:r>
        <w:rPr>
          <w:spacing w:val="-7"/>
          <w:sz w:val="25"/>
          <w:szCs w:val="25"/>
        </w:rPr>
        <w:t>组件方阵的布线应有支撑、固紧、防护等措施，导线应留有适当余量布线</w:t>
      </w:r>
      <w:r>
        <w:rPr>
          <w:spacing w:val="10"/>
          <w:sz w:val="25"/>
          <w:szCs w:val="25"/>
        </w:rPr>
        <w:t xml:space="preserve"> </w:t>
      </w:r>
      <w:r>
        <w:rPr>
          <w:spacing w:val="-10"/>
          <w:sz w:val="25"/>
          <w:szCs w:val="25"/>
        </w:rPr>
        <w:t>方式应符合设计图纸的规定。</w:t>
      </w:r>
    </w:p>
    <w:p>
      <w:pPr>
        <w:pStyle w:val="4"/>
        <w:spacing w:before="95" w:line="430" w:lineRule="auto"/>
        <w:ind w:left="54" w:right="1446" w:firstLine="450"/>
        <w:rPr>
          <w:sz w:val="25"/>
          <w:szCs w:val="25"/>
        </w:rPr>
      </w:pPr>
      <w:r>
        <w:rPr>
          <w:sz w:val="25"/>
          <w:szCs w:val="25"/>
        </w:rPr>
        <w:t>应选用不同颜色导线作为正极(红)负极(蓝)和</w:t>
      </w:r>
      <w:r>
        <w:rPr>
          <w:spacing w:val="-1"/>
          <w:sz w:val="25"/>
          <w:szCs w:val="25"/>
        </w:rPr>
        <w:t>串联连接线，导线规格应</w:t>
      </w:r>
      <w:r>
        <w:rPr>
          <w:sz w:val="25"/>
          <w:szCs w:val="25"/>
        </w:rPr>
        <w:t xml:space="preserve"> </w:t>
      </w:r>
      <w:r>
        <w:rPr>
          <w:spacing w:val="-11"/>
          <w:sz w:val="25"/>
          <w:szCs w:val="25"/>
        </w:rPr>
        <w:t>符合设计规定。</w:t>
      </w:r>
    </w:p>
    <w:p>
      <w:pPr>
        <w:pStyle w:val="4"/>
        <w:spacing w:before="73" w:line="452" w:lineRule="auto"/>
        <w:ind w:left="54" w:right="1380" w:firstLine="450"/>
        <w:jc w:val="both"/>
        <w:rPr>
          <w:sz w:val="25"/>
          <w:szCs w:val="25"/>
        </w:rPr>
      </w:pPr>
      <w:r>
        <w:rPr>
          <w:spacing w:val="-7"/>
          <w:sz w:val="25"/>
          <w:szCs w:val="25"/>
        </w:rPr>
        <w:t xml:space="preserve">连接导线的接头应镀锡截面大于4 </w:t>
      </w:r>
      <w:r>
        <w:rPr>
          <w:rFonts w:ascii="Times New Roman" w:hAnsi="Times New Roman" w:eastAsia="Times New Roman" w:cs="Times New Roman"/>
          <w:spacing w:val="-7"/>
          <w:sz w:val="25"/>
          <w:szCs w:val="25"/>
        </w:rPr>
        <w:t>mm</w:t>
      </w:r>
      <w:r>
        <w:rPr>
          <w:spacing w:val="-7"/>
          <w:sz w:val="25"/>
          <w:szCs w:val="25"/>
        </w:rPr>
        <w:t>的多股导线应加装铜接头(鼻子),截</w:t>
      </w:r>
      <w:r>
        <w:rPr>
          <w:spacing w:val="11"/>
          <w:sz w:val="25"/>
          <w:szCs w:val="25"/>
        </w:rPr>
        <w:t xml:space="preserve"> </w:t>
      </w:r>
      <w:r>
        <w:rPr>
          <w:spacing w:val="-11"/>
          <w:sz w:val="25"/>
          <w:szCs w:val="25"/>
        </w:rPr>
        <w:t xml:space="preserve">面小于4 </w:t>
      </w:r>
      <w:r>
        <w:rPr>
          <w:rFonts w:ascii="Times New Roman" w:hAnsi="Times New Roman" w:eastAsia="Times New Roman" w:cs="Times New Roman"/>
          <w:spacing w:val="-11"/>
          <w:sz w:val="25"/>
          <w:szCs w:val="25"/>
        </w:rPr>
        <w:t>mm</w:t>
      </w:r>
      <w:r>
        <w:rPr>
          <w:spacing w:val="-11"/>
          <w:sz w:val="25"/>
          <w:szCs w:val="25"/>
        </w:rPr>
        <w:t>的单芯导线在组件接盒线打接头圈连接时线头弯曲方向应与紧固螺</w:t>
      </w:r>
      <w:r>
        <w:rPr>
          <w:spacing w:val="12"/>
          <w:sz w:val="25"/>
          <w:szCs w:val="25"/>
        </w:rPr>
        <w:t xml:space="preserve"> </w:t>
      </w:r>
      <w:r>
        <w:rPr>
          <w:spacing w:val="-8"/>
          <w:sz w:val="25"/>
          <w:szCs w:val="25"/>
        </w:rPr>
        <w:t>丝方向一致每处接线端最多允许两根芯线，且两根芯线间应加垫片，所有接线</w:t>
      </w:r>
      <w:r>
        <w:rPr>
          <w:spacing w:val="8"/>
          <w:sz w:val="25"/>
          <w:szCs w:val="25"/>
        </w:rPr>
        <w:t xml:space="preserve"> </w:t>
      </w:r>
      <w:r>
        <w:rPr>
          <w:spacing w:val="-6"/>
          <w:sz w:val="25"/>
          <w:szCs w:val="25"/>
        </w:rPr>
        <w:t>螺丝均应拧紧。</w:t>
      </w:r>
    </w:p>
    <w:p>
      <w:pPr>
        <w:pStyle w:val="4"/>
        <w:spacing w:before="23" w:line="219" w:lineRule="auto"/>
        <w:ind w:left="505"/>
        <w:rPr>
          <w:sz w:val="25"/>
          <w:szCs w:val="25"/>
        </w:rPr>
      </w:pPr>
      <w:r>
        <w:rPr>
          <w:spacing w:val="-7"/>
          <w:sz w:val="25"/>
          <w:szCs w:val="25"/>
        </w:rPr>
        <w:t>方阵组件布线完毕应按施工图检查核对布线是否正确。</w:t>
      </w:r>
    </w:p>
    <w:p>
      <w:pPr>
        <w:spacing w:line="241" w:lineRule="auto"/>
        <w:rPr>
          <w:rFonts w:ascii="Arial"/>
          <w:sz w:val="21"/>
        </w:rPr>
      </w:pPr>
    </w:p>
    <w:p>
      <w:pPr>
        <w:pStyle w:val="4"/>
        <w:spacing w:before="82" w:line="444" w:lineRule="auto"/>
        <w:ind w:left="505" w:right="2724"/>
        <w:rPr>
          <w:sz w:val="25"/>
          <w:szCs w:val="25"/>
        </w:rPr>
      </w:pPr>
      <w:r>
        <w:rPr>
          <w:spacing w:val="-6"/>
          <w:sz w:val="25"/>
          <w:szCs w:val="25"/>
        </w:rPr>
        <w:t>组件接线盒出口处的连接线应向下弯曲防雨水流入接线盒</w:t>
      </w:r>
      <w:r>
        <w:rPr>
          <w:spacing w:val="-7"/>
          <w:sz w:val="25"/>
          <w:szCs w:val="25"/>
        </w:rPr>
        <w:t>。0</w:t>
      </w:r>
      <w:r>
        <w:rPr>
          <w:sz w:val="25"/>
          <w:szCs w:val="25"/>
        </w:rPr>
        <w:t xml:space="preserve"> </w:t>
      </w:r>
      <w:r>
        <w:rPr>
          <w:spacing w:val="-12"/>
          <w:sz w:val="25"/>
          <w:szCs w:val="25"/>
        </w:rPr>
        <w:t>组件连线和方阵引出电缆应用固定卡固定或绑扎在机架上。</w:t>
      </w:r>
    </w:p>
    <w:p>
      <w:pPr>
        <w:pStyle w:val="4"/>
        <w:spacing w:before="37" w:line="219" w:lineRule="auto"/>
        <w:ind w:left="505"/>
        <w:rPr>
          <w:sz w:val="25"/>
          <w:szCs w:val="25"/>
        </w:rPr>
      </w:pPr>
      <w:r>
        <w:rPr>
          <w:spacing w:val="-7"/>
          <w:sz w:val="25"/>
          <w:szCs w:val="25"/>
        </w:rPr>
        <w:t>方阵布线及检测完毕应盖上并锁紧所有接线盒盒盖。</w:t>
      </w:r>
    </w:p>
    <w:p>
      <w:pPr>
        <w:spacing w:line="242" w:lineRule="auto"/>
        <w:rPr>
          <w:rFonts w:ascii="Arial"/>
          <w:sz w:val="21"/>
        </w:rPr>
      </w:pPr>
    </w:p>
    <w:p>
      <w:pPr>
        <w:pStyle w:val="4"/>
        <w:spacing w:before="81" w:line="219" w:lineRule="auto"/>
        <w:ind w:left="505"/>
        <w:rPr>
          <w:sz w:val="25"/>
          <w:szCs w:val="25"/>
        </w:rPr>
      </w:pPr>
      <w:r>
        <w:rPr>
          <w:spacing w:val="-12"/>
          <w:sz w:val="25"/>
          <w:szCs w:val="25"/>
        </w:rPr>
        <w:t>方阵的输出端应有明显的极性标志和子方阵的编号标志。</w:t>
      </w:r>
    </w:p>
    <w:p>
      <w:pPr>
        <w:spacing w:line="442" w:lineRule="auto"/>
        <w:rPr>
          <w:rFonts w:ascii="Arial"/>
          <w:sz w:val="21"/>
        </w:rPr>
      </w:pPr>
    </w:p>
    <w:p>
      <w:pPr>
        <w:spacing w:before="38" w:line="188" w:lineRule="auto"/>
        <w:ind w:left="4125"/>
        <w:rPr>
          <w:rFonts w:ascii="Times New Roman" w:hAnsi="Times New Roman" w:eastAsia="Times New Roman" w:cs="Times New Roman"/>
          <w:sz w:val="13"/>
          <w:szCs w:val="13"/>
        </w:rPr>
      </w:pPr>
      <w:r>
        <w:rPr>
          <w:rFonts w:ascii="Times New Roman" w:hAnsi="Times New Roman" w:eastAsia="Times New Roman" w:cs="Times New Roman"/>
          <w:sz w:val="13"/>
          <w:szCs w:val="13"/>
        </w:rPr>
        <w:t>6</w:t>
      </w:r>
    </w:p>
    <w:p>
      <w:pPr>
        <w:spacing w:line="188" w:lineRule="auto"/>
        <w:rPr>
          <w:rFonts w:ascii="Times New Roman" w:hAnsi="Times New Roman" w:eastAsia="Times New Roman" w:cs="Times New Roman"/>
          <w:sz w:val="13"/>
          <w:szCs w:val="13"/>
        </w:rPr>
        <w:sectPr>
          <w:headerReference r:id="rId60" w:type="default"/>
          <w:footerReference r:id="rId61" w:type="default"/>
          <w:pgSz w:w="11900" w:h="16840"/>
          <w:pgMar w:top="1159" w:right="423" w:bottom="409" w:left="1785" w:header="982" w:footer="229" w:gutter="0"/>
          <w:pgNumType w:fmt="decimal"/>
          <w:cols w:space="720" w:num="1"/>
        </w:sectPr>
      </w:pPr>
    </w:p>
    <w:p>
      <w:pPr>
        <w:spacing w:line="472" w:lineRule="auto"/>
        <w:rPr>
          <w:rFonts w:ascii="Arial"/>
          <w:sz w:val="21"/>
        </w:rPr>
      </w:pPr>
    </w:p>
    <w:p>
      <w:pPr>
        <w:pStyle w:val="4"/>
        <w:spacing w:before="81" w:line="219" w:lineRule="auto"/>
        <w:ind w:left="18"/>
        <w:rPr>
          <w:sz w:val="25"/>
          <w:szCs w:val="25"/>
        </w:rPr>
      </w:pPr>
      <w:r>
        <w:rPr>
          <w:b/>
          <w:bCs/>
          <w:spacing w:val="9"/>
          <w:sz w:val="25"/>
          <w:szCs w:val="25"/>
        </w:rPr>
        <w:t>3.5方阵测试</w:t>
      </w:r>
    </w:p>
    <w:p>
      <w:pPr>
        <w:spacing w:line="252" w:lineRule="auto"/>
        <w:rPr>
          <w:rFonts w:ascii="Arial"/>
          <w:sz w:val="21"/>
        </w:rPr>
      </w:pPr>
    </w:p>
    <w:p>
      <w:pPr>
        <w:pStyle w:val="4"/>
        <w:spacing w:before="81" w:line="450" w:lineRule="auto"/>
        <w:ind w:left="14" w:right="63" w:firstLine="480"/>
        <w:jc w:val="both"/>
        <w:rPr>
          <w:sz w:val="25"/>
          <w:szCs w:val="25"/>
        </w:rPr>
      </w:pPr>
      <w:r>
        <w:rPr>
          <w:spacing w:val="-13"/>
          <w:sz w:val="25"/>
          <w:szCs w:val="25"/>
        </w:rPr>
        <w:t>测试条件：天气晴朗，太阳周围无云，太阳总辐照度不</w:t>
      </w:r>
      <w:r>
        <w:rPr>
          <w:spacing w:val="-14"/>
          <w:sz w:val="25"/>
          <w:szCs w:val="25"/>
        </w:rPr>
        <w:t>低于700</w:t>
      </w:r>
      <w:r>
        <w:rPr>
          <w:rFonts w:ascii="Times New Roman" w:hAnsi="Times New Roman" w:eastAsia="Times New Roman" w:cs="Times New Roman"/>
          <w:spacing w:val="-14"/>
          <w:sz w:val="25"/>
          <w:szCs w:val="25"/>
        </w:rPr>
        <w:t>W/m2</w:t>
      </w:r>
      <w:r>
        <w:rPr>
          <w:spacing w:val="-14"/>
          <w:sz w:val="25"/>
          <w:szCs w:val="25"/>
        </w:rPr>
        <w:t>。在测</w:t>
      </w:r>
      <w:r>
        <w:rPr>
          <w:sz w:val="25"/>
          <w:szCs w:val="25"/>
        </w:rPr>
        <w:t xml:space="preserve"> </w:t>
      </w:r>
      <w:r>
        <w:rPr>
          <w:spacing w:val="-4"/>
          <w:sz w:val="25"/>
          <w:szCs w:val="25"/>
        </w:rPr>
        <w:t>试周期内的辐照不稳定度不应大于±1%,辐照不稳定度的计算按《地面用太阳</w:t>
      </w:r>
      <w:r>
        <w:rPr>
          <w:spacing w:val="10"/>
          <w:sz w:val="25"/>
          <w:szCs w:val="25"/>
        </w:rPr>
        <w:t xml:space="preserve"> </w:t>
      </w:r>
      <w:r>
        <w:rPr>
          <w:spacing w:val="-14"/>
          <w:sz w:val="25"/>
          <w:szCs w:val="25"/>
        </w:rPr>
        <w:t>电池电性能测试方法》中相关规定。</w:t>
      </w:r>
    </w:p>
    <w:p>
      <w:pPr>
        <w:pStyle w:val="4"/>
        <w:spacing w:before="14" w:line="459" w:lineRule="auto"/>
        <w:ind w:left="495" w:right="5470"/>
        <w:rPr>
          <w:sz w:val="25"/>
          <w:szCs w:val="25"/>
        </w:rPr>
      </w:pPr>
      <w:r>
        <w:rPr>
          <w:spacing w:val="-14"/>
          <w:sz w:val="25"/>
          <w:szCs w:val="25"/>
        </w:rPr>
        <w:t>被测方阵表面应清洁。</w:t>
      </w:r>
      <w:r>
        <w:rPr>
          <w:spacing w:val="3"/>
          <w:sz w:val="25"/>
          <w:szCs w:val="25"/>
        </w:rPr>
        <w:t xml:space="preserve"> </w:t>
      </w:r>
      <w:r>
        <w:rPr>
          <w:spacing w:val="-14"/>
          <w:sz w:val="25"/>
          <w:szCs w:val="25"/>
        </w:rPr>
        <w:t>技术参数测试及要求：</w:t>
      </w:r>
    </w:p>
    <w:p>
      <w:pPr>
        <w:pStyle w:val="4"/>
        <w:spacing w:before="24" w:line="445" w:lineRule="auto"/>
        <w:ind w:left="14" w:right="63" w:firstLine="480"/>
        <w:rPr>
          <w:sz w:val="25"/>
          <w:szCs w:val="25"/>
        </w:rPr>
      </w:pPr>
      <w:r>
        <w:rPr>
          <w:spacing w:val="-15"/>
          <w:sz w:val="25"/>
          <w:szCs w:val="25"/>
        </w:rPr>
        <w:t>方阵的电性能参数测试按《地面用太阳电池电性能测试方法》和《太阳电池</w:t>
      </w:r>
      <w:r>
        <w:rPr>
          <w:spacing w:val="15"/>
          <w:sz w:val="25"/>
          <w:szCs w:val="25"/>
        </w:rPr>
        <w:t xml:space="preserve"> </w:t>
      </w:r>
      <w:r>
        <w:rPr>
          <w:spacing w:val="-6"/>
          <w:sz w:val="25"/>
          <w:szCs w:val="25"/>
        </w:rPr>
        <w:t>组件参数测量方法(地面用)》的有关规定进行。</w:t>
      </w:r>
    </w:p>
    <w:p>
      <w:pPr>
        <w:pStyle w:val="4"/>
        <w:spacing w:before="46" w:line="219" w:lineRule="auto"/>
        <w:ind w:left="495"/>
        <w:rPr>
          <w:sz w:val="25"/>
          <w:szCs w:val="25"/>
        </w:rPr>
      </w:pPr>
      <w:r>
        <w:rPr>
          <w:spacing w:val="-14"/>
          <w:sz w:val="25"/>
          <w:szCs w:val="25"/>
        </w:rPr>
        <w:t>方阵的开路电压应符合设计规定。</w:t>
      </w:r>
    </w:p>
    <w:p>
      <w:pPr>
        <w:spacing w:line="250" w:lineRule="auto"/>
        <w:rPr>
          <w:rFonts w:ascii="Arial"/>
          <w:sz w:val="21"/>
        </w:rPr>
      </w:pPr>
    </w:p>
    <w:p>
      <w:pPr>
        <w:pStyle w:val="4"/>
        <w:spacing w:before="82" w:line="428" w:lineRule="auto"/>
        <w:ind w:left="495" w:right="650"/>
        <w:rPr>
          <w:sz w:val="25"/>
          <w:szCs w:val="25"/>
        </w:rPr>
      </w:pPr>
      <w:r>
        <w:rPr>
          <w:spacing w:val="-6"/>
          <w:sz w:val="25"/>
          <w:szCs w:val="25"/>
        </w:rPr>
        <w:t>方阵实测的最大输出功率不应低于各组件最大输出功率总</w:t>
      </w:r>
      <w:r>
        <w:rPr>
          <w:spacing w:val="-7"/>
          <w:sz w:val="25"/>
          <w:szCs w:val="25"/>
        </w:rPr>
        <w:t>和的60%。</w:t>
      </w:r>
      <w:r>
        <w:rPr>
          <w:sz w:val="25"/>
          <w:szCs w:val="25"/>
        </w:rPr>
        <w:t xml:space="preserve"> </w:t>
      </w:r>
      <w:r>
        <w:rPr>
          <w:spacing w:val="-9"/>
          <w:sz w:val="25"/>
          <w:szCs w:val="25"/>
        </w:rPr>
        <w:t>方阵输出端与支撑结构间的绝缘电阻不应低于50</w:t>
      </w:r>
      <w:r>
        <w:rPr>
          <w:rFonts w:ascii="Times New Roman" w:hAnsi="Times New Roman" w:eastAsia="Times New Roman" w:cs="Times New Roman"/>
          <w:spacing w:val="-9"/>
          <w:sz w:val="25"/>
          <w:szCs w:val="25"/>
        </w:rPr>
        <w:t>MQ</w:t>
      </w:r>
      <w:r>
        <w:rPr>
          <w:spacing w:val="-9"/>
          <w:sz w:val="25"/>
          <w:szCs w:val="25"/>
        </w:rPr>
        <w:t>。</w:t>
      </w:r>
    </w:p>
    <w:p>
      <w:pPr>
        <w:pStyle w:val="4"/>
        <w:spacing w:before="216" w:line="446" w:lineRule="auto"/>
        <w:ind w:left="18" w:right="3518"/>
        <w:rPr>
          <w:sz w:val="25"/>
          <w:szCs w:val="25"/>
        </w:rPr>
      </w:pPr>
      <w:r>
        <w:rPr>
          <w:b/>
          <w:bCs/>
          <w:spacing w:val="-7"/>
          <w:sz w:val="25"/>
          <w:szCs w:val="25"/>
        </w:rPr>
        <w:t>3.6变配电系统逆变器、箱变安装控制目标值</w:t>
      </w:r>
      <w:r>
        <w:rPr>
          <w:spacing w:val="8"/>
          <w:sz w:val="25"/>
          <w:szCs w:val="25"/>
        </w:rPr>
        <w:t xml:space="preserve"> </w:t>
      </w:r>
      <w:r>
        <w:rPr>
          <w:b/>
          <w:bCs/>
          <w:sz w:val="25"/>
          <w:szCs w:val="25"/>
        </w:rPr>
        <w:t>3.7逆变器、箱变安装</w:t>
      </w:r>
    </w:p>
    <w:p>
      <w:pPr>
        <w:pStyle w:val="4"/>
        <w:spacing w:before="47" w:line="219" w:lineRule="auto"/>
        <w:ind w:left="495"/>
        <w:rPr>
          <w:sz w:val="25"/>
          <w:szCs w:val="25"/>
        </w:rPr>
      </w:pPr>
      <w:r>
        <w:rPr>
          <w:spacing w:val="-14"/>
          <w:sz w:val="25"/>
          <w:szCs w:val="25"/>
        </w:rPr>
        <w:t>开箱检查，分别检查逆变器及配电柜的完好情况；</w:t>
      </w:r>
    </w:p>
    <w:p>
      <w:pPr>
        <w:spacing w:line="258" w:lineRule="auto"/>
        <w:rPr>
          <w:rFonts w:ascii="Arial"/>
          <w:sz w:val="21"/>
        </w:rPr>
      </w:pPr>
    </w:p>
    <w:p>
      <w:pPr>
        <w:pStyle w:val="4"/>
        <w:spacing w:before="82" w:line="445" w:lineRule="auto"/>
        <w:ind w:left="495" w:right="239"/>
        <w:rPr>
          <w:sz w:val="25"/>
          <w:szCs w:val="25"/>
        </w:rPr>
      </w:pPr>
      <w:r>
        <w:rPr>
          <w:spacing w:val="-13"/>
          <w:sz w:val="25"/>
          <w:szCs w:val="25"/>
        </w:rPr>
        <w:t>检查箱变、逆变器各开关初始位置是否正确，断开所有输出、输入开关；</w:t>
      </w:r>
      <w:r>
        <w:rPr>
          <w:spacing w:val="9"/>
          <w:sz w:val="25"/>
          <w:szCs w:val="25"/>
        </w:rPr>
        <w:t xml:space="preserve"> </w:t>
      </w:r>
      <w:r>
        <w:rPr>
          <w:spacing w:val="-15"/>
          <w:sz w:val="25"/>
          <w:szCs w:val="25"/>
        </w:rPr>
        <w:t>主接线盒的方阵输入电缆应分别接至控制器各端子；</w:t>
      </w:r>
    </w:p>
    <w:p>
      <w:pPr>
        <w:pStyle w:val="4"/>
        <w:spacing w:before="35" w:line="445" w:lineRule="auto"/>
        <w:ind w:left="495" w:right="2639"/>
        <w:rPr>
          <w:sz w:val="25"/>
          <w:szCs w:val="25"/>
        </w:rPr>
      </w:pPr>
      <w:r>
        <w:rPr>
          <w:spacing w:val="-14"/>
          <w:sz w:val="25"/>
          <w:szCs w:val="25"/>
        </w:rPr>
        <w:t>逆变器交流输出电缆应接至交流配电箱的输入端；</w:t>
      </w:r>
      <w:r>
        <w:rPr>
          <w:spacing w:val="2"/>
          <w:sz w:val="25"/>
          <w:szCs w:val="25"/>
        </w:rPr>
        <w:t xml:space="preserve"> </w:t>
      </w:r>
      <w:r>
        <w:rPr>
          <w:spacing w:val="-13"/>
          <w:sz w:val="25"/>
          <w:szCs w:val="25"/>
        </w:rPr>
        <w:t>逆变器直流输入电缆应接至控制器负载输出端；</w:t>
      </w:r>
    </w:p>
    <w:p>
      <w:pPr>
        <w:pStyle w:val="4"/>
        <w:spacing w:before="36" w:line="219" w:lineRule="auto"/>
        <w:ind w:left="495"/>
        <w:rPr>
          <w:sz w:val="25"/>
          <w:szCs w:val="25"/>
        </w:rPr>
      </w:pPr>
      <w:r>
        <w:rPr>
          <w:spacing w:val="-13"/>
          <w:sz w:val="25"/>
          <w:szCs w:val="25"/>
        </w:rPr>
        <w:t>将外电网电缆接至交流配电箱的输出端子。</w:t>
      </w:r>
    </w:p>
    <w:p>
      <w:pPr>
        <w:pStyle w:val="4"/>
        <w:spacing w:before="310" w:line="219" w:lineRule="auto"/>
        <w:ind w:left="18"/>
        <w:rPr>
          <w:sz w:val="25"/>
          <w:szCs w:val="25"/>
        </w:rPr>
      </w:pPr>
      <w:r>
        <w:rPr>
          <w:b/>
          <w:bCs/>
          <w:spacing w:val="-10"/>
          <w:sz w:val="25"/>
          <w:szCs w:val="25"/>
        </w:rPr>
        <w:t>3.8.1</w:t>
      </w:r>
      <w:r>
        <w:rPr>
          <w:spacing w:val="-10"/>
          <w:sz w:val="25"/>
          <w:szCs w:val="25"/>
        </w:rPr>
        <w:t xml:space="preserve"> </w:t>
      </w:r>
      <w:r>
        <w:rPr>
          <w:b/>
          <w:bCs/>
          <w:spacing w:val="-10"/>
          <w:sz w:val="25"/>
          <w:szCs w:val="25"/>
        </w:rPr>
        <w:t>电源馈线敷设的检查</w:t>
      </w:r>
    </w:p>
    <w:p>
      <w:pPr>
        <w:pStyle w:val="4"/>
        <w:spacing w:before="297" w:line="219" w:lineRule="auto"/>
        <w:ind w:left="495"/>
        <w:rPr>
          <w:sz w:val="25"/>
          <w:szCs w:val="25"/>
        </w:rPr>
      </w:pPr>
      <w:r>
        <w:rPr>
          <w:spacing w:val="-13"/>
          <w:sz w:val="25"/>
          <w:szCs w:val="25"/>
        </w:rPr>
        <w:t>方阵电缆的规格和敷设路由应符合设计规定。</w:t>
      </w:r>
    </w:p>
    <w:p>
      <w:pPr>
        <w:spacing w:line="290" w:lineRule="auto"/>
        <w:rPr>
          <w:rFonts w:ascii="Arial"/>
          <w:sz w:val="21"/>
        </w:rPr>
      </w:pPr>
    </w:p>
    <w:p>
      <w:pPr>
        <w:pStyle w:val="4"/>
        <w:spacing w:before="82" w:line="219" w:lineRule="auto"/>
        <w:ind w:left="495"/>
        <w:rPr>
          <w:sz w:val="25"/>
          <w:szCs w:val="25"/>
        </w:rPr>
      </w:pPr>
      <w:r>
        <w:rPr>
          <w:spacing w:val="-12"/>
          <w:sz w:val="25"/>
          <w:szCs w:val="25"/>
        </w:rPr>
        <w:t>馈电线穿过穿线管后应按设计要求对管口进行防水处理。</w:t>
      </w:r>
    </w:p>
    <w:p>
      <w:pPr>
        <w:spacing w:line="219" w:lineRule="auto"/>
        <w:rPr>
          <w:sz w:val="25"/>
          <w:szCs w:val="25"/>
        </w:rPr>
        <w:sectPr>
          <w:headerReference r:id="rId62" w:type="default"/>
          <w:footerReference r:id="rId63" w:type="default"/>
          <w:pgSz w:w="11900" w:h="16840"/>
          <w:pgMar w:top="1190" w:right="1785" w:bottom="1248" w:left="1785" w:header="1001" w:footer="1133" w:gutter="0"/>
          <w:pgNumType w:fmt="decimal"/>
          <w:cols w:space="720" w:num="1"/>
        </w:sectPr>
      </w:pPr>
    </w:p>
    <w:p>
      <w:pPr>
        <w:spacing w:line="474" w:lineRule="auto"/>
        <w:rPr>
          <w:rFonts w:ascii="Arial"/>
          <w:sz w:val="21"/>
        </w:rPr>
      </w:pPr>
    </w:p>
    <w:p>
      <w:pPr>
        <w:pStyle w:val="4"/>
        <w:spacing w:before="81" w:line="219" w:lineRule="auto"/>
        <w:ind w:left="565"/>
        <w:rPr>
          <w:sz w:val="25"/>
          <w:szCs w:val="25"/>
        </w:rPr>
      </w:pPr>
      <w:r>
        <w:rPr>
          <w:spacing w:val="-8"/>
          <w:sz w:val="25"/>
          <w:szCs w:val="25"/>
        </w:rPr>
        <w:t>电缆及馈线应采用整段线料不得在中间接头。</w:t>
      </w:r>
    </w:p>
    <w:p>
      <w:pPr>
        <w:pStyle w:val="4"/>
        <w:spacing w:before="314" w:line="452" w:lineRule="auto"/>
        <w:ind w:left="94" w:right="1588" w:firstLine="470"/>
        <w:rPr>
          <w:sz w:val="25"/>
          <w:szCs w:val="25"/>
        </w:rPr>
      </w:pPr>
      <w:r>
        <w:rPr>
          <w:spacing w:val="9"/>
          <w:sz w:val="25"/>
          <w:szCs w:val="25"/>
        </w:rPr>
        <w:t>电源馈线正负极两端应有统一红(正极)蓝(负极)标志，安装后的电缆</w:t>
      </w:r>
      <w:r>
        <w:rPr>
          <w:spacing w:val="2"/>
          <w:sz w:val="25"/>
          <w:szCs w:val="25"/>
        </w:rPr>
        <w:t xml:space="preserve"> </w:t>
      </w:r>
      <w:r>
        <w:rPr>
          <w:spacing w:val="-13"/>
          <w:sz w:val="25"/>
          <w:szCs w:val="25"/>
        </w:rPr>
        <w:t>剖头处必须用胶带和护套封扎。</w:t>
      </w:r>
    </w:p>
    <w:p>
      <w:pPr>
        <w:pStyle w:val="4"/>
        <w:spacing w:before="22" w:line="219" w:lineRule="auto"/>
        <w:ind w:left="98"/>
        <w:rPr>
          <w:sz w:val="25"/>
          <w:szCs w:val="25"/>
        </w:rPr>
      </w:pPr>
      <w:r>
        <w:rPr>
          <w:b/>
          <w:bCs/>
          <w:spacing w:val="8"/>
          <w:sz w:val="25"/>
          <w:szCs w:val="25"/>
        </w:rPr>
        <w:t>3.8.2通电检查</w:t>
      </w:r>
    </w:p>
    <w:p>
      <w:pPr>
        <w:pStyle w:val="4"/>
        <w:spacing w:before="318" w:line="221" w:lineRule="auto"/>
        <w:ind w:left="565"/>
        <w:rPr>
          <w:sz w:val="25"/>
          <w:szCs w:val="25"/>
        </w:rPr>
      </w:pPr>
      <w:r>
        <w:rPr>
          <w:spacing w:val="2"/>
          <w:sz w:val="25"/>
          <w:szCs w:val="25"/>
        </w:rPr>
        <w:t>通电试验</w:t>
      </w:r>
    </w:p>
    <w:p>
      <w:pPr>
        <w:spacing w:line="247" w:lineRule="auto"/>
        <w:rPr>
          <w:rFonts w:ascii="Arial"/>
          <w:sz w:val="21"/>
        </w:rPr>
      </w:pPr>
    </w:p>
    <w:p>
      <w:pPr>
        <w:pStyle w:val="4"/>
        <w:spacing w:before="82" w:line="444" w:lineRule="auto"/>
        <w:ind w:left="565" w:right="4635"/>
        <w:rPr>
          <w:sz w:val="25"/>
          <w:szCs w:val="25"/>
        </w:rPr>
      </w:pPr>
      <w:r>
        <w:rPr>
          <w:spacing w:val="-13"/>
          <w:sz w:val="25"/>
          <w:szCs w:val="25"/>
        </w:rPr>
        <w:t>电压表、电流表表针指在零位、无卡阻现象。</w:t>
      </w:r>
      <w:r>
        <w:rPr>
          <w:spacing w:val="3"/>
          <w:sz w:val="25"/>
          <w:szCs w:val="25"/>
        </w:rPr>
        <w:t xml:space="preserve"> </w:t>
      </w:r>
      <w:r>
        <w:rPr>
          <w:spacing w:val="-10"/>
          <w:sz w:val="25"/>
          <w:szCs w:val="25"/>
        </w:rPr>
        <w:t>开关、闸刀应转换灵活，接触紧密。</w:t>
      </w:r>
    </w:p>
    <w:p>
      <w:pPr>
        <w:pStyle w:val="4"/>
        <w:spacing w:before="36" w:line="219" w:lineRule="auto"/>
        <w:ind w:left="565"/>
        <w:rPr>
          <w:sz w:val="25"/>
          <w:szCs w:val="25"/>
        </w:rPr>
      </w:pPr>
      <w:r>
        <w:rPr>
          <w:spacing w:val="-9"/>
          <w:sz w:val="25"/>
          <w:szCs w:val="25"/>
        </w:rPr>
        <w:t>熔丝容量规格应符合规定、标志准确。</w:t>
      </w:r>
    </w:p>
    <w:p>
      <w:pPr>
        <w:spacing w:line="250" w:lineRule="auto"/>
        <w:rPr>
          <w:rFonts w:ascii="Arial"/>
          <w:sz w:val="21"/>
        </w:rPr>
      </w:pPr>
    </w:p>
    <w:p>
      <w:pPr>
        <w:pStyle w:val="4"/>
        <w:spacing w:before="82" w:line="444" w:lineRule="auto"/>
        <w:ind w:left="94" w:right="1561" w:firstLine="470"/>
        <w:rPr>
          <w:sz w:val="25"/>
          <w:szCs w:val="25"/>
        </w:rPr>
      </w:pPr>
      <w:r>
        <w:rPr>
          <w:spacing w:val="-13"/>
          <w:sz w:val="25"/>
          <w:szCs w:val="25"/>
        </w:rPr>
        <w:t>接线正确、无碰地、短路、虚焊等情况，设备及机内布线对地绝缘电</w:t>
      </w:r>
      <w:r>
        <w:rPr>
          <w:spacing w:val="-14"/>
          <w:sz w:val="25"/>
          <w:szCs w:val="25"/>
        </w:rPr>
        <w:t>阻应符</w:t>
      </w:r>
      <w:r>
        <w:rPr>
          <w:sz w:val="25"/>
          <w:szCs w:val="25"/>
        </w:rPr>
        <w:t xml:space="preserve"> </w:t>
      </w:r>
      <w:r>
        <w:rPr>
          <w:spacing w:val="-11"/>
          <w:sz w:val="25"/>
          <w:szCs w:val="25"/>
        </w:rPr>
        <w:t>合厂家说明书规定。</w:t>
      </w:r>
    </w:p>
    <w:p>
      <w:pPr>
        <w:pStyle w:val="4"/>
        <w:spacing w:before="48" w:line="219" w:lineRule="auto"/>
        <w:ind w:left="565"/>
        <w:rPr>
          <w:sz w:val="25"/>
          <w:szCs w:val="25"/>
        </w:rPr>
      </w:pPr>
      <w:r>
        <w:rPr>
          <w:spacing w:val="-2"/>
          <w:sz w:val="25"/>
          <w:szCs w:val="25"/>
        </w:rPr>
        <w:t>通电试验步骤</w:t>
      </w:r>
    </w:p>
    <w:p>
      <w:pPr>
        <w:rPr>
          <w:rFonts w:ascii="Arial"/>
          <w:sz w:val="21"/>
        </w:rPr>
      </w:pPr>
    </w:p>
    <w:p>
      <w:pPr>
        <w:pStyle w:val="4"/>
        <w:spacing w:before="82" w:line="219" w:lineRule="auto"/>
        <w:ind w:left="565"/>
        <w:rPr>
          <w:sz w:val="25"/>
          <w:szCs w:val="25"/>
        </w:rPr>
      </w:pPr>
      <w:r>
        <w:rPr>
          <w:spacing w:val="-10"/>
          <w:sz w:val="25"/>
          <w:szCs w:val="25"/>
        </w:rPr>
        <w:t>方阵输入回路应设有防反充二极管。</w:t>
      </w:r>
    </w:p>
    <w:p>
      <w:pPr>
        <w:pStyle w:val="4"/>
        <w:spacing w:before="321" w:line="449" w:lineRule="auto"/>
        <w:ind w:left="565" w:right="5176"/>
        <w:rPr>
          <w:sz w:val="25"/>
          <w:szCs w:val="25"/>
        </w:rPr>
      </w:pPr>
      <w:r>
        <w:rPr>
          <w:spacing w:val="-3"/>
          <w:sz w:val="25"/>
          <w:szCs w:val="25"/>
        </w:rPr>
        <w:t>应能测试方阵的开路电压、短路电流。</w:t>
      </w:r>
      <w:r>
        <w:rPr>
          <w:spacing w:val="3"/>
          <w:sz w:val="25"/>
          <w:szCs w:val="25"/>
        </w:rPr>
        <w:t xml:space="preserve"> </w:t>
      </w:r>
      <w:r>
        <w:rPr>
          <w:spacing w:val="-3"/>
          <w:sz w:val="25"/>
          <w:szCs w:val="25"/>
        </w:rPr>
        <w:t>输出电压的稳定精度应符合设计要求。</w:t>
      </w:r>
      <w:r>
        <w:rPr>
          <w:spacing w:val="3"/>
          <w:sz w:val="25"/>
          <w:szCs w:val="25"/>
        </w:rPr>
        <w:t xml:space="preserve"> </w:t>
      </w:r>
      <w:r>
        <w:rPr>
          <w:spacing w:val="-11"/>
          <w:sz w:val="25"/>
          <w:szCs w:val="25"/>
        </w:rPr>
        <w:t>能提供直流回路的电流监视信号。</w:t>
      </w:r>
    </w:p>
    <w:p>
      <w:pPr>
        <w:pStyle w:val="4"/>
        <w:spacing w:before="48" w:line="435" w:lineRule="auto"/>
        <w:ind w:left="94" w:right="1628" w:firstLine="470"/>
        <w:rPr>
          <w:sz w:val="25"/>
          <w:szCs w:val="25"/>
        </w:rPr>
      </w:pPr>
      <w:r>
        <w:rPr>
          <w:spacing w:val="-5"/>
          <w:sz w:val="25"/>
          <w:szCs w:val="25"/>
        </w:rPr>
        <w:t>电源馈线的线间及线对地间的绝缘电坐应在相对湿度不大于80%时</w:t>
      </w:r>
      <w:r>
        <w:rPr>
          <w:spacing w:val="-6"/>
          <w:sz w:val="25"/>
          <w:szCs w:val="25"/>
        </w:rPr>
        <w:t>用500</w:t>
      </w:r>
      <w:r>
        <w:rPr>
          <w:rFonts w:ascii="Times New Roman" w:hAnsi="Times New Roman" w:eastAsia="Times New Roman" w:cs="Times New Roman"/>
          <w:spacing w:val="-6"/>
          <w:sz w:val="25"/>
          <w:szCs w:val="25"/>
        </w:rPr>
        <w:t>V</w:t>
      </w:r>
      <w:r>
        <w:rPr>
          <w:rFonts w:ascii="Times New Roman" w:hAnsi="Times New Roman" w:eastAsia="Times New Roman" w:cs="Times New Roman"/>
          <w:sz w:val="25"/>
          <w:szCs w:val="25"/>
        </w:rPr>
        <w:t xml:space="preserve"> </w:t>
      </w:r>
      <w:r>
        <w:rPr>
          <w:spacing w:val="-7"/>
          <w:sz w:val="25"/>
          <w:szCs w:val="25"/>
        </w:rPr>
        <w:t xml:space="preserve">兆欧表测量绝缘电阻应大于1 </w:t>
      </w:r>
      <w:r>
        <w:rPr>
          <w:rFonts w:ascii="Times New Roman" w:hAnsi="Times New Roman" w:eastAsia="Times New Roman" w:cs="Times New Roman"/>
          <w:spacing w:val="-7"/>
          <w:sz w:val="25"/>
          <w:szCs w:val="25"/>
        </w:rPr>
        <w:t>MQ</w:t>
      </w:r>
      <w:r>
        <w:rPr>
          <w:spacing w:val="-7"/>
          <w:sz w:val="25"/>
          <w:szCs w:val="25"/>
        </w:rPr>
        <w:t>。</w:t>
      </w:r>
    </w:p>
    <w:p>
      <w:pPr>
        <w:pStyle w:val="4"/>
        <w:spacing w:before="72" w:line="219" w:lineRule="auto"/>
        <w:ind w:left="565"/>
        <w:rPr>
          <w:sz w:val="25"/>
          <w:szCs w:val="25"/>
        </w:rPr>
      </w:pPr>
      <w:r>
        <w:rPr>
          <w:spacing w:val="-12"/>
          <w:sz w:val="25"/>
          <w:szCs w:val="25"/>
        </w:rPr>
        <w:t>各电源馈线的电压降应符合设计规定。</w:t>
      </w:r>
    </w:p>
    <w:p>
      <w:pPr>
        <w:rPr>
          <w:rFonts w:ascii="Arial"/>
          <w:sz w:val="21"/>
        </w:rPr>
      </w:pPr>
    </w:p>
    <w:p>
      <w:pPr>
        <w:pStyle w:val="4"/>
        <w:spacing w:before="82" w:line="219" w:lineRule="auto"/>
        <w:ind w:left="565"/>
        <w:rPr>
          <w:sz w:val="25"/>
          <w:szCs w:val="25"/>
        </w:rPr>
      </w:pPr>
      <w:r>
        <w:rPr>
          <w:spacing w:val="-11"/>
          <w:sz w:val="25"/>
          <w:szCs w:val="25"/>
        </w:rPr>
        <w:t>方阵输出端与支撑结构间的绝缘电阻、耐压强度应符</w:t>
      </w:r>
      <w:r>
        <w:rPr>
          <w:spacing w:val="-12"/>
          <w:sz w:val="25"/>
          <w:szCs w:val="25"/>
        </w:rPr>
        <w:t>合设计规定。</w:t>
      </w:r>
    </w:p>
    <w:p>
      <w:pPr>
        <w:spacing w:line="386" w:lineRule="auto"/>
        <w:rPr>
          <w:rFonts w:ascii="Arial"/>
          <w:sz w:val="21"/>
        </w:rPr>
      </w:pPr>
    </w:p>
    <w:p>
      <w:pPr>
        <w:pStyle w:val="4"/>
        <w:spacing w:before="82" w:line="220" w:lineRule="auto"/>
        <w:ind w:left="98"/>
        <w:rPr>
          <w:sz w:val="25"/>
          <w:szCs w:val="25"/>
        </w:rPr>
      </w:pPr>
      <w:r>
        <w:rPr>
          <w:b/>
          <w:bCs/>
          <w:spacing w:val="-4"/>
          <w:sz w:val="25"/>
          <w:szCs w:val="25"/>
        </w:rPr>
        <w:t>3.9</w:t>
      </w:r>
      <w:r>
        <w:rPr>
          <w:spacing w:val="75"/>
          <w:sz w:val="25"/>
          <w:szCs w:val="25"/>
        </w:rPr>
        <w:t xml:space="preserve"> </w:t>
      </w:r>
      <w:r>
        <w:rPr>
          <w:b/>
          <w:bCs/>
          <w:spacing w:val="-4"/>
          <w:sz w:val="25"/>
          <w:szCs w:val="25"/>
        </w:rPr>
        <w:t>防雷接地安装</w:t>
      </w:r>
    </w:p>
    <w:p>
      <w:pPr>
        <w:pStyle w:val="4"/>
        <w:spacing w:before="316" w:line="457" w:lineRule="auto"/>
        <w:ind w:left="94" w:right="1535" w:firstLine="470"/>
        <w:rPr>
          <w:sz w:val="25"/>
          <w:szCs w:val="25"/>
        </w:rPr>
      </w:pPr>
      <w:r>
        <w:rPr>
          <w:spacing w:val="-14"/>
          <w:sz w:val="25"/>
          <w:szCs w:val="25"/>
        </w:rPr>
        <w:t>施工顺序：接地极安装→接地网连接→接地网由接地体和接地扁钢组成。地</w:t>
      </w:r>
      <w:r>
        <w:rPr>
          <w:sz w:val="25"/>
          <w:szCs w:val="25"/>
        </w:rPr>
        <w:t xml:space="preserve"> </w:t>
      </w:r>
      <w:r>
        <w:rPr>
          <w:spacing w:val="-12"/>
          <w:sz w:val="25"/>
          <w:szCs w:val="25"/>
        </w:rPr>
        <w:t>网分布在立柱支架周围，接地体采用热镀锌</w:t>
      </w:r>
      <w:r>
        <w:rPr>
          <w:spacing w:val="-13"/>
          <w:sz w:val="25"/>
          <w:szCs w:val="25"/>
        </w:rPr>
        <w:t>角钢。接地极一端加工成尖头形状，</w:t>
      </w:r>
    </w:p>
    <w:p>
      <w:pPr>
        <w:spacing w:line="188" w:lineRule="auto"/>
        <w:ind w:left="4194"/>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p>
      <w:pPr>
        <w:spacing w:line="317" w:lineRule="auto"/>
        <w:rPr>
          <w:rFonts w:ascii="Arial"/>
          <w:sz w:val="21"/>
        </w:rPr>
      </w:pPr>
    </w:p>
    <w:p>
      <w:pPr>
        <w:spacing w:line="317" w:lineRule="auto"/>
        <w:rPr>
          <w:rFonts w:ascii="Arial"/>
          <w:sz w:val="21"/>
        </w:rPr>
      </w:pPr>
    </w:p>
    <w:p>
      <w:pPr>
        <w:spacing w:before="1" w:line="217" w:lineRule="exact"/>
        <w:ind w:firstLine="9593"/>
      </w:pPr>
      <w:r>
        <w:rPr>
          <w:position w:val="-4"/>
        </w:rPr>
        <w:drawing>
          <wp:inline distT="0" distB="0" distL="0" distR="0">
            <wp:extent cx="223520" cy="13716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26"/>
                    <a:stretch>
                      <a:fillRect/>
                    </a:stretch>
                  </pic:blipFill>
                  <pic:spPr>
                    <a:xfrm>
                      <a:off x="0" y="0"/>
                      <a:ext cx="223600" cy="137583"/>
                    </a:xfrm>
                    <a:prstGeom prst="rect">
                      <a:avLst/>
                    </a:prstGeom>
                  </pic:spPr>
                </pic:pic>
              </a:graphicData>
            </a:graphic>
          </wp:inline>
        </w:drawing>
      </w:r>
    </w:p>
    <w:p>
      <w:pPr>
        <w:spacing w:line="217" w:lineRule="exact"/>
        <w:sectPr>
          <w:headerReference r:id="rId64" w:type="default"/>
          <w:footerReference r:id="rId65" w:type="default"/>
          <w:pgSz w:w="11900" w:h="16840"/>
          <w:pgMar w:top="1190" w:right="169" w:bottom="287" w:left="1785" w:header="992" w:footer="0" w:gutter="0"/>
          <w:pgNumType w:fmt="decimal"/>
          <w:cols w:space="720" w:num="1"/>
        </w:sectPr>
      </w:pPr>
    </w:p>
    <w:p>
      <w:pPr>
        <w:spacing w:line="257" w:lineRule="auto"/>
        <w:rPr>
          <w:rFonts w:ascii="Arial"/>
          <w:sz w:val="21"/>
        </w:rPr>
      </w:pPr>
    </w:p>
    <w:p>
      <w:pPr>
        <w:spacing w:line="258" w:lineRule="auto"/>
        <w:rPr>
          <w:rFonts w:ascii="Arial"/>
          <w:sz w:val="21"/>
        </w:rPr>
      </w:pPr>
    </w:p>
    <w:p>
      <w:pPr>
        <w:pStyle w:val="4"/>
        <w:spacing w:before="82" w:line="219" w:lineRule="auto"/>
        <w:ind w:left="79"/>
        <w:rPr>
          <w:sz w:val="25"/>
          <w:szCs w:val="25"/>
        </w:rPr>
      </w:pPr>
      <w:r>
        <w:rPr>
          <w:spacing w:val="-6"/>
          <w:sz w:val="25"/>
          <w:szCs w:val="25"/>
        </w:rPr>
        <w:t>方便打入地下。</w:t>
      </w:r>
    </w:p>
    <w:p>
      <w:pPr>
        <w:pStyle w:val="4"/>
        <w:spacing w:before="310" w:line="455" w:lineRule="auto"/>
        <w:ind w:left="79" w:right="1465" w:firstLine="459"/>
        <w:jc w:val="both"/>
        <w:rPr>
          <w:sz w:val="25"/>
          <w:szCs w:val="25"/>
        </w:rPr>
      </w:pPr>
      <w:r>
        <w:rPr>
          <w:spacing w:val="-14"/>
          <w:sz w:val="25"/>
          <w:szCs w:val="25"/>
        </w:rPr>
        <w:t>接地线应采用绝缘电线，且必须用整线，中间不许有接</w:t>
      </w:r>
      <w:r>
        <w:rPr>
          <w:spacing w:val="-15"/>
          <w:sz w:val="25"/>
          <w:szCs w:val="25"/>
        </w:rPr>
        <w:t>头。接地线应能保证</w:t>
      </w:r>
      <w:r>
        <w:rPr>
          <w:sz w:val="25"/>
          <w:szCs w:val="25"/>
        </w:rPr>
        <w:t xml:space="preserve"> </w:t>
      </w:r>
      <w:r>
        <w:rPr>
          <w:spacing w:val="-12"/>
          <w:sz w:val="25"/>
          <w:szCs w:val="25"/>
        </w:rPr>
        <w:t>短路时热稳定的要求，其截面积不得小于6</w:t>
      </w:r>
      <w:r>
        <w:rPr>
          <w:rFonts w:ascii="Times New Roman" w:hAnsi="Times New Roman" w:eastAsia="Times New Roman" w:cs="Times New Roman"/>
          <w:spacing w:val="-12"/>
          <w:sz w:val="25"/>
          <w:szCs w:val="25"/>
        </w:rPr>
        <w:t>mm²,</w:t>
      </w:r>
      <w:r>
        <w:rPr>
          <w:spacing w:val="-12"/>
          <w:sz w:val="25"/>
          <w:szCs w:val="25"/>
        </w:rPr>
        <w:t>避雷器的接地线应选择在距离接</w:t>
      </w:r>
      <w:r>
        <w:rPr>
          <w:spacing w:val="5"/>
          <w:sz w:val="25"/>
          <w:szCs w:val="25"/>
        </w:rPr>
        <w:t xml:space="preserve">  </w:t>
      </w:r>
      <w:r>
        <w:rPr>
          <w:spacing w:val="-19"/>
          <w:sz w:val="25"/>
          <w:szCs w:val="25"/>
        </w:rPr>
        <w:t>地体最近的位置。接地体与接地线的连接处要焊接；接地线与设备可用螺栓连接。</w:t>
      </w:r>
    </w:p>
    <w:p>
      <w:pPr>
        <w:pStyle w:val="4"/>
        <w:spacing w:before="24" w:line="449" w:lineRule="auto"/>
        <w:ind w:left="79" w:right="1571" w:firstLine="459"/>
        <w:jc w:val="both"/>
        <w:rPr>
          <w:sz w:val="25"/>
          <w:szCs w:val="25"/>
        </w:rPr>
      </w:pPr>
      <w:r>
        <w:rPr>
          <w:spacing w:val="-15"/>
          <w:sz w:val="25"/>
          <w:szCs w:val="25"/>
        </w:rPr>
        <w:t>接地扁铁采用热镀锌扁钢，接地扁钢应垂直与接地体焊接在一起；以增大与</w:t>
      </w:r>
      <w:r>
        <w:rPr>
          <w:spacing w:val="13"/>
          <w:sz w:val="25"/>
          <w:szCs w:val="25"/>
        </w:rPr>
        <w:t xml:space="preserve"> </w:t>
      </w:r>
      <w:r>
        <w:rPr>
          <w:spacing w:val="-18"/>
          <w:sz w:val="25"/>
          <w:szCs w:val="25"/>
        </w:rPr>
        <w:t>土壤的接触面积。最后扁钢和立柱的底板焊接在一起.焊后</w:t>
      </w:r>
      <w:r>
        <w:rPr>
          <w:spacing w:val="-19"/>
          <w:sz w:val="25"/>
          <w:szCs w:val="25"/>
        </w:rPr>
        <w:t>应作防腐处理，应采用</w:t>
      </w:r>
      <w:r>
        <w:rPr>
          <w:sz w:val="25"/>
          <w:szCs w:val="25"/>
        </w:rPr>
        <w:t xml:space="preserve"> </w:t>
      </w:r>
      <w:r>
        <w:rPr>
          <w:spacing w:val="-11"/>
          <w:sz w:val="25"/>
          <w:szCs w:val="25"/>
        </w:rPr>
        <w:t>防腐导电涂料.回添土尽量选择碎土，土壤中不应含有石块和垃圾。</w:t>
      </w:r>
    </w:p>
    <w:p>
      <w:pPr>
        <w:pStyle w:val="4"/>
        <w:spacing w:before="193" w:line="220" w:lineRule="auto"/>
        <w:ind w:left="83"/>
        <w:rPr>
          <w:sz w:val="25"/>
          <w:szCs w:val="25"/>
        </w:rPr>
      </w:pPr>
      <w:r>
        <w:rPr>
          <w:b/>
          <w:bCs/>
          <w:spacing w:val="12"/>
          <w:sz w:val="25"/>
          <w:szCs w:val="25"/>
        </w:rPr>
        <w:t>3.10整体汇线</w:t>
      </w:r>
    </w:p>
    <w:p>
      <w:pPr>
        <w:spacing w:line="249" w:lineRule="auto"/>
        <w:rPr>
          <w:rFonts w:ascii="Arial"/>
          <w:sz w:val="21"/>
        </w:rPr>
      </w:pPr>
    </w:p>
    <w:p>
      <w:pPr>
        <w:pStyle w:val="4"/>
        <w:spacing w:before="81" w:line="450" w:lineRule="auto"/>
        <w:ind w:left="79" w:right="1554" w:firstLine="459"/>
        <w:rPr>
          <w:sz w:val="25"/>
          <w:szCs w:val="25"/>
        </w:rPr>
      </w:pPr>
      <w:r>
        <w:rPr>
          <w:spacing w:val="-14"/>
          <w:sz w:val="25"/>
          <w:szCs w:val="25"/>
        </w:rPr>
        <w:t>① 整体汇线前事先考虑好走线方向，然后向配电柜放线.太阳能电池板连线</w:t>
      </w:r>
      <w:r>
        <w:rPr>
          <w:spacing w:val="11"/>
          <w:sz w:val="25"/>
          <w:szCs w:val="25"/>
        </w:rPr>
        <w:t xml:space="preserve"> </w:t>
      </w:r>
      <w:r>
        <w:rPr>
          <w:spacing w:val="-18"/>
          <w:sz w:val="25"/>
          <w:szCs w:val="25"/>
        </w:rPr>
        <w:t>应采用双护套多股铜软线，放线完毕后可穿</w:t>
      </w:r>
      <w:r>
        <w:rPr>
          <w:rFonts w:ascii="Times New Roman" w:hAnsi="Times New Roman" w:eastAsia="Times New Roman" w:cs="Times New Roman"/>
          <w:spacing w:val="-18"/>
          <w:sz w:val="25"/>
          <w:szCs w:val="25"/>
        </w:rPr>
        <w:t>C32PVC</w:t>
      </w:r>
      <w:r>
        <w:rPr>
          <w:spacing w:val="-18"/>
          <w:sz w:val="25"/>
          <w:szCs w:val="25"/>
        </w:rPr>
        <w:t>管。线管要做到横平竖直，柜</w:t>
      </w:r>
      <w:r>
        <w:rPr>
          <w:spacing w:val="1"/>
          <w:sz w:val="25"/>
          <w:szCs w:val="25"/>
        </w:rPr>
        <w:t xml:space="preserve"> </w:t>
      </w:r>
      <w:r>
        <w:rPr>
          <w:spacing w:val="-16"/>
          <w:sz w:val="25"/>
          <w:szCs w:val="25"/>
        </w:rPr>
        <w:t>体内部的电线应用色带包裹为一个整体，以免影响美观性。</w:t>
      </w:r>
    </w:p>
    <w:p>
      <w:pPr>
        <w:pStyle w:val="4"/>
        <w:spacing w:before="40" w:line="447" w:lineRule="auto"/>
        <w:ind w:left="79" w:right="1465" w:firstLine="459"/>
        <w:rPr>
          <w:sz w:val="25"/>
          <w:szCs w:val="25"/>
        </w:rPr>
      </w:pPr>
      <w:r>
        <w:rPr>
          <w:spacing w:val="-14"/>
          <w:sz w:val="25"/>
          <w:szCs w:val="25"/>
        </w:rPr>
        <w:t>②</w:t>
      </w:r>
      <w:r>
        <w:rPr>
          <w:spacing w:val="-27"/>
          <w:sz w:val="25"/>
          <w:szCs w:val="25"/>
        </w:rPr>
        <w:t xml:space="preserve"> </w:t>
      </w:r>
      <w:r>
        <w:rPr>
          <w:spacing w:val="-14"/>
          <w:sz w:val="25"/>
          <w:szCs w:val="25"/>
        </w:rPr>
        <w:t>关掉电池的空气开关。连接好蓄电池连线。线</w:t>
      </w:r>
      <w:r>
        <w:rPr>
          <w:spacing w:val="-15"/>
          <w:sz w:val="25"/>
          <w:szCs w:val="25"/>
        </w:rPr>
        <w:t>的颜色要分开。红色为正。</w:t>
      </w:r>
      <w:r>
        <w:rPr>
          <w:sz w:val="25"/>
          <w:szCs w:val="25"/>
        </w:rPr>
        <w:t xml:space="preserve"> </w:t>
      </w:r>
      <w:r>
        <w:rPr>
          <w:spacing w:val="-14"/>
          <w:sz w:val="25"/>
          <w:szCs w:val="25"/>
        </w:rPr>
        <w:t>黑色为负。</w:t>
      </w:r>
    </w:p>
    <w:p>
      <w:pPr>
        <w:pStyle w:val="4"/>
        <w:spacing w:before="30" w:line="217" w:lineRule="auto"/>
        <w:ind w:left="539"/>
        <w:rPr>
          <w:sz w:val="25"/>
          <w:szCs w:val="25"/>
        </w:rPr>
      </w:pPr>
      <w:r>
        <w:rPr>
          <w:spacing w:val="-11"/>
          <w:sz w:val="25"/>
          <w:szCs w:val="25"/>
        </w:rPr>
        <w:t>③ 连接太阳能电池板连线。同样要先断开开关。</w:t>
      </w:r>
    </w:p>
    <w:p>
      <w:pPr>
        <w:spacing w:line="252" w:lineRule="auto"/>
        <w:rPr>
          <w:rFonts w:ascii="Arial"/>
          <w:sz w:val="21"/>
        </w:rPr>
      </w:pPr>
    </w:p>
    <w:p>
      <w:pPr>
        <w:pStyle w:val="4"/>
        <w:spacing w:before="82" w:line="448" w:lineRule="auto"/>
        <w:ind w:left="79" w:right="1599" w:firstLine="459"/>
        <w:rPr>
          <w:sz w:val="25"/>
          <w:szCs w:val="25"/>
        </w:rPr>
      </w:pPr>
      <w:r>
        <w:rPr>
          <w:spacing w:val="-11"/>
          <w:sz w:val="25"/>
          <w:szCs w:val="25"/>
        </w:rPr>
        <w:t>④</w:t>
      </w:r>
      <w:r>
        <w:rPr>
          <w:spacing w:val="-27"/>
          <w:sz w:val="25"/>
          <w:szCs w:val="25"/>
        </w:rPr>
        <w:t xml:space="preserve"> </w:t>
      </w:r>
      <w:r>
        <w:rPr>
          <w:spacing w:val="-11"/>
          <w:sz w:val="25"/>
          <w:szCs w:val="25"/>
        </w:rPr>
        <w:t>连接控制器到逆变器的电源连接线。负载线应根据太阳能</w:t>
      </w:r>
      <w:r>
        <w:rPr>
          <w:spacing w:val="-12"/>
          <w:sz w:val="25"/>
          <w:szCs w:val="25"/>
        </w:rPr>
        <w:t>电站和移动直</w:t>
      </w:r>
      <w:r>
        <w:rPr>
          <w:sz w:val="25"/>
          <w:szCs w:val="25"/>
        </w:rPr>
        <w:t xml:space="preserve"> </w:t>
      </w:r>
      <w:r>
        <w:rPr>
          <w:spacing w:val="-12"/>
          <w:sz w:val="25"/>
          <w:szCs w:val="25"/>
        </w:rPr>
        <w:t>放站的位置，去确定架空或地埋的方式。</w:t>
      </w:r>
    </w:p>
    <w:p>
      <w:pPr>
        <w:pStyle w:val="4"/>
        <w:spacing w:before="8" w:line="217" w:lineRule="auto"/>
        <w:ind w:left="539"/>
        <w:rPr>
          <w:sz w:val="25"/>
          <w:szCs w:val="25"/>
        </w:rPr>
      </w:pPr>
      <w:r>
        <w:rPr>
          <w:spacing w:val="-5"/>
          <w:sz w:val="25"/>
          <w:szCs w:val="25"/>
        </w:rPr>
        <w:t>⑤ 电缆线敷设</w:t>
      </w:r>
    </w:p>
    <w:p>
      <w:pPr>
        <w:spacing w:line="267" w:lineRule="auto"/>
        <w:rPr>
          <w:rFonts w:ascii="Arial"/>
          <w:sz w:val="21"/>
        </w:rPr>
      </w:pPr>
    </w:p>
    <w:p>
      <w:pPr>
        <w:pStyle w:val="4"/>
        <w:spacing w:before="81" w:line="444" w:lineRule="auto"/>
        <w:ind w:left="79" w:right="1596" w:firstLine="459"/>
        <w:rPr>
          <w:sz w:val="25"/>
          <w:szCs w:val="25"/>
        </w:rPr>
      </w:pPr>
      <w:r>
        <w:rPr>
          <w:spacing w:val="-12"/>
          <w:sz w:val="25"/>
          <w:szCs w:val="25"/>
        </w:rPr>
        <w:t>施工准备→放线→</w:t>
      </w:r>
      <w:r>
        <w:rPr>
          <w:spacing w:val="-74"/>
          <w:sz w:val="25"/>
          <w:szCs w:val="25"/>
        </w:rPr>
        <w:t xml:space="preserve"> </w:t>
      </w:r>
      <w:r>
        <w:rPr>
          <w:spacing w:val="-12"/>
          <w:sz w:val="25"/>
          <w:szCs w:val="25"/>
        </w:rPr>
        <w:t>电缆沟开挖→过路预埋配管和埋件→</w:t>
      </w:r>
      <w:r>
        <w:rPr>
          <w:spacing w:val="-87"/>
          <w:sz w:val="25"/>
          <w:szCs w:val="25"/>
        </w:rPr>
        <w:t xml:space="preserve"> </w:t>
      </w:r>
      <w:r>
        <w:rPr>
          <w:spacing w:val="-12"/>
          <w:sz w:val="25"/>
          <w:szCs w:val="25"/>
        </w:rPr>
        <w:t>电缆桥架安装→</w:t>
      </w:r>
      <w:r>
        <w:rPr>
          <w:spacing w:val="-87"/>
          <w:sz w:val="25"/>
          <w:szCs w:val="25"/>
        </w:rPr>
        <w:t xml:space="preserve"> </w:t>
      </w:r>
      <w:r>
        <w:rPr>
          <w:spacing w:val="-12"/>
          <w:sz w:val="25"/>
          <w:szCs w:val="25"/>
        </w:rPr>
        <w:t>电</w:t>
      </w:r>
      <w:r>
        <w:rPr>
          <w:sz w:val="25"/>
          <w:szCs w:val="25"/>
        </w:rPr>
        <w:t xml:space="preserve"> </w:t>
      </w:r>
      <w:r>
        <w:rPr>
          <w:spacing w:val="-12"/>
          <w:sz w:val="25"/>
          <w:szCs w:val="25"/>
        </w:rPr>
        <w:t>缆敷设→</w:t>
      </w:r>
      <w:r>
        <w:rPr>
          <w:spacing w:val="-87"/>
          <w:sz w:val="25"/>
          <w:szCs w:val="25"/>
        </w:rPr>
        <w:t xml:space="preserve"> </w:t>
      </w:r>
      <w:r>
        <w:rPr>
          <w:spacing w:val="-12"/>
          <w:sz w:val="25"/>
          <w:szCs w:val="25"/>
        </w:rPr>
        <w:t>电缆沟回填→接线</w:t>
      </w:r>
    </w:p>
    <w:p>
      <w:pPr>
        <w:pStyle w:val="4"/>
        <w:spacing w:before="50" w:line="221" w:lineRule="auto"/>
        <w:ind w:left="539"/>
        <w:rPr>
          <w:sz w:val="29"/>
          <w:szCs w:val="29"/>
        </w:rPr>
      </w:pPr>
      <w:r>
        <w:rPr>
          <w:rFonts w:ascii="Times New Roman" w:hAnsi="Times New Roman" w:eastAsia="Times New Roman" w:cs="Times New Roman"/>
          <w:spacing w:val="-17"/>
          <w:sz w:val="29"/>
          <w:szCs w:val="29"/>
        </w:rPr>
        <w:t>a</w:t>
      </w:r>
      <w:r>
        <w:rPr>
          <w:spacing w:val="-17"/>
          <w:sz w:val="29"/>
          <w:szCs w:val="29"/>
        </w:rPr>
        <w:t>、施工准备</w:t>
      </w:r>
    </w:p>
    <w:p>
      <w:pPr>
        <w:pStyle w:val="4"/>
        <w:spacing w:before="258" w:line="445" w:lineRule="auto"/>
        <w:ind w:left="79" w:right="1576" w:firstLine="459"/>
        <w:rPr>
          <w:sz w:val="25"/>
          <w:szCs w:val="25"/>
        </w:rPr>
      </w:pPr>
      <w:r>
        <w:rPr>
          <w:spacing w:val="-15"/>
          <w:sz w:val="25"/>
          <w:szCs w:val="25"/>
        </w:rPr>
        <w:t>电缆穿越墙体、基础和道路时均应采用镀锌保护管，保护管在敷设前进行外</w:t>
      </w:r>
      <w:r>
        <w:rPr>
          <w:spacing w:val="8"/>
          <w:sz w:val="25"/>
          <w:szCs w:val="25"/>
        </w:rPr>
        <w:t xml:space="preserve"> </w:t>
      </w:r>
      <w:r>
        <w:rPr>
          <w:spacing w:val="-11"/>
          <w:sz w:val="25"/>
          <w:szCs w:val="25"/>
        </w:rPr>
        <w:t>观检查，内外表面是否光滑，线管切割用钢锯，端口应将</w:t>
      </w:r>
      <w:r>
        <w:rPr>
          <w:spacing w:val="-12"/>
          <w:sz w:val="25"/>
          <w:szCs w:val="25"/>
        </w:rPr>
        <w:t>毛刺处理。</w:t>
      </w:r>
    </w:p>
    <w:p>
      <w:pPr>
        <w:spacing w:before="18" w:line="188" w:lineRule="auto"/>
        <w:ind w:left="4219"/>
        <w:rPr>
          <w:rFonts w:ascii="Times New Roman" w:hAnsi="Times New Roman" w:eastAsia="Times New Roman" w:cs="Times New Roman"/>
          <w:sz w:val="14"/>
          <w:szCs w:val="14"/>
        </w:rPr>
      </w:pPr>
      <w:r>
        <w:rPr>
          <w:rFonts w:ascii="Times New Roman" w:hAnsi="Times New Roman" w:eastAsia="Times New Roman" w:cs="Times New Roman"/>
          <w:sz w:val="14"/>
          <w:szCs w:val="14"/>
        </w:rPr>
        <w:t>9</w:t>
      </w:r>
    </w:p>
    <w:p>
      <w:pPr>
        <w:spacing w:line="292" w:lineRule="auto"/>
        <w:rPr>
          <w:rFonts w:ascii="Arial"/>
          <w:sz w:val="21"/>
        </w:rPr>
      </w:pPr>
    </w:p>
    <w:p>
      <w:pPr>
        <w:spacing w:line="292" w:lineRule="auto"/>
        <w:rPr>
          <w:rFonts w:ascii="Arial"/>
          <w:sz w:val="21"/>
        </w:rPr>
      </w:pPr>
    </w:p>
    <w:p>
      <w:pPr>
        <w:spacing w:before="1" w:line="255" w:lineRule="exact"/>
        <w:ind w:firstLine="9607"/>
      </w:pPr>
      <w:r>
        <w:rPr>
          <w:position w:val="-5"/>
        </w:rPr>
        <w:drawing>
          <wp:inline distT="0" distB="0" distL="0" distR="0">
            <wp:extent cx="172720" cy="16192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27"/>
                    <a:stretch>
                      <a:fillRect/>
                    </a:stretch>
                  </pic:blipFill>
                  <pic:spPr>
                    <a:xfrm>
                      <a:off x="0" y="0"/>
                      <a:ext cx="173346" cy="162041"/>
                    </a:xfrm>
                    <a:prstGeom prst="rect">
                      <a:avLst/>
                    </a:prstGeom>
                  </pic:spPr>
                </pic:pic>
              </a:graphicData>
            </a:graphic>
          </wp:inline>
        </w:drawing>
      </w:r>
    </w:p>
    <w:p>
      <w:pPr>
        <w:spacing w:line="255" w:lineRule="exact"/>
        <w:sectPr>
          <w:headerReference r:id="rId66" w:type="default"/>
          <w:pgSz w:w="12070" w:h="16960"/>
          <w:pgMar w:top="1220" w:right="379" w:bottom="347" w:left="1810" w:header="1031" w:footer="0" w:gutter="0"/>
          <w:pgNumType w:fmt="decimal"/>
          <w:cols w:space="720" w:num="1"/>
        </w:sectPr>
      </w:pPr>
    </w:p>
    <w:p>
      <w:pPr>
        <w:spacing w:line="249" w:lineRule="auto"/>
        <w:rPr>
          <w:rFonts w:ascii="Arial"/>
          <w:sz w:val="21"/>
        </w:rPr>
      </w:pPr>
    </w:p>
    <w:p>
      <w:pPr>
        <w:spacing w:line="249" w:lineRule="auto"/>
        <w:rPr>
          <w:rFonts w:ascii="Arial"/>
          <w:sz w:val="21"/>
        </w:rPr>
      </w:pPr>
    </w:p>
    <w:p>
      <w:pPr>
        <w:pStyle w:val="4"/>
        <w:spacing w:before="81" w:line="219" w:lineRule="auto"/>
        <w:ind w:left="555"/>
        <w:rPr>
          <w:sz w:val="25"/>
          <w:szCs w:val="25"/>
        </w:rPr>
      </w:pPr>
      <w:r>
        <w:rPr>
          <w:rFonts w:ascii="Times New Roman" w:hAnsi="Times New Roman" w:eastAsia="Times New Roman" w:cs="Times New Roman"/>
          <w:spacing w:val="-4"/>
          <w:sz w:val="25"/>
          <w:szCs w:val="25"/>
        </w:rPr>
        <w:t>b</w:t>
      </w:r>
      <w:r>
        <w:rPr>
          <w:spacing w:val="-4"/>
          <w:sz w:val="25"/>
          <w:szCs w:val="25"/>
        </w:rPr>
        <w:t>、预埋配管</w:t>
      </w:r>
    </w:p>
    <w:p>
      <w:pPr>
        <w:spacing w:line="260" w:lineRule="auto"/>
        <w:rPr>
          <w:rFonts w:ascii="Arial"/>
          <w:sz w:val="21"/>
        </w:rPr>
      </w:pPr>
    </w:p>
    <w:p>
      <w:pPr>
        <w:pStyle w:val="4"/>
        <w:spacing w:before="81" w:line="431" w:lineRule="auto"/>
        <w:ind w:left="84" w:right="1430" w:firstLine="470"/>
        <w:rPr>
          <w:sz w:val="25"/>
          <w:szCs w:val="25"/>
        </w:rPr>
      </w:pPr>
      <w:r>
        <w:rPr>
          <w:spacing w:val="-14"/>
          <w:sz w:val="25"/>
          <w:szCs w:val="25"/>
        </w:rPr>
        <w:t>暗配的线管宜沿最短的线路敷设并减少弯曲，埋入墙或地基内的管子，离表</w:t>
      </w:r>
      <w:r>
        <w:rPr>
          <w:spacing w:val="2"/>
          <w:sz w:val="25"/>
          <w:szCs w:val="25"/>
        </w:rPr>
        <w:t xml:space="preserve"> </w:t>
      </w:r>
      <w:r>
        <w:rPr>
          <w:spacing w:val="-7"/>
          <w:sz w:val="25"/>
          <w:szCs w:val="25"/>
        </w:rPr>
        <w:t>面的净距离不应小于15</w:t>
      </w:r>
      <w:r>
        <w:rPr>
          <w:rFonts w:ascii="Times New Roman" w:hAnsi="Times New Roman" w:eastAsia="Times New Roman" w:cs="Times New Roman"/>
          <w:spacing w:val="-7"/>
          <w:sz w:val="25"/>
          <w:szCs w:val="25"/>
        </w:rPr>
        <w:t>mm,</w:t>
      </w:r>
      <w:r>
        <w:rPr>
          <w:spacing w:val="-7"/>
          <w:sz w:val="25"/>
          <w:szCs w:val="25"/>
        </w:rPr>
        <w:t>管口及时加管堵封闭严密。</w:t>
      </w:r>
    </w:p>
    <w:p>
      <w:pPr>
        <w:pStyle w:val="4"/>
        <w:spacing w:before="72" w:line="219" w:lineRule="auto"/>
        <w:ind w:left="555"/>
        <w:rPr>
          <w:sz w:val="25"/>
          <w:szCs w:val="25"/>
        </w:rPr>
      </w:pPr>
      <w:r>
        <w:rPr>
          <w:rFonts w:ascii="Times New Roman" w:hAnsi="Times New Roman" w:eastAsia="Times New Roman" w:cs="Times New Roman"/>
          <w:spacing w:val="-1"/>
          <w:sz w:val="25"/>
          <w:szCs w:val="25"/>
        </w:rPr>
        <w:t>c</w:t>
      </w:r>
      <w:r>
        <w:rPr>
          <w:spacing w:val="-1"/>
          <w:sz w:val="25"/>
          <w:szCs w:val="25"/>
        </w:rPr>
        <w:t>、管内穿线</w:t>
      </w:r>
    </w:p>
    <w:p>
      <w:pPr>
        <w:spacing w:line="259" w:lineRule="auto"/>
        <w:rPr>
          <w:rFonts w:ascii="Arial"/>
          <w:sz w:val="21"/>
        </w:rPr>
      </w:pPr>
    </w:p>
    <w:p>
      <w:pPr>
        <w:pStyle w:val="4"/>
        <w:spacing w:before="81" w:line="430" w:lineRule="auto"/>
        <w:ind w:left="555" w:right="2286"/>
        <w:rPr>
          <w:sz w:val="25"/>
          <w:szCs w:val="25"/>
        </w:rPr>
      </w:pPr>
      <w:r>
        <w:rPr>
          <w:spacing w:val="-11"/>
          <w:sz w:val="25"/>
          <w:szCs w:val="25"/>
        </w:rPr>
        <w:t>管路必须做好可靠的跨接，跨接线端面应按相应的管线直径选择。</w:t>
      </w:r>
      <w:r>
        <w:rPr>
          <w:spacing w:val="3"/>
          <w:sz w:val="25"/>
          <w:szCs w:val="25"/>
        </w:rPr>
        <w:t xml:space="preserve"> </w:t>
      </w:r>
      <w:r>
        <w:rPr>
          <w:rFonts w:ascii="Times New Roman" w:hAnsi="Times New Roman" w:eastAsia="Times New Roman" w:cs="Times New Roman"/>
          <w:spacing w:val="-4"/>
          <w:sz w:val="25"/>
          <w:szCs w:val="25"/>
        </w:rPr>
        <w:t>d</w:t>
      </w:r>
      <w:r>
        <w:rPr>
          <w:spacing w:val="-4"/>
          <w:sz w:val="25"/>
          <w:szCs w:val="25"/>
        </w:rPr>
        <w:t>、电缆敷设</w:t>
      </w:r>
    </w:p>
    <w:p>
      <w:pPr>
        <w:pStyle w:val="4"/>
        <w:spacing w:before="55" w:line="445" w:lineRule="auto"/>
        <w:ind w:left="84" w:right="1449" w:firstLine="470"/>
        <w:rPr>
          <w:sz w:val="25"/>
          <w:szCs w:val="25"/>
        </w:rPr>
      </w:pPr>
      <w:r>
        <w:rPr>
          <w:spacing w:val="-15"/>
          <w:sz w:val="25"/>
          <w:szCs w:val="25"/>
        </w:rPr>
        <w:t>电缆敷设前电缆沟应通过验收合格；铠装电缆直接埋地敷设，电缆埋设段内</w:t>
      </w:r>
      <w:r>
        <w:rPr>
          <w:spacing w:val="16"/>
          <w:sz w:val="25"/>
          <w:szCs w:val="25"/>
        </w:rPr>
        <w:t xml:space="preserve"> </w:t>
      </w:r>
      <w:r>
        <w:rPr>
          <w:spacing w:val="-14"/>
          <w:sz w:val="25"/>
          <w:szCs w:val="25"/>
        </w:rPr>
        <w:t>严禁接头。</w:t>
      </w:r>
    </w:p>
    <w:p>
      <w:pPr>
        <w:pStyle w:val="4"/>
        <w:spacing w:before="183" w:line="219" w:lineRule="auto"/>
        <w:ind w:left="88"/>
        <w:rPr>
          <w:sz w:val="25"/>
          <w:szCs w:val="25"/>
        </w:rPr>
      </w:pPr>
      <w:r>
        <w:rPr>
          <w:b/>
          <w:bCs/>
          <w:spacing w:val="3"/>
          <w:sz w:val="25"/>
          <w:szCs w:val="25"/>
        </w:rPr>
        <w:t>3.11整体防腐</w:t>
      </w:r>
    </w:p>
    <w:p>
      <w:pPr>
        <w:spacing w:line="274" w:lineRule="auto"/>
        <w:rPr>
          <w:rFonts w:ascii="Arial"/>
          <w:sz w:val="21"/>
        </w:rPr>
      </w:pPr>
    </w:p>
    <w:p>
      <w:pPr>
        <w:pStyle w:val="4"/>
        <w:spacing w:before="81" w:line="437" w:lineRule="auto"/>
        <w:ind w:left="84" w:right="1428" w:firstLine="470"/>
        <w:rPr>
          <w:sz w:val="25"/>
          <w:szCs w:val="25"/>
        </w:rPr>
      </w:pPr>
      <w:r>
        <w:rPr>
          <w:spacing w:val="-14"/>
          <w:sz w:val="25"/>
          <w:szCs w:val="25"/>
        </w:rPr>
        <w:t>施工完工后应对整个钢结构进行整体防锈处理，可用防锈漆进行涂装，但涂</w:t>
      </w:r>
      <w:r>
        <w:rPr>
          <w:spacing w:val="4"/>
          <w:sz w:val="25"/>
          <w:szCs w:val="25"/>
        </w:rPr>
        <w:t xml:space="preserve"> </w:t>
      </w:r>
      <w:r>
        <w:rPr>
          <w:spacing w:val="-6"/>
          <w:sz w:val="25"/>
          <w:szCs w:val="25"/>
        </w:rPr>
        <w:t>装次数不得少于二遍，中间间距时间不得少于8小时。</w:t>
      </w:r>
    </w:p>
    <w:p>
      <w:pPr>
        <w:pStyle w:val="4"/>
        <w:spacing w:before="203" w:line="219" w:lineRule="auto"/>
        <w:ind w:left="88"/>
        <w:rPr>
          <w:sz w:val="25"/>
          <w:szCs w:val="25"/>
        </w:rPr>
      </w:pPr>
      <w:r>
        <w:rPr>
          <w:b/>
          <w:bCs/>
          <w:spacing w:val="3"/>
          <w:sz w:val="25"/>
          <w:szCs w:val="25"/>
        </w:rPr>
        <w:t>3.12分部验收测试</w:t>
      </w:r>
      <w:r>
        <w:rPr>
          <w:spacing w:val="3"/>
          <w:sz w:val="25"/>
          <w:szCs w:val="25"/>
        </w:rPr>
        <w:t>(调试工程师)</w:t>
      </w:r>
    </w:p>
    <w:p>
      <w:pPr>
        <w:spacing w:line="241" w:lineRule="auto"/>
        <w:rPr>
          <w:rFonts w:ascii="Arial"/>
          <w:sz w:val="21"/>
        </w:rPr>
      </w:pPr>
    </w:p>
    <w:p>
      <w:pPr>
        <w:pStyle w:val="4"/>
        <w:spacing w:before="82" w:line="220" w:lineRule="auto"/>
        <w:ind w:left="88"/>
        <w:rPr>
          <w:sz w:val="25"/>
          <w:szCs w:val="25"/>
        </w:rPr>
      </w:pPr>
      <w:r>
        <w:rPr>
          <w:b/>
          <w:bCs/>
          <w:spacing w:val="1"/>
          <w:sz w:val="25"/>
          <w:szCs w:val="25"/>
        </w:rPr>
        <w:t>3.12.1系统设置与接线</w:t>
      </w:r>
    </w:p>
    <w:p>
      <w:pPr>
        <w:pStyle w:val="4"/>
        <w:spacing w:before="314" w:line="444" w:lineRule="auto"/>
        <w:ind w:left="84" w:right="1421" w:firstLine="470"/>
        <w:rPr>
          <w:sz w:val="25"/>
          <w:szCs w:val="25"/>
        </w:rPr>
      </w:pPr>
      <w:r>
        <w:rPr>
          <w:spacing w:val="-6"/>
          <w:sz w:val="25"/>
          <w:szCs w:val="25"/>
        </w:rPr>
        <w:t>并网光伏发电系统的系统接线和设备配置应符合低</w:t>
      </w:r>
      <w:r>
        <w:rPr>
          <w:spacing w:val="-7"/>
          <w:sz w:val="25"/>
          <w:szCs w:val="25"/>
        </w:rPr>
        <w:t>压电力系统设计规范和</w:t>
      </w:r>
      <w:r>
        <w:rPr>
          <w:sz w:val="25"/>
          <w:szCs w:val="25"/>
        </w:rPr>
        <w:t xml:space="preserve"> </w:t>
      </w:r>
      <w:r>
        <w:rPr>
          <w:spacing w:val="-11"/>
          <w:sz w:val="25"/>
          <w:szCs w:val="25"/>
        </w:rPr>
        <w:t>太阳能光伏发电系统的设计规范。</w:t>
      </w:r>
    </w:p>
    <w:p>
      <w:pPr>
        <w:pStyle w:val="4"/>
        <w:spacing w:before="49" w:line="452" w:lineRule="auto"/>
        <w:ind w:left="84" w:right="1432" w:firstLine="470"/>
        <w:rPr>
          <w:sz w:val="25"/>
          <w:szCs w:val="25"/>
        </w:rPr>
      </w:pPr>
      <w:r>
        <w:rPr>
          <w:spacing w:val="-14"/>
          <w:sz w:val="25"/>
          <w:szCs w:val="25"/>
        </w:rPr>
        <w:t>并网光伏发电系统与电网间在联接处应有明显的带有标志的分界点，应通过</w:t>
      </w:r>
      <w:r>
        <w:rPr>
          <w:sz w:val="25"/>
          <w:szCs w:val="25"/>
        </w:rPr>
        <w:t xml:space="preserve"> </w:t>
      </w:r>
      <w:r>
        <w:rPr>
          <w:spacing w:val="-11"/>
          <w:sz w:val="25"/>
          <w:szCs w:val="25"/>
        </w:rPr>
        <w:t>变压器等进行电气隔离。</w:t>
      </w:r>
    </w:p>
    <w:p>
      <w:pPr>
        <w:pStyle w:val="4"/>
        <w:spacing w:before="35" w:line="219" w:lineRule="auto"/>
        <w:ind w:left="555"/>
        <w:rPr>
          <w:sz w:val="25"/>
          <w:szCs w:val="25"/>
        </w:rPr>
      </w:pPr>
      <w:r>
        <w:rPr>
          <w:spacing w:val="-11"/>
          <w:sz w:val="25"/>
          <w:szCs w:val="25"/>
        </w:rPr>
        <w:t>检测方法：对系统设计图和配置设备清单进行检查。</w:t>
      </w:r>
    </w:p>
    <w:p>
      <w:pPr>
        <w:pStyle w:val="4"/>
        <w:spacing w:before="318" w:line="219" w:lineRule="auto"/>
        <w:ind w:left="88"/>
        <w:rPr>
          <w:sz w:val="25"/>
          <w:szCs w:val="25"/>
        </w:rPr>
      </w:pPr>
      <w:r>
        <w:rPr>
          <w:b/>
          <w:bCs/>
          <w:spacing w:val="-4"/>
          <w:sz w:val="25"/>
          <w:szCs w:val="25"/>
        </w:rPr>
        <w:t>3.12.2安装、布线、防水工程检查</w:t>
      </w:r>
    </w:p>
    <w:p>
      <w:pPr>
        <w:spacing w:line="244" w:lineRule="auto"/>
        <w:rPr>
          <w:rFonts w:ascii="Arial"/>
          <w:sz w:val="21"/>
        </w:rPr>
      </w:pPr>
    </w:p>
    <w:p>
      <w:pPr>
        <w:pStyle w:val="4"/>
        <w:spacing w:before="82" w:line="444" w:lineRule="auto"/>
        <w:ind w:left="84" w:right="1356" w:firstLine="470"/>
        <w:rPr>
          <w:sz w:val="25"/>
          <w:szCs w:val="25"/>
        </w:rPr>
      </w:pPr>
      <w:r>
        <w:rPr>
          <w:spacing w:val="-19"/>
          <w:sz w:val="25"/>
          <w:szCs w:val="25"/>
        </w:rPr>
        <w:t>太阳电池方阵、逆变器、并网保护装置等设备安装应符合设计施工图的要求，</w:t>
      </w:r>
      <w:r>
        <w:rPr>
          <w:spacing w:val="9"/>
          <w:sz w:val="25"/>
          <w:szCs w:val="25"/>
        </w:rPr>
        <w:t xml:space="preserve"> </w:t>
      </w:r>
      <w:r>
        <w:rPr>
          <w:spacing w:val="-11"/>
          <w:sz w:val="25"/>
          <w:szCs w:val="25"/>
        </w:rPr>
        <w:t>布线、防水等建筑工程应符合相关要求。</w:t>
      </w:r>
    </w:p>
    <w:p>
      <w:pPr>
        <w:pStyle w:val="4"/>
        <w:spacing w:before="49" w:line="219" w:lineRule="auto"/>
        <w:ind w:left="555"/>
        <w:rPr>
          <w:sz w:val="25"/>
          <w:szCs w:val="25"/>
        </w:rPr>
      </w:pPr>
      <w:r>
        <w:rPr>
          <w:spacing w:val="-14"/>
          <w:sz w:val="25"/>
          <w:szCs w:val="25"/>
        </w:rPr>
        <w:t>检测方法：对太阳电池方阵、逆变器、并网保护装置等设备的安</w:t>
      </w:r>
      <w:r>
        <w:rPr>
          <w:spacing w:val="-15"/>
          <w:sz w:val="25"/>
          <w:szCs w:val="25"/>
        </w:rPr>
        <w:t>装对照设计</w:t>
      </w:r>
    </w:p>
    <w:p>
      <w:pPr>
        <w:spacing w:before="143" w:line="188" w:lineRule="auto"/>
        <w:ind w:left="414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10</w:t>
      </w:r>
    </w:p>
    <w:p>
      <w:pPr>
        <w:spacing w:line="329" w:lineRule="auto"/>
        <w:rPr>
          <w:rFonts w:ascii="Arial"/>
          <w:sz w:val="21"/>
        </w:rPr>
      </w:pPr>
    </w:p>
    <w:p>
      <w:pPr>
        <w:spacing w:line="330" w:lineRule="auto"/>
        <w:rPr>
          <w:rFonts w:ascii="Arial"/>
          <w:sz w:val="21"/>
        </w:rPr>
      </w:pPr>
    </w:p>
    <w:p>
      <w:pPr>
        <w:spacing w:line="210" w:lineRule="exact"/>
        <w:ind w:firstLine="9480"/>
      </w:pPr>
      <w:r>
        <w:rPr>
          <w:position w:val="-4"/>
        </w:rPr>
        <w:drawing>
          <wp:inline distT="0" distB="0" distL="0" distR="0">
            <wp:extent cx="187325" cy="13271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28"/>
                    <a:stretch>
                      <a:fillRect/>
                    </a:stretch>
                  </pic:blipFill>
                  <pic:spPr>
                    <a:xfrm>
                      <a:off x="0" y="0"/>
                      <a:ext cx="187945" cy="133312"/>
                    </a:xfrm>
                    <a:prstGeom prst="rect">
                      <a:avLst/>
                    </a:prstGeom>
                  </pic:spPr>
                </pic:pic>
              </a:graphicData>
            </a:graphic>
          </wp:inline>
        </w:drawing>
      </w:r>
    </w:p>
    <w:p>
      <w:pPr>
        <w:spacing w:line="210" w:lineRule="exact"/>
        <w:sectPr>
          <w:headerReference r:id="rId67" w:type="default"/>
          <w:pgSz w:w="11900" w:h="16840"/>
          <w:pgMar w:top="1137" w:right="338" w:bottom="280" w:left="1785" w:header="972" w:footer="0" w:gutter="0"/>
          <w:pgNumType w:fmt="decimal"/>
          <w:cols w:space="720" w:num="1"/>
        </w:sectPr>
      </w:pPr>
    </w:p>
    <w:p>
      <w:pPr>
        <w:spacing w:line="258" w:lineRule="auto"/>
        <w:rPr>
          <w:rFonts w:ascii="Arial"/>
          <w:sz w:val="21"/>
        </w:rPr>
      </w:pPr>
    </w:p>
    <w:p>
      <w:pPr>
        <w:spacing w:line="258" w:lineRule="auto"/>
        <w:rPr>
          <w:rFonts w:ascii="Arial"/>
          <w:sz w:val="21"/>
        </w:rPr>
      </w:pPr>
    </w:p>
    <w:p>
      <w:pPr>
        <w:pStyle w:val="4"/>
        <w:spacing w:before="81" w:line="219" w:lineRule="auto"/>
        <w:ind w:left="64"/>
        <w:rPr>
          <w:sz w:val="25"/>
          <w:szCs w:val="25"/>
        </w:rPr>
      </w:pPr>
      <w:r>
        <w:rPr>
          <w:spacing w:val="-12"/>
          <w:sz w:val="25"/>
          <w:szCs w:val="25"/>
        </w:rPr>
        <w:t>施工图进行检查，验证是否一致；检查安装、布线、防水等工程</w:t>
      </w:r>
      <w:r>
        <w:rPr>
          <w:spacing w:val="-13"/>
          <w:sz w:val="25"/>
          <w:szCs w:val="25"/>
        </w:rPr>
        <w:t>的施工记录。</w:t>
      </w:r>
    </w:p>
    <w:p>
      <w:pPr>
        <w:spacing w:line="269" w:lineRule="auto"/>
        <w:rPr>
          <w:rFonts w:ascii="Arial"/>
          <w:sz w:val="21"/>
        </w:rPr>
      </w:pPr>
    </w:p>
    <w:p>
      <w:pPr>
        <w:pStyle w:val="4"/>
        <w:spacing w:before="81" w:line="220" w:lineRule="auto"/>
        <w:ind w:left="68"/>
        <w:rPr>
          <w:sz w:val="25"/>
          <w:szCs w:val="25"/>
        </w:rPr>
      </w:pPr>
      <w:r>
        <w:rPr>
          <w:b/>
          <w:bCs/>
          <w:spacing w:val="2"/>
          <w:sz w:val="25"/>
          <w:szCs w:val="25"/>
        </w:rPr>
        <w:t>3.12.3防雷接地</w:t>
      </w:r>
    </w:p>
    <w:p>
      <w:pPr>
        <w:pStyle w:val="4"/>
        <w:spacing w:before="294" w:line="219" w:lineRule="auto"/>
        <w:ind w:left="575"/>
        <w:rPr>
          <w:sz w:val="25"/>
          <w:szCs w:val="25"/>
        </w:rPr>
      </w:pPr>
      <w:r>
        <w:rPr>
          <w:spacing w:val="-13"/>
          <w:sz w:val="25"/>
          <w:szCs w:val="25"/>
        </w:rPr>
        <w:t>太阳电池方阵必须有可靠的接地网防雷措施。</w:t>
      </w:r>
    </w:p>
    <w:p>
      <w:pPr>
        <w:spacing w:line="260" w:lineRule="auto"/>
        <w:rPr>
          <w:rFonts w:ascii="Arial"/>
          <w:sz w:val="21"/>
        </w:rPr>
      </w:pPr>
    </w:p>
    <w:p>
      <w:pPr>
        <w:pStyle w:val="4"/>
        <w:spacing w:before="82" w:line="219" w:lineRule="auto"/>
        <w:ind w:left="575"/>
        <w:rPr>
          <w:sz w:val="25"/>
          <w:szCs w:val="25"/>
        </w:rPr>
      </w:pPr>
      <w:r>
        <w:rPr>
          <w:spacing w:val="-12"/>
          <w:sz w:val="25"/>
          <w:szCs w:val="25"/>
        </w:rPr>
        <w:t>检测方法：检查太阳电池方阵的接地线与防雷接地线是否牢</w:t>
      </w:r>
      <w:r>
        <w:rPr>
          <w:spacing w:val="-13"/>
          <w:sz w:val="25"/>
          <w:szCs w:val="25"/>
        </w:rPr>
        <w:t>固连接。</w:t>
      </w:r>
    </w:p>
    <w:p>
      <w:pPr>
        <w:pStyle w:val="4"/>
        <w:spacing w:before="321" w:line="221" w:lineRule="auto"/>
        <w:ind w:left="68"/>
        <w:rPr>
          <w:sz w:val="25"/>
          <w:szCs w:val="25"/>
        </w:rPr>
      </w:pPr>
      <w:r>
        <w:rPr>
          <w:b/>
          <w:bCs/>
          <w:spacing w:val="2"/>
          <w:sz w:val="25"/>
          <w:szCs w:val="25"/>
        </w:rPr>
        <w:t>3.12.4绝缘性能</w:t>
      </w:r>
    </w:p>
    <w:p>
      <w:pPr>
        <w:pStyle w:val="4"/>
        <w:spacing w:before="314" w:line="221" w:lineRule="auto"/>
        <w:ind w:left="704"/>
        <w:rPr>
          <w:sz w:val="25"/>
          <w:szCs w:val="25"/>
        </w:rPr>
      </w:pPr>
      <w:r>
        <w:rPr>
          <w:spacing w:val="-3"/>
          <w:sz w:val="25"/>
          <w:szCs w:val="25"/>
        </w:rPr>
        <w:t>绝缘电阻</w:t>
      </w:r>
    </w:p>
    <w:p>
      <w:pPr>
        <w:pStyle w:val="4"/>
        <w:spacing w:before="310" w:line="443" w:lineRule="auto"/>
        <w:ind w:left="64" w:right="1491" w:firstLine="510"/>
        <w:rPr>
          <w:sz w:val="25"/>
          <w:szCs w:val="25"/>
        </w:rPr>
      </w:pPr>
      <w:r>
        <w:rPr>
          <w:spacing w:val="-7"/>
          <w:sz w:val="25"/>
          <w:szCs w:val="25"/>
        </w:rPr>
        <w:t>太阳电池方阵、接线箱、逆变器、保护装置的主回路与地(外壳)之间的用</w:t>
      </w:r>
      <w:r>
        <w:rPr>
          <w:spacing w:val="9"/>
          <w:sz w:val="25"/>
          <w:szCs w:val="25"/>
        </w:rPr>
        <w:t xml:space="preserve"> </w:t>
      </w:r>
      <w:r>
        <w:rPr>
          <w:rFonts w:ascii="Times New Roman" w:hAnsi="Times New Roman" w:eastAsia="Times New Roman" w:cs="Times New Roman"/>
          <w:spacing w:val="-10"/>
          <w:sz w:val="25"/>
          <w:szCs w:val="25"/>
        </w:rPr>
        <w:t>DC1000V</w:t>
      </w:r>
      <w:r>
        <w:rPr>
          <w:spacing w:val="-10"/>
          <w:sz w:val="25"/>
          <w:szCs w:val="25"/>
        </w:rPr>
        <w:t>欧姆表测量绝缘电阻应不小于1</w:t>
      </w:r>
      <w:r>
        <w:rPr>
          <w:rFonts w:ascii="Times New Roman" w:hAnsi="Times New Roman" w:eastAsia="Times New Roman" w:cs="Times New Roman"/>
          <w:spacing w:val="-10"/>
          <w:sz w:val="25"/>
          <w:szCs w:val="25"/>
        </w:rPr>
        <w:t>MQ</w:t>
      </w:r>
      <w:r>
        <w:rPr>
          <w:spacing w:val="-10"/>
          <w:sz w:val="25"/>
          <w:szCs w:val="25"/>
        </w:rPr>
        <w:t>。</w:t>
      </w:r>
    </w:p>
    <w:p>
      <w:pPr>
        <w:pStyle w:val="4"/>
        <w:spacing w:before="59" w:line="449" w:lineRule="auto"/>
        <w:ind w:left="64" w:right="1471" w:firstLine="550"/>
        <w:rPr>
          <w:sz w:val="25"/>
          <w:szCs w:val="25"/>
        </w:rPr>
      </w:pPr>
      <w:r>
        <w:rPr>
          <w:spacing w:val="-15"/>
          <w:sz w:val="25"/>
          <w:szCs w:val="25"/>
        </w:rPr>
        <w:t>试验方法：将太阳电池方阵、接线箱、逆变器、并网保护装置等设备的连接</w:t>
      </w:r>
      <w:r>
        <w:rPr>
          <w:spacing w:val="3"/>
          <w:sz w:val="25"/>
          <w:szCs w:val="25"/>
        </w:rPr>
        <w:t xml:space="preserve"> </w:t>
      </w:r>
      <w:r>
        <w:rPr>
          <w:spacing w:val="-6"/>
          <w:sz w:val="25"/>
          <w:szCs w:val="25"/>
        </w:rPr>
        <w:t>回路断开，分别用</w:t>
      </w:r>
      <w:r>
        <w:rPr>
          <w:rFonts w:ascii="Times New Roman" w:hAnsi="Times New Roman" w:eastAsia="Times New Roman" w:cs="Times New Roman"/>
          <w:spacing w:val="-6"/>
          <w:sz w:val="25"/>
          <w:szCs w:val="25"/>
        </w:rPr>
        <w:t>DC1000V</w:t>
      </w:r>
      <w:r>
        <w:rPr>
          <w:spacing w:val="-6"/>
          <w:sz w:val="25"/>
          <w:szCs w:val="25"/>
        </w:rPr>
        <w:t>欧姆表测量主回路各极性与地(外壳)的绝缘电阻，</w:t>
      </w:r>
      <w:r>
        <w:rPr>
          <w:spacing w:val="8"/>
          <w:sz w:val="25"/>
          <w:szCs w:val="25"/>
        </w:rPr>
        <w:t xml:space="preserve"> </w:t>
      </w:r>
      <w:r>
        <w:rPr>
          <w:spacing w:val="-5"/>
          <w:sz w:val="25"/>
          <w:szCs w:val="25"/>
        </w:rPr>
        <w:t>绝缘电阻应不小于1</w:t>
      </w:r>
      <w:r>
        <w:rPr>
          <w:rFonts w:ascii="Times New Roman" w:hAnsi="Times New Roman" w:eastAsia="Times New Roman" w:cs="Times New Roman"/>
          <w:spacing w:val="-5"/>
          <w:sz w:val="25"/>
          <w:szCs w:val="25"/>
        </w:rPr>
        <w:t>MQ</w:t>
      </w:r>
      <w:r>
        <w:rPr>
          <w:spacing w:val="-5"/>
          <w:sz w:val="25"/>
          <w:szCs w:val="25"/>
        </w:rPr>
        <w:t>。</w:t>
      </w:r>
    </w:p>
    <w:p>
      <w:pPr>
        <w:pStyle w:val="4"/>
        <w:spacing w:before="54" w:line="221" w:lineRule="auto"/>
        <w:ind w:left="68"/>
        <w:rPr>
          <w:sz w:val="25"/>
          <w:szCs w:val="25"/>
        </w:rPr>
      </w:pPr>
      <w:r>
        <w:rPr>
          <w:b/>
          <w:bCs/>
          <w:spacing w:val="2"/>
          <w:sz w:val="25"/>
          <w:szCs w:val="25"/>
        </w:rPr>
        <w:t>3.12.5绝缘耐压</w:t>
      </w:r>
    </w:p>
    <w:p>
      <w:pPr>
        <w:pStyle w:val="4"/>
        <w:spacing w:before="302" w:line="439" w:lineRule="auto"/>
        <w:ind w:left="64" w:right="1470" w:firstLine="550"/>
        <w:rPr>
          <w:sz w:val="25"/>
          <w:szCs w:val="25"/>
        </w:rPr>
      </w:pPr>
      <w:r>
        <w:rPr>
          <w:spacing w:val="-7"/>
          <w:sz w:val="25"/>
          <w:szCs w:val="25"/>
        </w:rPr>
        <w:t>太阳电池方阵、接线箱、逆变器、保护装置的主回路</w:t>
      </w:r>
      <w:r>
        <w:rPr>
          <w:spacing w:val="-8"/>
          <w:sz w:val="25"/>
          <w:szCs w:val="25"/>
        </w:rPr>
        <w:t>与地(外壳)之间的应</w:t>
      </w:r>
      <w:r>
        <w:rPr>
          <w:sz w:val="25"/>
          <w:szCs w:val="25"/>
        </w:rPr>
        <w:t xml:space="preserve"> </w:t>
      </w:r>
      <w:r>
        <w:rPr>
          <w:spacing w:val="-7"/>
          <w:sz w:val="25"/>
          <w:szCs w:val="25"/>
        </w:rPr>
        <w:t>能承受</w:t>
      </w:r>
      <w:r>
        <w:rPr>
          <w:rFonts w:ascii="Times New Roman" w:hAnsi="Times New Roman" w:eastAsia="Times New Roman" w:cs="Times New Roman"/>
          <w:spacing w:val="-7"/>
          <w:sz w:val="25"/>
          <w:szCs w:val="25"/>
        </w:rPr>
        <w:t xml:space="preserve">AC2000V,1 </w:t>
      </w:r>
      <w:r>
        <w:rPr>
          <w:spacing w:val="-7"/>
          <w:sz w:val="25"/>
          <w:szCs w:val="25"/>
        </w:rPr>
        <w:t>分钟工频交流耐压，无闪络、无击穿现象。</w:t>
      </w:r>
    </w:p>
    <w:p>
      <w:pPr>
        <w:pStyle w:val="4"/>
        <w:spacing w:before="73" w:line="450" w:lineRule="auto"/>
        <w:ind w:left="64" w:right="1471" w:firstLine="550"/>
        <w:rPr>
          <w:sz w:val="25"/>
          <w:szCs w:val="25"/>
        </w:rPr>
      </w:pPr>
      <w:r>
        <w:rPr>
          <w:spacing w:val="-15"/>
          <w:sz w:val="25"/>
          <w:szCs w:val="25"/>
        </w:rPr>
        <w:t>试验方法：将太阳电池方阵、接线箱、逆变器、并网保护装置等设备的连接</w:t>
      </w:r>
      <w:r>
        <w:rPr>
          <w:spacing w:val="3"/>
          <w:sz w:val="25"/>
          <w:szCs w:val="25"/>
        </w:rPr>
        <w:t xml:space="preserve"> </w:t>
      </w:r>
      <w:r>
        <w:rPr>
          <w:spacing w:val="-8"/>
          <w:sz w:val="25"/>
          <w:szCs w:val="25"/>
        </w:rPr>
        <w:t>回路断开，分别用</w:t>
      </w:r>
      <w:r>
        <w:rPr>
          <w:rFonts w:ascii="Times New Roman" w:hAnsi="Times New Roman" w:eastAsia="Times New Roman" w:cs="Times New Roman"/>
          <w:spacing w:val="-8"/>
          <w:sz w:val="25"/>
          <w:szCs w:val="25"/>
        </w:rPr>
        <w:t>AC2000V</w:t>
      </w:r>
      <w:r>
        <w:rPr>
          <w:spacing w:val="-8"/>
          <w:sz w:val="25"/>
          <w:szCs w:val="25"/>
        </w:rPr>
        <w:t>工频交流耐压仪测量主回路各极性与地(外壳)的绝</w:t>
      </w:r>
      <w:r>
        <w:rPr>
          <w:spacing w:val="16"/>
          <w:sz w:val="25"/>
          <w:szCs w:val="25"/>
        </w:rPr>
        <w:t xml:space="preserve"> </w:t>
      </w:r>
      <w:r>
        <w:rPr>
          <w:spacing w:val="-9"/>
          <w:sz w:val="25"/>
          <w:szCs w:val="25"/>
        </w:rPr>
        <w:t>缘耐压。</w:t>
      </w:r>
    </w:p>
    <w:p>
      <w:pPr>
        <w:pStyle w:val="4"/>
        <w:spacing w:before="28" w:line="219" w:lineRule="auto"/>
        <w:ind w:left="68"/>
        <w:rPr>
          <w:sz w:val="25"/>
          <w:szCs w:val="25"/>
        </w:rPr>
      </w:pPr>
      <w:r>
        <w:rPr>
          <w:b/>
          <w:bCs/>
          <w:spacing w:val="1"/>
          <w:sz w:val="25"/>
          <w:szCs w:val="25"/>
        </w:rPr>
        <w:t>3.12.6工作特性试验</w:t>
      </w:r>
    </w:p>
    <w:p>
      <w:pPr>
        <w:spacing w:line="253" w:lineRule="auto"/>
        <w:rPr>
          <w:rFonts w:ascii="Arial"/>
          <w:sz w:val="21"/>
        </w:rPr>
      </w:pPr>
    </w:p>
    <w:p>
      <w:pPr>
        <w:pStyle w:val="4"/>
        <w:spacing w:before="81" w:line="445" w:lineRule="auto"/>
        <w:ind w:left="64" w:right="1470" w:firstLine="550"/>
        <w:rPr>
          <w:sz w:val="25"/>
          <w:szCs w:val="25"/>
        </w:rPr>
      </w:pPr>
      <w:r>
        <w:rPr>
          <w:spacing w:val="-15"/>
          <w:sz w:val="25"/>
          <w:szCs w:val="25"/>
        </w:rPr>
        <w:t>并网光伏发电系统应在现场对其主要设计工作特性进行验证检测，以证明其</w:t>
      </w:r>
      <w:r>
        <w:rPr>
          <w:spacing w:val="4"/>
          <w:sz w:val="25"/>
          <w:szCs w:val="25"/>
        </w:rPr>
        <w:t xml:space="preserve"> </w:t>
      </w:r>
      <w:r>
        <w:rPr>
          <w:spacing w:val="-10"/>
          <w:sz w:val="25"/>
          <w:szCs w:val="25"/>
        </w:rPr>
        <w:t>符合性。</w:t>
      </w:r>
    </w:p>
    <w:p>
      <w:pPr>
        <w:pStyle w:val="4"/>
        <w:spacing w:before="26" w:line="452" w:lineRule="auto"/>
        <w:ind w:left="64" w:right="1466" w:firstLine="550"/>
        <w:rPr>
          <w:sz w:val="25"/>
          <w:szCs w:val="25"/>
        </w:rPr>
      </w:pPr>
      <w:r>
        <w:rPr>
          <w:spacing w:val="-7"/>
          <w:sz w:val="25"/>
          <w:szCs w:val="25"/>
        </w:rPr>
        <w:t>并网光伏发电系统的起动和停止，应符合设计的功率(电压)</w:t>
      </w:r>
      <w:r>
        <w:rPr>
          <w:spacing w:val="-8"/>
          <w:sz w:val="25"/>
          <w:szCs w:val="25"/>
        </w:rPr>
        <w:t>值并经一定延</w:t>
      </w:r>
      <w:r>
        <w:rPr>
          <w:sz w:val="25"/>
          <w:szCs w:val="25"/>
        </w:rPr>
        <w:t xml:space="preserve"> </w:t>
      </w:r>
      <w:r>
        <w:rPr>
          <w:spacing w:val="-12"/>
          <w:sz w:val="25"/>
          <w:szCs w:val="25"/>
        </w:rPr>
        <w:t>时确认后动作，防止出现频繁起动和停止现</w:t>
      </w:r>
      <w:r>
        <w:rPr>
          <w:spacing w:val="-13"/>
          <w:sz w:val="25"/>
          <w:szCs w:val="25"/>
        </w:rPr>
        <w:t>象。</w:t>
      </w:r>
    </w:p>
    <w:p>
      <w:pPr>
        <w:spacing w:before="157" w:line="188" w:lineRule="auto"/>
        <w:ind w:left="4194"/>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11</w:t>
      </w:r>
    </w:p>
    <w:p>
      <w:pPr>
        <w:spacing w:line="317" w:lineRule="auto"/>
        <w:rPr>
          <w:rFonts w:ascii="Arial"/>
          <w:sz w:val="21"/>
        </w:rPr>
      </w:pPr>
    </w:p>
    <w:p>
      <w:pPr>
        <w:spacing w:line="317" w:lineRule="auto"/>
        <w:rPr>
          <w:rFonts w:ascii="Arial"/>
          <w:sz w:val="21"/>
        </w:rPr>
      </w:pPr>
    </w:p>
    <w:p>
      <w:pPr>
        <w:spacing w:line="255" w:lineRule="exact"/>
        <w:ind w:firstLine="9522"/>
      </w:pPr>
      <w:r>
        <w:rPr>
          <w:position w:val="-5"/>
        </w:rPr>
        <w:drawing>
          <wp:inline distT="0" distB="0" distL="0" distR="0">
            <wp:extent cx="205105" cy="16129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29"/>
                    <a:stretch>
                      <a:fillRect/>
                    </a:stretch>
                  </pic:blipFill>
                  <pic:spPr>
                    <a:xfrm>
                      <a:off x="0" y="0"/>
                      <a:ext cx="205597" cy="161572"/>
                    </a:xfrm>
                    <a:prstGeom prst="rect">
                      <a:avLst/>
                    </a:prstGeom>
                  </pic:spPr>
                </pic:pic>
              </a:graphicData>
            </a:graphic>
          </wp:inline>
        </w:drawing>
      </w:r>
    </w:p>
    <w:p>
      <w:pPr>
        <w:spacing w:line="255" w:lineRule="exact"/>
        <w:sectPr>
          <w:headerReference r:id="rId68" w:type="default"/>
          <w:pgSz w:w="11900" w:h="16840"/>
          <w:pgMar w:top="1167" w:right="269" w:bottom="228" w:left="1785" w:header="1002" w:footer="0" w:gutter="0"/>
          <w:pgNumType w:fmt="decimal"/>
          <w:cols w:space="720" w:num="1"/>
        </w:sectPr>
      </w:pPr>
    </w:p>
    <w:p>
      <w:pPr>
        <w:spacing w:line="243" w:lineRule="auto"/>
        <w:rPr>
          <w:rFonts w:ascii="Arial"/>
          <w:sz w:val="21"/>
        </w:rPr>
      </w:pPr>
    </w:p>
    <w:p>
      <w:pPr>
        <w:spacing w:line="244" w:lineRule="auto"/>
        <w:rPr>
          <w:rFonts w:ascii="Arial"/>
          <w:sz w:val="21"/>
        </w:rPr>
      </w:pPr>
    </w:p>
    <w:p>
      <w:pPr>
        <w:pStyle w:val="4"/>
        <w:spacing w:before="82" w:line="451" w:lineRule="auto"/>
        <w:ind w:left="44" w:right="1470" w:firstLine="490"/>
        <w:jc w:val="both"/>
        <w:rPr>
          <w:sz w:val="25"/>
          <w:szCs w:val="25"/>
        </w:rPr>
      </w:pPr>
      <w:r>
        <w:rPr>
          <w:spacing w:val="1"/>
          <w:sz w:val="25"/>
          <w:szCs w:val="25"/>
        </w:rPr>
        <w:t>试验方法：调整(模拟)太阳电池方阵的发电功率(电压)达到设定值并经</w:t>
      </w:r>
      <w:r>
        <w:rPr>
          <w:spacing w:val="16"/>
          <w:sz w:val="25"/>
          <w:szCs w:val="25"/>
        </w:rPr>
        <w:t xml:space="preserve"> </w:t>
      </w:r>
      <w:r>
        <w:rPr>
          <w:spacing w:val="-6"/>
          <w:sz w:val="25"/>
          <w:szCs w:val="25"/>
        </w:rPr>
        <w:t>一定延时后，并网光伏发电系统起动并入电网运行；调整(模拟)太阳电池方阵</w:t>
      </w:r>
      <w:r>
        <w:rPr>
          <w:sz w:val="25"/>
          <w:szCs w:val="25"/>
        </w:rPr>
        <w:t xml:space="preserve"> </w:t>
      </w:r>
      <w:r>
        <w:rPr>
          <w:spacing w:val="-6"/>
          <w:sz w:val="25"/>
          <w:szCs w:val="25"/>
        </w:rPr>
        <w:t>的发电功率(电压)低于设定值并经一定延时后，并网光伏发电</w:t>
      </w:r>
      <w:r>
        <w:rPr>
          <w:spacing w:val="-7"/>
          <w:sz w:val="25"/>
          <w:szCs w:val="25"/>
        </w:rPr>
        <w:t>系统停止与电网</w:t>
      </w:r>
      <w:r>
        <w:rPr>
          <w:sz w:val="25"/>
          <w:szCs w:val="25"/>
        </w:rPr>
        <w:t xml:space="preserve"> </w:t>
      </w:r>
      <w:r>
        <w:rPr>
          <w:spacing w:val="-11"/>
          <w:sz w:val="25"/>
          <w:szCs w:val="25"/>
        </w:rPr>
        <w:t>解列运行；起动/停止动作值应符合设计文件的要求。</w:t>
      </w:r>
    </w:p>
    <w:p>
      <w:pPr>
        <w:pStyle w:val="4"/>
        <w:spacing w:before="33" w:line="220" w:lineRule="auto"/>
        <w:ind w:left="48"/>
        <w:rPr>
          <w:sz w:val="25"/>
          <w:szCs w:val="25"/>
        </w:rPr>
      </w:pPr>
      <w:r>
        <w:rPr>
          <w:b/>
          <w:bCs/>
          <w:spacing w:val="2"/>
          <w:sz w:val="25"/>
          <w:szCs w:val="25"/>
        </w:rPr>
        <w:t>3.12.7交流电源跟踪</w:t>
      </w:r>
    </w:p>
    <w:p>
      <w:pPr>
        <w:spacing w:line="250" w:lineRule="auto"/>
        <w:rPr>
          <w:rFonts w:ascii="Arial"/>
          <w:sz w:val="21"/>
        </w:rPr>
      </w:pPr>
    </w:p>
    <w:p>
      <w:pPr>
        <w:pStyle w:val="4"/>
        <w:spacing w:before="81" w:line="442" w:lineRule="auto"/>
        <w:ind w:left="44" w:right="1488" w:firstLine="490"/>
        <w:jc w:val="both"/>
        <w:rPr>
          <w:sz w:val="25"/>
          <w:szCs w:val="25"/>
        </w:rPr>
      </w:pPr>
      <w:r>
        <w:rPr>
          <w:spacing w:val="-14"/>
          <w:sz w:val="25"/>
          <w:szCs w:val="25"/>
        </w:rPr>
        <w:t>当电网电压和频率在设定范围内变化时，并网光伏发电系统</w:t>
      </w:r>
      <w:r>
        <w:rPr>
          <w:spacing w:val="-15"/>
          <w:sz w:val="25"/>
          <w:szCs w:val="25"/>
        </w:rPr>
        <w:t>的输出应可跟踪</w:t>
      </w:r>
      <w:r>
        <w:rPr>
          <w:sz w:val="25"/>
          <w:szCs w:val="25"/>
        </w:rPr>
        <w:t xml:space="preserve"> </w:t>
      </w:r>
      <w:r>
        <w:rPr>
          <w:spacing w:val="-10"/>
          <w:sz w:val="25"/>
          <w:szCs w:val="25"/>
        </w:rPr>
        <w:t>电网电压和频率的变化，稳定运行。交流输出功率，交流输出电流(高次谐波</w:t>
      </w:r>
      <w:r>
        <w:rPr>
          <w:spacing w:val="-11"/>
          <w:sz w:val="25"/>
          <w:szCs w:val="25"/>
        </w:rPr>
        <w:t>),</w:t>
      </w:r>
      <w:r>
        <w:rPr>
          <w:sz w:val="25"/>
          <w:szCs w:val="25"/>
        </w:rPr>
        <w:t xml:space="preserve"> </w:t>
      </w:r>
      <w:r>
        <w:rPr>
          <w:spacing w:val="-11"/>
          <w:sz w:val="25"/>
          <w:szCs w:val="25"/>
        </w:rPr>
        <w:t>功率因数应符合设计值。</w:t>
      </w:r>
    </w:p>
    <w:p>
      <w:pPr>
        <w:pStyle w:val="4"/>
        <w:spacing w:before="75" w:line="444" w:lineRule="auto"/>
        <w:ind w:left="44" w:right="1469" w:firstLine="490"/>
        <w:rPr>
          <w:sz w:val="25"/>
          <w:szCs w:val="25"/>
        </w:rPr>
      </w:pPr>
      <w:r>
        <w:rPr>
          <w:spacing w:val="-6"/>
          <w:sz w:val="25"/>
          <w:szCs w:val="25"/>
        </w:rPr>
        <w:t>试验方法：调整(模拟)电网的电压和频率在规定范围内变化，观察并</w:t>
      </w:r>
      <w:r>
        <w:rPr>
          <w:spacing w:val="-7"/>
          <w:sz w:val="25"/>
          <w:szCs w:val="25"/>
        </w:rPr>
        <w:t>网光</w:t>
      </w:r>
      <w:r>
        <w:rPr>
          <w:sz w:val="25"/>
          <w:szCs w:val="25"/>
        </w:rPr>
        <w:t xml:space="preserve"> </w:t>
      </w:r>
      <w:r>
        <w:rPr>
          <w:spacing w:val="-11"/>
          <w:sz w:val="25"/>
          <w:szCs w:val="25"/>
        </w:rPr>
        <w:t>伏发电系统的输出可以跟踪这种变化，且稳定运行。</w:t>
      </w:r>
    </w:p>
    <w:p>
      <w:pPr>
        <w:pStyle w:val="4"/>
        <w:spacing w:before="24" w:line="219" w:lineRule="auto"/>
        <w:ind w:left="48"/>
        <w:rPr>
          <w:sz w:val="25"/>
          <w:szCs w:val="25"/>
        </w:rPr>
      </w:pPr>
      <w:r>
        <w:rPr>
          <w:b/>
          <w:bCs/>
          <w:spacing w:val="9"/>
          <w:sz w:val="25"/>
          <w:szCs w:val="25"/>
        </w:rPr>
        <w:t>3.12.8效率</w:t>
      </w:r>
    </w:p>
    <w:p>
      <w:pPr>
        <w:spacing w:line="261" w:lineRule="auto"/>
        <w:rPr>
          <w:rFonts w:ascii="Arial"/>
          <w:sz w:val="21"/>
        </w:rPr>
      </w:pPr>
    </w:p>
    <w:p>
      <w:pPr>
        <w:pStyle w:val="4"/>
        <w:spacing w:before="82" w:line="433" w:lineRule="auto"/>
        <w:ind w:left="44" w:right="1490" w:firstLine="490"/>
        <w:rPr>
          <w:sz w:val="25"/>
          <w:szCs w:val="25"/>
        </w:rPr>
      </w:pPr>
      <w:r>
        <w:rPr>
          <w:spacing w:val="-6"/>
          <w:sz w:val="25"/>
          <w:szCs w:val="25"/>
        </w:rPr>
        <w:t>并网光伏发电系统在额定输出的25%、50%、100%时，转换效率应符合设计</w:t>
      </w:r>
      <w:r>
        <w:rPr>
          <w:spacing w:val="1"/>
          <w:sz w:val="25"/>
          <w:szCs w:val="25"/>
        </w:rPr>
        <w:t xml:space="preserve"> </w:t>
      </w:r>
      <w:r>
        <w:rPr>
          <w:spacing w:val="-19"/>
          <w:sz w:val="25"/>
          <w:szCs w:val="25"/>
        </w:rPr>
        <w:t>要求。</w:t>
      </w:r>
    </w:p>
    <w:p>
      <w:pPr>
        <w:pStyle w:val="4"/>
        <w:spacing w:before="67" w:line="450" w:lineRule="auto"/>
        <w:ind w:left="44" w:right="1488" w:firstLine="490"/>
        <w:jc w:val="both"/>
        <w:rPr>
          <w:sz w:val="25"/>
          <w:szCs w:val="25"/>
        </w:rPr>
      </w:pPr>
      <w:r>
        <w:rPr>
          <w:spacing w:val="-3"/>
          <w:sz w:val="25"/>
          <w:szCs w:val="25"/>
        </w:rPr>
        <w:t>试验方法：在并网光伏发电系统输出在额定值的25%、50%、100%,偏差士</w:t>
      </w:r>
      <w:r>
        <w:rPr>
          <w:spacing w:val="17"/>
          <w:sz w:val="25"/>
          <w:szCs w:val="25"/>
        </w:rPr>
        <w:t xml:space="preserve"> </w:t>
      </w:r>
      <w:r>
        <w:rPr>
          <w:spacing w:val="-10"/>
          <w:sz w:val="25"/>
          <w:szCs w:val="25"/>
        </w:rPr>
        <w:t>10%以内时，测量太阳电池方阵输出的直流功率和系统输出的交流功率，计算转</w:t>
      </w:r>
      <w:r>
        <w:rPr>
          <w:spacing w:val="4"/>
          <w:sz w:val="25"/>
          <w:szCs w:val="25"/>
        </w:rPr>
        <w:t xml:space="preserve"> </w:t>
      </w:r>
      <w:r>
        <w:rPr>
          <w:spacing w:val="-11"/>
          <w:sz w:val="25"/>
          <w:szCs w:val="25"/>
        </w:rPr>
        <w:t>换效率，应符合设计要求。</w:t>
      </w:r>
    </w:p>
    <w:p>
      <w:pPr>
        <w:pStyle w:val="4"/>
        <w:spacing w:before="21" w:line="219" w:lineRule="auto"/>
        <w:ind w:left="48"/>
        <w:rPr>
          <w:sz w:val="25"/>
          <w:szCs w:val="25"/>
        </w:rPr>
      </w:pPr>
      <w:r>
        <w:rPr>
          <w:b/>
          <w:bCs/>
          <w:spacing w:val="3"/>
          <w:sz w:val="25"/>
          <w:szCs w:val="25"/>
        </w:rPr>
        <w:t>3.12.9电压与频率</w:t>
      </w:r>
    </w:p>
    <w:p>
      <w:pPr>
        <w:spacing w:line="262" w:lineRule="auto"/>
        <w:rPr>
          <w:rFonts w:ascii="Arial"/>
          <w:sz w:val="21"/>
        </w:rPr>
      </w:pPr>
    </w:p>
    <w:p>
      <w:pPr>
        <w:pStyle w:val="4"/>
        <w:spacing w:before="81" w:line="432" w:lineRule="auto"/>
        <w:ind w:left="44" w:right="1483" w:firstLine="490"/>
        <w:rPr>
          <w:sz w:val="25"/>
          <w:szCs w:val="25"/>
        </w:rPr>
      </w:pPr>
      <w:r>
        <w:rPr>
          <w:spacing w:val="-7"/>
          <w:sz w:val="25"/>
          <w:szCs w:val="25"/>
        </w:rPr>
        <w:t>为了使交流负载正常工作，并网光伏发电系统的电压和频率应与电网相匹</w:t>
      </w:r>
      <w:r>
        <w:rPr>
          <w:spacing w:val="10"/>
          <w:sz w:val="25"/>
          <w:szCs w:val="25"/>
        </w:rPr>
        <w:t xml:space="preserve"> </w:t>
      </w:r>
      <w:r>
        <w:rPr>
          <w:spacing w:val="-6"/>
          <w:sz w:val="25"/>
          <w:szCs w:val="25"/>
        </w:rPr>
        <w:t>配。电网额定电压为35</w:t>
      </w:r>
      <w:r>
        <w:rPr>
          <w:spacing w:val="63"/>
          <w:sz w:val="25"/>
          <w:szCs w:val="25"/>
        </w:rPr>
        <w:t xml:space="preserve"> </w:t>
      </w:r>
      <w:r>
        <w:rPr>
          <w:rFonts w:ascii="Times New Roman" w:hAnsi="Times New Roman" w:eastAsia="Times New Roman" w:cs="Times New Roman"/>
          <w:spacing w:val="-6"/>
          <w:sz w:val="25"/>
          <w:szCs w:val="25"/>
        </w:rPr>
        <w:t>kV,</w:t>
      </w:r>
      <w:r>
        <w:rPr>
          <w:rFonts w:ascii="Times New Roman" w:hAnsi="Times New Roman" w:eastAsia="Times New Roman" w:cs="Times New Roman"/>
          <w:spacing w:val="32"/>
          <w:sz w:val="25"/>
          <w:szCs w:val="25"/>
        </w:rPr>
        <w:t xml:space="preserve"> </w:t>
      </w:r>
      <w:r>
        <w:rPr>
          <w:spacing w:val="-6"/>
          <w:sz w:val="25"/>
          <w:szCs w:val="25"/>
        </w:rPr>
        <w:t>额定频率为50</w:t>
      </w:r>
      <w:r>
        <w:rPr>
          <w:rFonts w:ascii="Times New Roman" w:hAnsi="Times New Roman" w:eastAsia="Times New Roman" w:cs="Times New Roman"/>
          <w:spacing w:val="-6"/>
          <w:sz w:val="25"/>
          <w:szCs w:val="25"/>
        </w:rPr>
        <w:t>Hz</w:t>
      </w:r>
      <w:r>
        <w:rPr>
          <w:spacing w:val="-6"/>
          <w:sz w:val="25"/>
          <w:szCs w:val="25"/>
        </w:rPr>
        <w:t>。</w:t>
      </w:r>
    </w:p>
    <w:p>
      <w:pPr>
        <w:pStyle w:val="4"/>
        <w:spacing w:before="44" w:line="431" w:lineRule="auto"/>
        <w:ind w:left="44" w:right="1375" w:firstLine="490"/>
        <w:rPr>
          <w:sz w:val="25"/>
          <w:szCs w:val="25"/>
        </w:rPr>
      </w:pPr>
      <w:r>
        <w:rPr>
          <w:spacing w:val="-9"/>
          <w:sz w:val="25"/>
          <w:szCs w:val="25"/>
        </w:rPr>
        <w:t>正常运行时，电网公共连接点</w:t>
      </w:r>
      <w:r>
        <w:rPr>
          <w:rFonts w:ascii="Times New Roman" w:hAnsi="Times New Roman" w:eastAsia="Times New Roman" w:cs="Times New Roman"/>
          <w:spacing w:val="-9"/>
          <w:sz w:val="25"/>
          <w:szCs w:val="25"/>
        </w:rPr>
        <w:t xml:space="preserve">(PCC) </w:t>
      </w:r>
      <w:r>
        <w:rPr>
          <w:spacing w:val="-9"/>
          <w:sz w:val="25"/>
          <w:szCs w:val="25"/>
        </w:rPr>
        <w:t>处的电压允许偏差应符合</w:t>
      </w:r>
      <w:r>
        <w:rPr>
          <w:rFonts w:ascii="Times New Roman" w:hAnsi="Times New Roman" w:eastAsia="Times New Roman" w:cs="Times New Roman"/>
          <w:spacing w:val="-9"/>
          <w:sz w:val="25"/>
          <w:szCs w:val="25"/>
        </w:rPr>
        <w:t>GB12325-90</w:t>
      </w:r>
      <w:r>
        <w:rPr>
          <w:spacing w:val="-9"/>
          <w:sz w:val="25"/>
          <w:szCs w:val="25"/>
        </w:rPr>
        <w:t>。</w:t>
      </w:r>
      <w:r>
        <w:rPr>
          <w:spacing w:val="5"/>
          <w:sz w:val="25"/>
          <w:szCs w:val="25"/>
        </w:rPr>
        <w:t xml:space="preserve"> </w:t>
      </w:r>
      <w:r>
        <w:rPr>
          <w:spacing w:val="-10"/>
          <w:sz w:val="25"/>
          <w:szCs w:val="25"/>
        </w:rPr>
        <w:t>三相电压的允许偏差为额定电压的±7%,单相电压的允许偏差为额定电压的+7%、</w:t>
      </w:r>
      <w:r>
        <w:rPr>
          <w:spacing w:val="14"/>
          <w:sz w:val="25"/>
          <w:szCs w:val="25"/>
        </w:rPr>
        <w:t xml:space="preserve"> </w:t>
      </w:r>
      <w:r>
        <w:rPr>
          <w:spacing w:val="-6"/>
          <w:sz w:val="25"/>
          <w:szCs w:val="25"/>
        </w:rPr>
        <w:t>-10%。</w:t>
      </w:r>
    </w:p>
    <w:p>
      <w:pPr>
        <w:spacing w:before="278" w:line="188" w:lineRule="auto"/>
        <w:ind w:left="410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12</w:t>
      </w:r>
    </w:p>
    <w:p>
      <w:pPr>
        <w:spacing w:line="311" w:lineRule="auto"/>
        <w:rPr>
          <w:rFonts w:ascii="Arial"/>
          <w:sz w:val="21"/>
        </w:rPr>
      </w:pPr>
    </w:p>
    <w:p>
      <w:pPr>
        <w:spacing w:line="311" w:lineRule="auto"/>
        <w:rPr>
          <w:rFonts w:ascii="Arial"/>
          <w:sz w:val="21"/>
        </w:rPr>
      </w:pPr>
    </w:p>
    <w:p>
      <w:pPr>
        <w:spacing w:line="278" w:lineRule="exact"/>
        <w:ind w:firstLine="9482"/>
      </w:pPr>
      <w:r>
        <w:rPr>
          <w:position w:val="-5"/>
        </w:rPr>
        <w:drawing>
          <wp:inline distT="0" distB="0" distL="0" distR="0">
            <wp:extent cx="205105" cy="17653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30"/>
                    <a:stretch>
                      <a:fillRect/>
                    </a:stretch>
                  </pic:blipFill>
                  <pic:spPr>
                    <a:xfrm>
                      <a:off x="0" y="0"/>
                      <a:ext cx="205598" cy="176549"/>
                    </a:xfrm>
                    <a:prstGeom prst="rect">
                      <a:avLst/>
                    </a:prstGeom>
                  </pic:spPr>
                </pic:pic>
              </a:graphicData>
            </a:graphic>
          </wp:inline>
        </w:drawing>
      </w:r>
    </w:p>
    <w:p>
      <w:pPr>
        <w:spacing w:line="278" w:lineRule="exact"/>
        <w:sectPr>
          <w:headerReference r:id="rId69" w:type="default"/>
          <w:pgSz w:w="11900" w:h="16840"/>
          <w:pgMar w:top="1159" w:right="309" w:bottom="257" w:left="1785" w:header="982" w:footer="0" w:gutter="0"/>
          <w:pgNumType w:fmt="decimal"/>
          <w:cols w:space="720" w:num="1"/>
        </w:sectPr>
      </w:pPr>
    </w:p>
    <w:p>
      <w:pPr>
        <w:spacing w:line="459" w:lineRule="auto"/>
        <w:rPr>
          <w:rFonts w:ascii="Arial"/>
          <w:sz w:val="21"/>
        </w:rPr>
      </w:pPr>
    </w:p>
    <w:p>
      <w:pPr>
        <w:pStyle w:val="4"/>
        <w:spacing w:before="82" w:line="453" w:lineRule="auto"/>
        <w:ind w:right="1493" w:firstLine="489"/>
        <w:jc w:val="both"/>
        <w:rPr>
          <w:sz w:val="25"/>
          <w:szCs w:val="25"/>
        </w:rPr>
      </w:pPr>
      <w:r>
        <w:rPr>
          <w:spacing w:val="-2"/>
          <w:sz w:val="25"/>
          <w:szCs w:val="25"/>
        </w:rPr>
        <w:t>并网光伏发电系统应与电网同步运行。电网额定频率为50</w:t>
      </w:r>
      <w:r>
        <w:rPr>
          <w:rFonts w:ascii="Times New Roman" w:hAnsi="Times New Roman" w:eastAsia="Times New Roman" w:cs="Times New Roman"/>
          <w:spacing w:val="-3"/>
          <w:sz w:val="25"/>
          <w:szCs w:val="25"/>
        </w:rPr>
        <w:t>Hz,</w:t>
      </w:r>
      <w:r>
        <w:rPr>
          <w:spacing w:val="-3"/>
          <w:sz w:val="25"/>
          <w:szCs w:val="25"/>
        </w:rPr>
        <w:t>光伏系统的</w:t>
      </w:r>
      <w:r>
        <w:rPr>
          <w:sz w:val="25"/>
          <w:szCs w:val="25"/>
        </w:rPr>
        <w:t xml:space="preserve"> </w:t>
      </w:r>
      <w:r>
        <w:rPr>
          <w:spacing w:val="-9"/>
          <w:sz w:val="25"/>
          <w:szCs w:val="25"/>
        </w:rPr>
        <w:t>频率允许偏差应符合</w:t>
      </w:r>
      <w:r>
        <w:rPr>
          <w:rFonts w:ascii="Times New Roman" w:hAnsi="Times New Roman" w:eastAsia="Times New Roman" w:cs="Times New Roman"/>
          <w:spacing w:val="-9"/>
          <w:sz w:val="25"/>
          <w:szCs w:val="25"/>
        </w:rPr>
        <w:t>GB/T   15945-1995,</w:t>
      </w:r>
      <w:r>
        <w:rPr>
          <w:spacing w:val="-9"/>
          <w:sz w:val="25"/>
          <w:szCs w:val="25"/>
        </w:rPr>
        <w:t>即偏差值允许±0</w:t>
      </w:r>
      <w:r>
        <w:rPr>
          <w:spacing w:val="-10"/>
          <w:sz w:val="25"/>
          <w:szCs w:val="25"/>
        </w:rPr>
        <w:t>.5</w:t>
      </w:r>
      <w:r>
        <w:rPr>
          <w:rFonts w:ascii="Times New Roman" w:hAnsi="Times New Roman" w:eastAsia="Times New Roman" w:cs="Times New Roman"/>
          <w:spacing w:val="-10"/>
          <w:sz w:val="25"/>
          <w:szCs w:val="25"/>
        </w:rPr>
        <w:t>Hz</w:t>
      </w:r>
      <w:r>
        <w:rPr>
          <w:spacing w:val="-10"/>
          <w:sz w:val="25"/>
          <w:szCs w:val="25"/>
        </w:rPr>
        <w:t>。频率工作范围应</w:t>
      </w:r>
      <w:r>
        <w:rPr>
          <w:sz w:val="25"/>
          <w:szCs w:val="25"/>
        </w:rPr>
        <w:t xml:space="preserve"> </w:t>
      </w:r>
      <w:r>
        <w:rPr>
          <w:spacing w:val="-3"/>
          <w:sz w:val="25"/>
          <w:szCs w:val="25"/>
        </w:rPr>
        <w:t>在49.5Hz～50.5Hz之间。</w:t>
      </w:r>
    </w:p>
    <w:p>
      <w:pPr>
        <w:pStyle w:val="4"/>
        <w:spacing w:before="46" w:line="430" w:lineRule="auto"/>
        <w:ind w:right="1501" w:firstLine="489"/>
        <w:rPr>
          <w:sz w:val="25"/>
          <w:szCs w:val="25"/>
        </w:rPr>
      </w:pPr>
      <w:r>
        <w:rPr>
          <w:spacing w:val="-15"/>
          <w:sz w:val="25"/>
          <w:szCs w:val="25"/>
        </w:rPr>
        <w:t>试验方法：在并网光伏发电系统正常运行时，测量解并列点处的电压和频率</w:t>
      </w:r>
      <w:r>
        <w:rPr>
          <w:spacing w:val="15"/>
          <w:sz w:val="25"/>
          <w:szCs w:val="25"/>
        </w:rPr>
        <w:t xml:space="preserve"> </w:t>
      </w:r>
      <w:r>
        <w:rPr>
          <w:spacing w:val="-14"/>
          <w:sz w:val="25"/>
          <w:szCs w:val="25"/>
        </w:rPr>
        <w:t>应符合上述要求。</w:t>
      </w:r>
    </w:p>
    <w:p>
      <w:pPr>
        <w:pStyle w:val="4"/>
        <w:spacing w:before="62" w:line="219" w:lineRule="auto"/>
        <w:ind w:left="3"/>
        <w:rPr>
          <w:sz w:val="25"/>
          <w:szCs w:val="25"/>
        </w:rPr>
      </w:pPr>
      <w:r>
        <w:rPr>
          <w:b/>
          <w:bCs/>
          <w:spacing w:val="-4"/>
          <w:sz w:val="25"/>
          <w:szCs w:val="25"/>
        </w:rPr>
        <w:t>3.12.10电压电流畸变率</w:t>
      </w:r>
    </w:p>
    <w:p>
      <w:pPr>
        <w:spacing w:line="245" w:lineRule="auto"/>
        <w:rPr>
          <w:rFonts w:ascii="Arial"/>
          <w:sz w:val="21"/>
        </w:rPr>
      </w:pPr>
    </w:p>
    <w:p>
      <w:pPr>
        <w:pStyle w:val="4"/>
        <w:spacing w:before="81" w:line="451" w:lineRule="auto"/>
        <w:ind w:right="1500" w:firstLine="489"/>
        <w:jc w:val="both"/>
        <w:rPr>
          <w:sz w:val="25"/>
          <w:szCs w:val="25"/>
        </w:rPr>
      </w:pPr>
      <w:r>
        <w:rPr>
          <w:spacing w:val="-11"/>
          <w:sz w:val="25"/>
          <w:szCs w:val="25"/>
        </w:rPr>
        <w:t>并网光伏发电系统在运行时不应造成电网电压波形过度的畸变，和/或导致</w:t>
      </w:r>
      <w:r>
        <w:rPr>
          <w:spacing w:val="6"/>
          <w:sz w:val="25"/>
          <w:szCs w:val="25"/>
        </w:rPr>
        <w:t xml:space="preserve"> </w:t>
      </w:r>
      <w:r>
        <w:rPr>
          <w:spacing w:val="-3"/>
          <w:sz w:val="25"/>
          <w:szCs w:val="25"/>
        </w:rPr>
        <w:t>注入电网过度的谐波电流。在额定输出时电压总谐波畸变率</w:t>
      </w:r>
      <w:r>
        <w:rPr>
          <w:spacing w:val="-4"/>
          <w:sz w:val="25"/>
          <w:szCs w:val="25"/>
        </w:rPr>
        <w:t>限值5%,各次谐波</w:t>
      </w:r>
      <w:r>
        <w:rPr>
          <w:sz w:val="25"/>
          <w:szCs w:val="25"/>
        </w:rPr>
        <w:t xml:space="preserve"> </w:t>
      </w:r>
      <w:r>
        <w:rPr>
          <w:spacing w:val="3"/>
          <w:sz w:val="25"/>
          <w:szCs w:val="25"/>
        </w:rPr>
        <w:t>电压含有率限值3%,在50%和100%额定输出时电流总谐波畸变率限值为5%,各</w:t>
      </w:r>
      <w:r>
        <w:rPr>
          <w:spacing w:val="18"/>
          <w:sz w:val="25"/>
          <w:szCs w:val="25"/>
        </w:rPr>
        <w:t xml:space="preserve"> </w:t>
      </w:r>
      <w:r>
        <w:rPr>
          <w:spacing w:val="-9"/>
          <w:sz w:val="25"/>
          <w:szCs w:val="25"/>
        </w:rPr>
        <w:t>次谐波电流含有率限值为3%。</w:t>
      </w:r>
    </w:p>
    <w:p>
      <w:pPr>
        <w:pStyle w:val="4"/>
        <w:spacing w:before="44" w:line="460" w:lineRule="auto"/>
        <w:ind w:right="1502" w:firstLine="489"/>
        <w:rPr>
          <w:sz w:val="25"/>
          <w:szCs w:val="25"/>
        </w:rPr>
      </w:pPr>
      <w:r>
        <w:rPr>
          <w:spacing w:val="-10"/>
          <w:sz w:val="25"/>
          <w:szCs w:val="25"/>
        </w:rPr>
        <w:t>试验方法：用谐波测量仪在并网光伏发电系统输出50%和100%时，测量解并</w:t>
      </w:r>
      <w:r>
        <w:rPr>
          <w:spacing w:val="4"/>
          <w:sz w:val="25"/>
          <w:szCs w:val="25"/>
        </w:rPr>
        <w:t xml:space="preserve"> </w:t>
      </w:r>
      <w:r>
        <w:rPr>
          <w:spacing w:val="-13"/>
          <w:sz w:val="25"/>
          <w:szCs w:val="25"/>
        </w:rPr>
        <w:t>列点处的电压和电流总谐波畸变率和各次谐波含有率。</w:t>
      </w:r>
    </w:p>
    <w:p>
      <w:pPr>
        <w:pStyle w:val="4"/>
        <w:spacing w:before="52" w:line="219" w:lineRule="auto"/>
        <w:ind w:left="3"/>
        <w:rPr>
          <w:sz w:val="25"/>
          <w:szCs w:val="25"/>
        </w:rPr>
      </w:pPr>
      <w:r>
        <w:rPr>
          <w:b/>
          <w:bCs/>
          <w:spacing w:val="2"/>
          <w:sz w:val="25"/>
          <w:szCs w:val="25"/>
        </w:rPr>
        <w:t>3.12.11功率因数</w:t>
      </w:r>
    </w:p>
    <w:p>
      <w:pPr>
        <w:pStyle w:val="4"/>
        <w:spacing w:before="293" w:line="443" w:lineRule="auto"/>
        <w:ind w:right="1502" w:firstLine="489"/>
        <w:rPr>
          <w:sz w:val="25"/>
          <w:szCs w:val="25"/>
        </w:rPr>
      </w:pPr>
      <w:r>
        <w:rPr>
          <w:sz w:val="25"/>
          <w:szCs w:val="25"/>
        </w:rPr>
        <w:t>光伏系统的平均功率因数在50%额定输出时应不小于0.85,在100%额定输</w:t>
      </w:r>
      <w:r>
        <w:rPr>
          <w:spacing w:val="18"/>
          <w:sz w:val="25"/>
          <w:szCs w:val="25"/>
        </w:rPr>
        <w:t xml:space="preserve"> </w:t>
      </w:r>
      <w:r>
        <w:rPr>
          <w:spacing w:val="-7"/>
          <w:sz w:val="25"/>
          <w:szCs w:val="25"/>
        </w:rPr>
        <w:t>出时应不小于0.90。</w:t>
      </w:r>
    </w:p>
    <w:p>
      <w:pPr>
        <w:pStyle w:val="4"/>
        <w:spacing w:before="22" w:line="460" w:lineRule="auto"/>
        <w:ind w:right="1502" w:firstLine="489"/>
        <w:rPr>
          <w:sz w:val="25"/>
          <w:szCs w:val="25"/>
        </w:rPr>
      </w:pPr>
      <w:r>
        <w:rPr>
          <w:spacing w:val="-10"/>
          <w:sz w:val="25"/>
          <w:szCs w:val="25"/>
        </w:rPr>
        <w:t>试验方法：用功率因数表在并网光伏发电系统输出50%和100%时，测量解并</w:t>
      </w:r>
      <w:r>
        <w:rPr>
          <w:spacing w:val="4"/>
          <w:sz w:val="25"/>
          <w:szCs w:val="25"/>
        </w:rPr>
        <w:t xml:space="preserve"> </w:t>
      </w:r>
      <w:r>
        <w:rPr>
          <w:spacing w:val="-13"/>
          <w:sz w:val="25"/>
          <w:szCs w:val="25"/>
        </w:rPr>
        <w:t>列点处的功率因数应符合上述要求。</w:t>
      </w:r>
    </w:p>
    <w:p>
      <w:pPr>
        <w:pStyle w:val="4"/>
        <w:spacing w:before="12" w:line="219" w:lineRule="auto"/>
        <w:ind w:left="3"/>
        <w:rPr>
          <w:sz w:val="25"/>
          <w:szCs w:val="25"/>
        </w:rPr>
      </w:pPr>
      <w:r>
        <w:rPr>
          <w:b/>
          <w:bCs/>
          <w:spacing w:val="-4"/>
          <w:sz w:val="25"/>
          <w:szCs w:val="25"/>
        </w:rPr>
        <w:t>3.12.12电压不平衡度(仅对三相输出)</w:t>
      </w:r>
    </w:p>
    <w:p>
      <w:pPr>
        <w:spacing w:line="243" w:lineRule="auto"/>
        <w:rPr>
          <w:rFonts w:ascii="Arial"/>
          <w:sz w:val="21"/>
        </w:rPr>
      </w:pPr>
    </w:p>
    <w:p>
      <w:pPr>
        <w:pStyle w:val="4"/>
        <w:spacing w:before="82" w:line="434" w:lineRule="auto"/>
        <w:ind w:right="1473" w:firstLine="489"/>
        <w:jc w:val="both"/>
        <w:rPr>
          <w:sz w:val="25"/>
          <w:szCs w:val="25"/>
        </w:rPr>
      </w:pPr>
      <w:r>
        <w:rPr>
          <w:spacing w:val="-6"/>
          <w:sz w:val="25"/>
          <w:szCs w:val="25"/>
        </w:rPr>
        <w:t>光伏系统(仅对三相输出)的运行，三相电压不平衡度指标</w:t>
      </w:r>
      <w:r>
        <w:rPr>
          <w:spacing w:val="-7"/>
          <w:sz w:val="25"/>
          <w:szCs w:val="25"/>
        </w:rPr>
        <w:t>满足</w:t>
      </w:r>
      <w:r>
        <w:rPr>
          <w:rFonts w:ascii="Times New Roman" w:hAnsi="Times New Roman" w:eastAsia="Times New Roman" w:cs="Times New Roman"/>
          <w:spacing w:val="-7"/>
          <w:sz w:val="25"/>
          <w:szCs w:val="25"/>
        </w:rPr>
        <w:t>GB/T</w:t>
      </w:r>
      <w:r>
        <w:rPr>
          <w:rFonts w:ascii="Times New Roman" w:hAnsi="Times New Roman" w:eastAsia="Times New Roman" w:cs="Times New Roman"/>
          <w:spacing w:val="24"/>
          <w:sz w:val="25"/>
          <w:szCs w:val="25"/>
        </w:rPr>
        <w:t xml:space="preserve"> </w:t>
      </w:r>
      <w:r>
        <w:rPr>
          <w:rFonts w:ascii="Times New Roman" w:hAnsi="Times New Roman" w:eastAsia="Times New Roman" w:cs="Times New Roman"/>
          <w:spacing w:val="-7"/>
          <w:sz w:val="25"/>
          <w:szCs w:val="25"/>
        </w:rPr>
        <w:t>15543</w:t>
      </w:r>
      <w:r>
        <w:rPr>
          <w:rFonts w:ascii="Times New Roman" w:hAnsi="Times New Roman" w:eastAsia="Times New Roman" w:cs="Times New Roman"/>
          <w:sz w:val="25"/>
          <w:szCs w:val="25"/>
        </w:rPr>
        <w:t xml:space="preserve"> </w:t>
      </w:r>
      <w:r>
        <w:rPr>
          <w:spacing w:val="-1"/>
          <w:sz w:val="25"/>
          <w:szCs w:val="25"/>
        </w:rPr>
        <w:t>—1995规定。即电网公共连接点</w:t>
      </w:r>
      <w:r>
        <w:rPr>
          <w:spacing w:val="-58"/>
          <w:sz w:val="25"/>
          <w:szCs w:val="25"/>
        </w:rPr>
        <w:t xml:space="preserve"> </w:t>
      </w:r>
      <w:r>
        <w:rPr>
          <w:rFonts w:ascii="Times New Roman" w:hAnsi="Times New Roman" w:eastAsia="Times New Roman" w:cs="Times New Roman"/>
          <w:spacing w:val="-1"/>
          <w:sz w:val="25"/>
          <w:szCs w:val="25"/>
        </w:rPr>
        <w:t>(PCC)</w:t>
      </w:r>
      <w:r>
        <w:rPr>
          <w:rFonts w:ascii="Times New Roman" w:hAnsi="Times New Roman" w:eastAsia="Times New Roman" w:cs="Times New Roman"/>
          <w:spacing w:val="29"/>
          <w:w w:val="101"/>
          <w:sz w:val="25"/>
          <w:szCs w:val="25"/>
        </w:rPr>
        <w:t xml:space="preserve"> </w:t>
      </w:r>
      <w:r>
        <w:rPr>
          <w:spacing w:val="-1"/>
          <w:sz w:val="25"/>
          <w:szCs w:val="25"/>
        </w:rPr>
        <w:t>处的三相电压允许不平衡度允许值为</w:t>
      </w:r>
      <w:r>
        <w:rPr>
          <w:sz w:val="25"/>
          <w:szCs w:val="25"/>
        </w:rPr>
        <w:t xml:space="preserve"> </w:t>
      </w:r>
      <w:r>
        <w:rPr>
          <w:spacing w:val="4"/>
          <w:sz w:val="25"/>
          <w:szCs w:val="25"/>
        </w:rPr>
        <w:t>2%,短时不得超过4%。</w:t>
      </w:r>
    </w:p>
    <w:p>
      <w:pPr>
        <w:pStyle w:val="4"/>
        <w:spacing w:before="115" w:line="219" w:lineRule="auto"/>
        <w:ind w:left="489"/>
        <w:rPr>
          <w:sz w:val="25"/>
          <w:szCs w:val="25"/>
        </w:rPr>
      </w:pPr>
      <w:r>
        <w:rPr>
          <w:spacing w:val="-9"/>
          <w:sz w:val="25"/>
          <w:szCs w:val="25"/>
        </w:rPr>
        <w:t>试验方法：用电压表在并网光伏发电系统输出50%和10</w:t>
      </w:r>
      <w:r>
        <w:rPr>
          <w:spacing w:val="-10"/>
          <w:sz w:val="25"/>
          <w:szCs w:val="25"/>
        </w:rPr>
        <w:t>0%时，测量解并列点</w:t>
      </w:r>
    </w:p>
    <w:p>
      <w:pPr>
        <w:spacing w:line="414" w:lineRule="auto"/>
        <w:rPr>
          <w:rFonts w:ascii="Arial"/>
          <w:sz w:val="21"/>
        </w:rPr>
      </w:pPr>
    </w:p>
    <w:p>
      <w:pPr>
        <w:spacing w:before="38" w:line="188" w:lineRule="auto"/>
        <w:ind w:left="404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13</w:t>
      </w:r>
    </w:p>
    <w:p>
      <w:pPr>
        <w:spacing w:line="328" w:lineRule="auto"/>
        <w:rPr>
          <w:rFonts w:ascii="Arial"/>
          <w:sz w:val="21"/>
        </w:rPr>
      </w:pPr>
    </w:p>
    <w:p>
      <w:pPr>
        <w:spacing w:line="328" w:lineRule="auto"/>
        <w:rPr>
          <w:rFonts w:ascii="Arial"/>
          <w:sz w:val="21"/>
        </w:rPr>
      </w:pPr>
    </w:p>
    <w:p>
      <w:pPr>
        <w:spacing w:line="277" w:lineRule="exact"/>
        <w:ind w:firstLine="9464"/>
      </w:pPr>
      <w:r>
        <w:rPr>
          <w:position w:val="-5"/>
        </w:rPr>
        <w:drawing>
          <wp:inline distT="0" distB="0" distL="0" distR="0">
            <wp:extent cx="189230" cy="17589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31"/>
                    <a:stretch>
                      <a:fillRect/>
                    </a:stretch>
                  </pic:blipFill>
                  <pic:spPr>
                    <a:xfrm>
                      <a:off x="0" y="0"/>
                      <a:ext cx="189379" cy="176172"/>
                    </a:xfrm>
                    <a:prstGeom prst="rect">
                      <a:avLst/>
                    </a:prstGeom>
                  </pic:spPr>
                </pic:pic>
              </a:graphicData>
            </a:graphic>
          </wp:inline>
        </w:drawing>
      </w:r>
    </w:p>
    <w:p>
      <w:pPr>
        <w:spacing w:line="277" w:lineRule="exact"/>
        <w:sectPr>
          <w:headerReference r:id="rId70" w:type="default"/>
          <w:pgSz w:w="11900" w:h="16840"/>
          <w:pgMar w:top="1060" w:right="467" w:bottom="325" w:left="1670" w:header="862" w:footer="0" w:gutter="0"/>
          <w:pgNumType w:fmt="decimal"/>
          <w:cols w:space="720" w:num="1"/>
        </w:sectPr>
      </w:pPr>
    </w:p>
    <w:p>
      <w:pPr>
        <w:spacing w:line="275" w:lineRule="auto"/>
        <w:rPr>
          <w:rFonts w:ascii="Arial"/>
          <w:sz w:val="21"/>
        </w:rPr>
      </w:pPr>
    </w:p>
    <w:p>
      <w:pPr>
        <w:spacing w:line="275" w:lineRule="auto"/>
        <w:rPr>
          <w:rFonts w:ascii="Arial"/>
          <w:sz w:val="21"/>
        </w:rPr>
      </w:pPr>
    </w:p>
    <w:p>
      <w:pPr>
        <w:pStyle w:val="4"/>
        <w:spacing w:before="78" w:line="219" w:lineRule="auto"/>
        <w:rPr>
          <w:sz w:val="24"/>
          <w:szCs w:val="24"/>
        </w:rPr>
      </w:pPr>
      <w:r>
        <w:rPr>
          <w:spacing w:val="-3"/>
          <w:sz w:val="24"/>
          <w:szCs w:val="24"/>
        </w:rPr>
        <w:t>处的三相输出电压应符合上述要求。</w:t>
      </w:r>
    </w:p>
    <w:p>
      <w:pPr>
        <w:spacing w:line="262" w:lineRule="auto"/>
        <w:rPr>
          <w:rFonts w:ascii="Arial"/>
          <w:sz w:val="21"/>
        </w:rPr>
      </w:pPr>
    </w:p>
    <w:p>
      <w:pPr>
        <w:pStyle w:val="4"/>
        <w:spacing w:before="78" w:line="220" w:lineRule="auto"/>
        <w:ind w:left="3"/>
        <w:rPr>
          <w:sz w:val="24"/>
          <w:szCs w:val="24"/>
        </w:rPr>
      </w:pPr>
      <w:r>
        <w:rPr>
          <w:b/>
          <w:bCs/>
          <w:spacing w:val="4"/>
          <w:sz w:val="24"/>
          <w:szCs w:val="24"/>
        </w:rPr>
        <w:t>3.12.13安全与保护试验</w:t>
      </w:r>
    </w:p>
    <w:p>
      <w:pPr>
        <w:pStyle w:val="4"/>
        <w:spacing w:before="315" w:line="464" w:lineRule="auto"/>
        <w:ind w:right="1442" w:firstLine="499"/>
        <w:rPr>
          <w:sz w:val="24"/>
          <w:szCs w:val="24"/>
        </w:rPr>
      </w:pPr>
      <w:r>
        <w:rPr>
          <w:spacing w:val="-4"/>
          <w:sz w:val="24"/>
          <w:szCs w:val="24"/>
        </w:rPr>
        <w:t>并网光伏发电系统和电网异常或故障时，为保证设备和人身安全，防止事故</w:t>
      </w:r>
      <w:r>
        <w:rPr>
          <w:spacing w:val="11"/>
          <w:sz w:val="24"/>
          <w:szCs w:val="24"/>
        </w:rPr>
        <w:t xml:space="preserve"> </w:t>
      </w:r>
      <w:r>
        <w:rPr>
          <w:spacing w:val="-4"/>
          <w:sz w:val="24"/>
          <w:szCs w:val="24"/>
        </w:rPr>
        <w:t>范围扩大，应设置相应的并网保护装置。</w:t>
      </w:r>
    </w:p>
    <w:p>
      <w:pPr>
        <w:pStyle w:val="4"/>
        <w:spacing w:before="55" w:line="220" w:lineRule="auto"/>
        <w:ind w:left="499"/>
        <w:rPr>
          <w:sz w:val="24"/>
          <w:szCs w:val="24"/>
        </w:rPr>
      </w:pPr>
      <w:r>
        <w:rPr>
          <w:spacing w:val="-2"/>
          <w:sz w:val="24"/>
          <w:szCs w:val="24"/>
        </w:rPr>
        <w:t>过/欠压</w:t>
      </w:r>
    </w:p>
    <w:p>
      <w:pPr>
        <w:spacing w:line="243" w:lineRule="auto"/>
        <w:rPr>
          <w:rFonts w:ascii="Arial"/>
          <w:sz w:val="21"/>
        </w:rPr>
      </w:pPr>
    </w:p>
    <w:p>
      <w:pPr>
        <w:pStyle w:val="4"/>
        <w:spacing w:before="79" w:line="463" w:lineRule="auto"/>
        <w:ind w:right="1467" w:firstLine="499"/>
        <w:rPr>
          <w:sz w:val="24"/>
          <w:szCs w:val="24"/>
        </w:rPr>
      </w:pPr>
      <w:r>
        <w:rPr>
          <w:spacing w:val="-1"/>
          <w:sz w:val="24"/>
          <w:szCs w:val="24"/>
        </w:rPr>
        <w:t>当并网光伏发电系统电网接口处电压超出规定电压范围时，过/欠电压保护</w:t>
      </w:r>
      <w:r>
        <w:rPr>
          <w:spacing w:val="7"/>
          <w:sz w:val="24"/>
          <w:szCs w:val="24"/>
        </w:rPr>
        <w:t xml:space="preserve"> </w:t>
      </w:r>
      <w:r>
        <w:rPr>
          <w:spacing w:val="3"/>
          <w:sz w:val="24"/>
          <w:szCs w:val="24"/>
        </w:rPr>
        <w:t>应在0.2～2秒内动作将光伏系统与电网断开。</w:t>
      </w:r>
    </w:p>
    <w:p>
      <w:pPr>
        <w:pStyle w:val="4"/>
        <w:spacing w:before="45" w:line="219" w:lineRule="auto"/>
        <w:ind w:left="499"/>
        <w:rPr>
          <w:sz w:val="24"/>
          <w:szCs w:val="24"/>
        </w:rPr>
      </w:pPr>
      <w:r>
        <w:rPr>
          <w:spacing w:val="-1"/>
          <w:sz w:val="24"/>
          <w:szCs w:val="24"/>
        </w:rPr>
        <w:t>试验方法：将并网光伏发电系统停止解列，在过/欠电压检</w:t>
      </w:r>
      <w:r>
        <w:rPr>
          <w:spacing w:val="-2"/>
          <w:sz w:val="24"/>
          <w:szCs w:val="24"/>
        </w:rPr>
        <w:t>测回路中施加规</w:t>
      </w:r>
    </w:p>
    <w:p>
      <w:pPr>
        <w:spacing w:line="316" w:lineRule="auto"/>
        <w:rPr>
          <w:rFonts w:ascii="Arial"/>
          <w:sz w:val="21"/>
        </w:rPr>
      </w:pPr>
    </w:p>
    <w:p>
      <w:pPr>
        <w:pStyle w:val="4"/>
        <w:spacing w:before="78" w:line="411" w:lineRule="auto"/>
        <w:ind w:left="499" w:right="2352" w:hanging="499"/>
        <w:rPr>
          <w:sz w:val="24"/>
          <w:szCs w:val="24"/>
        </w:rPr>
      </w:pPr>
      <w:r>
        <w:rPr>
          <w:spacing w:val="-2"/>
          <w:sz w:val="24"/>
          <w:szCs w:val="24"/>
        </w:rPr>
        <w:t>定的交流电压值，测量保护装置的动作值和动作时间，应符合设定值。</w:t>
      </w:r>
      <w:r>
        <w:rPr>
          <w:spacing w:val="11"/>
          <w:sz w:val="24"/>
          <w:szCs w:val="24"/>
        </w:rPr>
        <w:t xml:space="preserve"> </w:t>
      </w:r>
      <w:r>
        <w:rPr>
          <w:spacing w:val="-2"/>
          <w:sz w:val="24"/>
          <w:szCs w:val="24"/>
        </w:rPr>
        <w:t>过/欠频</w:t>
      </w:r>
    </w:p>
    <w:p>
      <w:pPr>
        <w:pStyle w:val="4"/>
        <w:spacing w:before="120" w:line="456" w:lineRule="auto"/>
        <w:ind w:right="1467" w:firstLine="499"/>
        <w:rPr>
          <w:sz w:val="24"/>
          <w:szCs w:val="24"/>
        </w:rPr>
      </w:pPr>
      <w:r>
        <w:rPr>
          <w:spacing w:val="-1"/>
          <w:sz w:val="24"/>
          <w:szCs w:val="24"/>
        </w:rPr>
        <w:t>当并网光伏发电系统电网接口处频率超出规定的频率范围时，过/欠频率保</w:t>
      </w:r>
      <w:r>
        <w:rPr>
          <w:spacing w:val="7"/>
          <w:sz w:val="24"/>
          <w:szCs w:val="24"/>
        </w:rPr>
        <w:t xml:space="preserve"> </w:t>
      </w:r>
      <w:r>
        <w:rPr>
          <w:spacing w:val="3"/>
          <w:sz w:val="24"/>
          <w:szCs w:val="24"/>
        </w:rPr>
        <w:t>护应在0.2～2秒内动作将光伏系统与电网断开。</w:t>
      </w:r>
    </w:p>
    <w:p>
      <w:pPr>
        <w:pStyle w:val="4"/>
        <w:spacing w:before="45" w:line="472" w:lineRule="auto"/>
        <w:ind w:right="1482" w:firstLine="499"/>
        <w:rPr>
          <w:sz w:val="24"/>
          <w:szCs w:val="24"/>
        </w:rPr>
      </w:pPr>
      <w:r>
        <w:rPr>
          <w:spacing w:val="-1"/>
          <w:sz w:val="24"/>
          <w:szCs w:val="24"/>
        </w:rPr>
        <w:t>试验方法：将并网光伏发电系统停止解列，在过/欠频率</w:t>
      </w:r>
      <w:r>
        <w:rPr>
          <w:spacing w:val="-2"/>
          <w:sz w:val="24"/>
          <w:szCs w:val="24"/>
        </w:rPr>
        <w:t>检测回路中施加规</w:t>
      </w:r>
      <w:r>
        <w:rPr>
          <w:sz w:val="24"/>
          <w:szCs w:val="24"/>
        </w:rPr>
        <w:t xml:space="preserve"> </w:t>
      </w:r>
      <w:r>
        <w:rPr>
          <w:spacing w:val="-2"/>
          <w:sz w:val="24"/>
          <w:szCs w:val="24"/>
        </w:rPr>
        <w:t>定的交流频率信号，测量保护装置的动作值和动作时间，应符合设定值。</w:t>
      </w:r>
    </w:p>
    <w:p>
      <w:pPr>
        <w:pStyle w:val="4"/>
        <w:spacing w:before="34" w:line="219" w:lineRule="auto"/>
        <w:ind w:left="499"/>
        <w:rPr>
          <w:sz w:val="24"/>
          <w:szCs w:val="24"/>
        </w:rPr>
      </w:pPr>
      <w:r>
        <w:rPr>
          <w:spacing w:val="-4"/>
          <w:sz w:val="24"/>
          <w:szCs w:val="24"/>
        </w:rPr>
        <w:t>防孤岛效应</w:t>
      </w:r>
    </w:p>
    <w:p>
      <w:pPr>
        <w:pStyle w:val="4"/>
        <w:spacing w:before="313" w:line="476" w:lineRule="auto"/>
        <w:ind w:right="1479" w:firstLine="499"/>
        <w:rPr>
          <w:sz w:val="24"/>
          <w:szCs w:val="24"/>
        </w:rPr>
      </w:pPr>
      <w:r>
        <w:rPr>
          <w:spacing w:val="-5"/>
          <w:sz w:val="24"/>
          <w:szCs w:val="24"/>
        </w:rPr>
        <w:t>当并网光伏发电系统的电网失压时，必须在规定的时限内将该光伏系统与电</w:t>
      </w:r>
      <w:r>
        <w:rPr>
          <w:spacing w:val="7"/>
          <w:sz w:val="24"/>
          <w:szCs w:val="24"/>
        </w:rPr>
        <w:t xml:space="preserve"> </w:t>
      </w:r>
      <w:r>
        <w:rPr>
          <w:spacing w:val="-4"/>
          <w:sz w:val="24"/>
          <w:szCs w:val="24"/>
        </w:rPr>
        <w:t>网断开，防止出现孤岛效应，应设置至少各一种主动和被动防孤岛效应保护。防</w:t>
      </w:r>
      <w:r>
        <w:rPr>
          <w:spacing w:val="1"/>
          <w:sz w:val="24"/>
          <w:szCs w:val="24"/>
        </w:rPr>
        <w:t xml:space="preserve"> </w:t>
      </w:r>
      <w:r>
        <w:rPr>
          <w:spacing w:val="2"/>
          <w:sz w:val="24"/>
          <w:szCs w:val="24"/>
        </w:rPr>
        <w:t>孤岛效应保护应在2秒内动作将光伏系统与电网断开。</w:t>
      </w:r>
    </w:p>
    <w:p>
      <w:pPr>
        <w:pStyle w:val="4"/>
        <w:spacing w:before="26" w:line="468" w:lineRule="auto"/>
        <w:ind w:right="1479" w:firstLine="499"/>
        <w:rPr>
          <w:sz w:val="24"/>
          <w:szCs w:val="24"/>
        </w:rPr>
      </w:pPr>
      <w:r>
        <w:rPr>
          <w:spacing w:val="-5"/>
          <w:sz w:val="24"/>
          <w:szCs w:val="24"/>
        </w:rPr>
        <w:t>试验方法：并网光伏发电系统运行中，调整阻性负荷，使电网向负荷的供电</w:t>
      </w:r>
      <w:r>
        <w:rPr>
          <w:spacing w:val="7"/>
          <w:sz w:val="24"/>
          <w:szCs w:val="24"/>
        </w:rPr>
        <w:t xml:space="preserve"> </w:t>
      </w:r>
      <w:r>
        <w:rPr>
          <w:spacing w:val="6"/>
          <w:sz w:val="24"/>
          <w:szCs w:val="24"/>
        </w:rPr>
        <w:t>功率接近于零(小于额定功率的5%),模拟电网失电，检测防孤岛效应保护装置</w:t>
      </w:r>
      <w:r>
        <w:rPr>
          <w:spacing w:val="1"/>
          <w:sz w:val="24"/>
          <w:szCs w:val="24"/>
        </w:rPr>
        <w:t xml:space="preserve"> </w:t>
      </w:r>
      <w:r>
        <w:rPr>
          <w:spacing w:val="-4"/>
          <w:sz w:val="24"/>
          <w:szCs w:val="24"/>
        </w:rPr>
        <w:t>的动作值和动作时间，应符合设定值。</w:t>
      </w:r>
    </w:p>
    <w:p>
      <w:pPr>
        <w:pStyle w:val="4"/>
        <w:spacing w:before="46" w:line="220" w:lineRule="auto"/>
        <w:ind w:left="499"/>
        <w:rPr>
          <w:sz w:val="24"/>
          <w:szCs w:val="24"/>
        </w:rPr>
      </w:pPr>
      <w:r>
        <w:rPr>
          <w:spacing w:val="-2"/>
          <w:sz w:val="24"/>
          <w:szCs w:val="24"/>
        </w:rPr>
        <w:t>电网恢复</w:t>
      </w:r>
    </w:p>
    <w:p>
      <w:pPr>
        <w:spacing w:line="424" w:lineRule="auto"/>
        <w:rPr>
          <w:rFonts w:ascii="Arial"/>
          <w:sz w:val="21"/>
        </w:rPr>
      </w:pPr>
    </w:p>
    <w:p>
      <w:pPr>
        <w:spacing w:before="37" w:line="188" w:lineRule="auto"/>
        <w:ind w:left="406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14</w:t>
      </w:r>
    </w:p>
    <w:p>
      <w:pPr>
        <w:spacing w:line="316" w:lineRule="auto"/>
        <w:rPr>
          <w:rFonts w:ascii="Arial"/>
          <w:sz w:val="21"/>
        </w:rPr>
      </w:pPr>
    </w:p>
    <w:p>
      <w:pPr>
        <w:spacing w:line="317" w:lineRule="auto"/>
        <w:rPr>
          <w:rFonts w:ascii="Arial"/>
          <w:sz w:val="21"/>
        </w:rPr>
      </w:pPr>
    </w:p>
    <w:p>
      <w:pPr>
        <w:spacing w:before="1" w:line="256" w:lineRule="exact"/>
        <w:ind w:firstLine="9445"/>
      </w:pPr>
      <w:r>
        <w:rPr>
          <w:position w:val="-5"/>
        </w:rPr>
        <w:drawing>
          <wp:inline distT="0" distB="0" distL="0" distR="0">
            <wp:extent cx="188595" cy="16192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32"/>
                    <a:stretch>
                      <a:fillRect/>
                    </a:stretch>
                  </pic:blipFill>
                  <pic:spPr>
                    <a:xfrm>
                      <a:off x="0" y="0"/>
                      <a:ext cx="188724" cy="162110"/>
                    </a:xfrm>
                    <a:prstGeom prst="rect">
                      <a:avLst/>
                    </a:prstGeom>
                  </pic:spPr>
                </pic:pic>
              </a:graphicData>
            </a:graphic>
          </wp:inline>
        </w:drawing>
      </w:r>
    </w:p>
    <w:p>
      <w:pPr>
        <w:spacing w:line="256" w:lineRule="exact"/>
        <w:sectPr>
          <w:headerReference r:id="rId71" w:type="default"/>
          <w:pgSz w:w="11900" w:h="16840"/>
          <w:pgMar w:top="1007" w:right="477" w:bottom="368" w:left="1680" w:header="842" w:footer="0" w:gutter="0"/>
          <w:pgNumType w:fmt="decimal"/>
          <w:cols w:space="720" w:num="1"/>
        </w:sectPr>
      </w:pPr>
    </w:p>
    <w:p>
      <w:pPr>
        <w:spacing w:line="460" w:lineRule="auto"/>
        <w:rPr>
          <w:rFonts w:ascii="Arial"/>
          <w:sz w:val="21"/>
        </w:rPr>
      </w:pPr>
    </w:p>
    <w:p>
      <w:pPr>
        <w:pStyle w:val="4"/>
        <w:spacing w:before="82" w:line="444" w:lineRule="auto"/>
        <w:ind w:left="54" w:right="1483" w:firstLine="460"/>
        <w:rPr>
          <w:sz w:val="25"/>
          <w:szCs w:val="25"/>
        </w:rPr>
      </w:pPr>
      <w:r>
        <w:rPr>
          <w:spacing w:val="-15"/>
          <w:sz w:val="25"/>
          <w:szCs w:val="25"/>
        </w:rPr>
        <w:t>由于超限导致光伏系统离网后，光伏系统应保持离网，直到</w:t>
      </w:r>
      <w:r>
        <w:rPr>
          <w:spacing w:val="-16"/>
          <w:sz w:val="25"/>
          <w:szCs w:val="25"/>
        </w:rPr>
        <w:t>电网恢复到允许</w:t>
      </w:r>
      <w:r>
        <w:rPr>
          <w:sz w:val="25"/>
          <w:szCs w:val="25"/>
        </w:rPr>
        <w:t xml:space="preserve"> </w:t>
      </w:r>
      <w:r>
        <w:rPr>
          <w:spacing w:val="-7"/>
          <w:sz w:val="25"/>
          <w:szCs w:val="25"/>
        </w:rPr>
        <w:t>的电压和频率范围后150秒以上才可再并网。</w:t>
      </w:r>
    </w:p>
    <w:p>
      <w:pPr>
        <w:pStyle w:val="4"/>
        <w:spacing w:before="17" w:line="458" w:lineRule="auto"/>
        <w:ind w:left="54" w:right="1479" w:firstLine="460"/>
        <w:rPr>
          <w:sz w:val="25"/>
          <w:szCs w:val="25"/>
        </w:rPr>
      </w:pPr>
      <w:r>
        <w:rPr>
          <w:spacing w:val="-15"/>
          <w:sz w:val="25"/>
          <w:szCs w:val="25"/>
        </w:rPr>
        <w:t>试验方法：在过/欠压、过/欠频、防孤岛效应保护检测时，恢复保护装置工</w:t>
      </w:r>
      <w:r>
        <w:rPr>
          <w:spacing w:val="11"/>
          <w:sz w:val="25"/>
          <w:szCs w:val="25"/>
        </w:rPr>
        <w:t xml:space="preserve"> </w:t>
      </w:r>
      <w:r>
        <w:rPr>
          <w:spacing w:val="-13"/>
          <w:sz w:val="25"/>
          <w:szCs w:val="25"/>
        </w:rPr>
        <w:t>作范围，并网光伏系统应在规定时间后再并网。</w:t>
      </w:r>
    </w:p>
    <w:p>
      <w:pPr>
        <w:pStyle w:val="4"/>
        <w:spacing w:line="219" w:lineRule="auto"/>
        <w:ind w:left="515"/>
        <w:rPr>
          <w:sz w:val="25"/>
          <w:szCs w:val="25"/>
        </w:rPr>
      </w:pPr>
      <w:r>
        <w:rPr>
          <w:spacing w:val="-3"/>
          <w:sz w:val="25"/>
          <w:szCs w:val="25"/>
        </w:rPr>
        <w:t>短路保护</w:t>
      </w:r>
    </w:p>
    <w:p>
      <w:pPr>
        <w:spacing w:line="270" w:lineRule="auto"/>
        <w:rPr>
          <w:rFonts w:ascii="Arial"/>
          <w:sz w:val="21"/>
        </w:rPr>
      </w:pPr>
    </w:p>
    <w:p>
      <w:pPr>
        <w:pStyle w:val="4"/>
        <w:spacing w:before="81" w:line="433" w:lineRule="auto"/>
        <w:ind w:left="54" w:right="1483" w:firstLine="460"/>
        <w:rPr>
          <w:sz w:val="25"/>
          <w:szCs w:val="25"/>
        </w:rPr>
      </w:pPr>
      <w:r>
        <w:rPr>
          <w:spacing w:val="-15"/>
          <w:sz w:val="25"/>
          <w:szCs w:val="25"/>
        </w:rPr>
        <w:t>光伏系统对电网应设置短路保护，电网短路时，逆变器的过</w:t>
      </w:r>
      <w:r>
        <w:rPr>
          <w:spacing w:val="-16"/>
          <w:sz w:val="25"/>
          <w:szCs w:val="25"/>
        </w:rPr>
        <w:t>电流应不大于额</w:t>
      </w:r>
      <w:r>
        <w:rPr>
          <w:sz w:val="25"/>
          <w:szCs w:val="25"/>
        </w:rPr>
        <w:t xml:space="preserve"> </w:t>
      </w:r>
      <w:r>
        <w:rPr>
          <w:spacing w:val="-1"/>
          <w:sz w:val="25"/>
          <w:szCs w:val="25"/>
        </w:rPr>
        <w:t>定电流的150%,并在0.1秒以内将光伏系统与电网断开。</w:t>
      </w:r>
    </w:p>
    <w:p>
      <w:pPr>
        <w:pStyle w:val="4"/>
        <w:spacing w:before="56" w:line="445" w:lineRule="auto"/>
        <w:ind w:left="515" w:right="1367"/>
        <w:rPr>
          <w:sz w:val="25"/>
          <w:szCs w:val="25"/>
        </w:rPr>
      </w:pPr>
      <w:r>
        <w:rPr>
          <w:spacing w:val="-19"/>
          <w:sz w:val="25"/>
          <w:szCs w:val="25"/>
        </w:rPr>
        <w:t>试验方法：在解并列点处模拟电网短路，测量逆变器的输出电流及解列时间。</w:t>
      </w:r>
      <w:r>
        <w:rPr>
          <w:spacing w:val="9"/>
          <w:sz w:val="25"/>
          <w:szCs w:val="25"/>
        </w:rPr>
        <w:t xml:space="preserve"> </w:t>
      </w:r>
      <w:r>
        <w:rPr>
          <w:spacing w:val="-6"/>
          <w:sz w:val="25"/>
          <w:szCs w:val="25"/>
        </w:rPr>
        <w:t>方向功率保护</w:t>
      </w:r>
    </w:p>
    <w:p>
      <w:pPr>
        <w:pStyle w:val="4"/>
        <w:spacing w:before="56" w:line="450" w:lineRule="auto"/>
        <w:ind w:left="54" w:right="1443" w:firstLine="460"/>
        <w:rPr>
          <w:sz w:val="25"/>
          <w:szCs w:val="25"/>
        </w:rPr>
      </w:pPr>
      <w:r>
        <w:rPr>
          <w:spacing w:val="-7"/>
          <w:sz w:val="25"/>
          <w:szCs w:val="25"/>
        </w:rPr>
        <w:t>对无逆潮流光伏并网发电系统，当电网接口处逆潮流为逆变器额定输出的</w:t>
      </w:r>
      <w:r>
        <w:rPr>
          <w:spacing w:val="11"/>
          <w:sz w:val="25"/>
          <w:szCs w:val="25"/>
        </w:rPr>
        <w:t xml:space="preserve"> </w:t>
      </w:r>
      <w:r>
        <w:rPr>
          <w:spacing w:val="-7"/>
          <w:sz w:val="25"/>
          <w:szCs w:val="25"/>
        </w:rPr>
        <w:t>5%时，方向功率保护应在0.2～2秒内动作将光伏系统与电网</w:t>
      </w:r>
      <w:r>
        <w:rPr>
          <w:spacing w:val="-8"/>
          <w:sz w:val="25"/>
          <w:szCs w:val="25"/>
        </w:rPr>
        <w:t>断开。</w:t>
      </w:r>
    </w:p>
    <w:p>
      <w:pPr>
        <w:pStyle w:val="4"/>
        <w:spacing w:before="2" w:line="459" w:lineRule="auto"/>
        <w:ind w:left="54" w:right="1473" w:firstLine="460"/>
        <w:rPr>
          <w:sz w:val="25"/>
          <w:szCs w:val="25"/>
        </w:rPr>
      </w:pPr>
      <w:r>
        <w:rPr>
          <w:spacing w:val="-15"/>
          <w:sz w:val="25"/>
          <w:szCs w:val="25"/>
        </w:rPr>
        <w:t>试验方法：将并网光伏发电系统停止解列，在方向功率保护检测回路中施加</w:t>
      </w:r>
      <w:r>
        <w:rPr>
          <w:spacing w:val="2"/>
          <w:sz w:val="25"/>
          <w:szCs w:val="25"/>
        </w:rPr>
        <w:t xml:space="preserve"> </w:t>
      </w:r>
      <w:r>
        <w:rPr>
          <w:spacing w:val="-12"/>
          <w:sz w:val="25"/>
          <w:szCs w:val="25"/>
        </w:rPr>
        <w:t>规定的交流信号，测量保护装置的动作值和</w:t>
      </w:r>
      <w:r>
        <w:rPr>
          <w:spacing w:val="-13"/>
          <w:sz w:val="25"/>
          <w:szCs w:val="25"/>
        </w:rPr>
        <w:t>动作时间，应符合设定值。</w:t>
      </w:r>
    </w:p>
    <w:p>
      <w:pPr>
        <w:pStyle w:val="4"/>
        <w:spacing w:before="143" w:line="221" w:lineRule="auto"/>
        <w:ind w:left="58"/>
        <w:rPr>
          <w:sz w:val="25"/>
          <w:szCs w:val="25"/>
        </w:rPr>
      </w:pPr>
      <w:r>
        <w:rPr>
          <w:b/>
          <w:bCs/>
          <w:spacing w:val="8"/>
          <w:sz w:val="25"/>
          <w:szCs w:val="25"/>
        </w:rPr>
        <w:t>3.13系统调试</w:t>
      </w:r>
    </w:p>
    <w:p>
      <w:pPr>
        <w:spacing w:line="247" w:lineRule="auto"/>
        <w:rPr>
          <w:rFonts w:ascii="Arial"/>
          <w:sz w:val="21"/>
        </w:rPr>
      </w:pPr>
    </w:p>
    <w:p>
      <w:pPr>
        <w:pStyle w:val="4"/>
        <w:spacing w:before="82" w:line="220" w:lineRule="auto"/>
        <w:ind w:left="58"/>
        <w:rPr>
          <w:sz w:val="25"/>
          <w:szCs w:val="25"/>
        </w:rPr>
      </w:pPr>
      <w:r>
        <w:rPr>
          <w:b/>
          <w:bCs/>
          <w:spacing w:val="-4"/>
          <w:sz w:val="25"/>
          <w:szCs w:val="25"/>
        </w:rPr>
        <w:t>3.13.1系统调试前准备工作</w:t>
      </w:r>
    </w:p>
    <w:p>
      <w:pPr>
        <w:spacing w:line="250" w:lineRule="auto"/>
        <w:rPr>
          <w:rFonts w:ascii="Arial"/>
          <w:sz w:val="21"/>
        </w:rPr>
      </w:pPr>
    </w:p>
    <w:p>
      <w:pPr>
        <w:pStyle w:val="4"/>
        <w:spacing w:before="81" w:line="450" w:lineRule="auto"/>
        <w:ind w:left="54" w:right="1452" w:firstLine="460"/>
        <w:rPr>
          <w:sz w:val="25"/>
          <w:szCs w:val="25"/>
        </w:rPr>
      </w:pPr>
      <w:r>
        <w:rPr>
          <w:spacing w:val="-15"/>
          <w:sz w:val="25"/>
          <w:szCs w:val="25"/>
        </w:rPr>
        <w:t>系统调试前进行系统检查，其中包括：接地电阻值的检测、线路绝缘电阻的</w:t>
      </w:r>
      <w:r>
        <w:rPr>
          <w:spacing w:val="2"/>
          <w:sz w:val="25"/>
          <w:szCs w:val="25"/>
        </w:rPr>
        <w:t xml:space="preserve"> </w:t>
      </w:r>
      <w:r>
        <w:rPr>
          <w:spacing w:val="-15"/>
          <w:sz w:val="25"/>
          <w:szCs w:val="25"/>
        </w:rPr>
        <w:t>检测、控制柜的性能测试、充电蓄电池组的检测、光伏阵列输出电压的检测、控</w:t>
      </w:r>
      <w:r>
        <w:rPr>
          <w:spacing w:val="14"/>
          <w:sz w:val="25"/>
          <w:szCs w:val="25"/>
        </w:rPr>
        <w:t xml:space="preserve"> </w:t>
      </w:r>
      <w:r>
        <w:rPr>
          <w:spacing w:val="-12"/>
          <w:sz w:val="25"/>
          <w:szCs w:val="25"/>
        </w:rPr>
        <w:t>制器调试。</w:t>
      </w:r>
    </w:p>
    <w:p>
      <w:pPr>
        <w:pStyle w:val="4"/>
        <w:spacing w:before="62" w:line="219" w:lineRule="auto"/>
        <w:ind w:left="515"/>
        <w:rPr>
          <w:sz w:val="25"/>
          <w:szCs w:val="25"/>
        </w:rPr>
      </w:pPr>
      <w:r>
        <w:rPr>
          <w:spacing w:val="-12"/>
          <w:sz w:val="25"/>
          <w:szCs w:val="25"/>
        </w:rPr>
        <w:t>太阳能组件方阵的仰角方向宜保持一致，满足最大采光要求。</w:t>
      </w:r>
    </w:p>
    <w:p>
      <w:pPr>
        <w:pStyle w:val="4"/>
        <w:spacing w:before="295" w:line="451" w:lineRule="auto"/>
        <w:ind w:left="54" w:right="1452" w:firstLine="460"/>
        <w:rPr>
          <w:sz w:val="25"/>
          <w:szCs w:val="25"/>
        </w:rPr>
      </w:pPr>
      <w:r>
        <w:rPr>
          <w:spacing w:val="-14"/>
          <w:sz w:val="25"/>
          <w:szCs w:val="25"/>
        </w:rPr>
        <w:t>太阳能组件安装纵向中心线和支架纵向中心线应一致，</w:t>
      </w:r>
      <w:r>
        <w:rPr>
          <w:spacing w:val="-15"/>
          <w:sz w:val="25"/>
          <w:szCs w:val="25"/>
        </w:rPr>
        <w:t>横向水平线应与地面</w:t>
      </w:r>
      <w:r>
        <w:rPr>
          <w:sz w:val="25"/>
          <w:szCs w:val="25"/>
        </w:rPr>
        <w:t xml:space="preserve"> </w:t>
      </w:r>
      <w:r>
        <w:rPr>
          <w:spacing w:val="-12"/>
          <w:sz w:val="25"/>
          <w:szCs w:val="25"/>
        </w:rPr>
        <w:t>形成设计度角，倾斜方向应该是符合设计要</w:t>
      </w:r>
      <w:r>
        <w:rPr>
          <w:spacing w:val="-13"/>
          <w:sz w:val="25"/>
          <w:szCs w:val="25"/>
        </w:rPr>
        <w:t>求。紧固后目测应无歪斜。</w:t>
      </w:r>
    </w:p>
    <w:p>
      <w:pPr>
        <w:pStyle w:val="4"/>
        <w:spacing w:before="29" w:line="219" w:lineRule="auto"/>
        <w:ind w:left="515"/>
        <w:rPr>
          <w:sz w:val="25"/>
          <w:szCs w:val="25"/>
        </w:rPr>
      </w:pPr>
      <w:r>
        <w:rPr>
          <w:spacing w:val="-7"/>
          <w:sz w:val="25"/>
          <w:szCs w:val="25"/>
        </w:rPr>
        <w:t>支架固定牢靠，可抵抗7-8级风。避雷设备符合所有安装要求。</w:t>
      </w:r>
    </w:p>
    <w:p>
      <w:pPr>
        <w:spacing w:line="263" w:lineRule="auto"/>
        <w:rPr>
          <w:rFonts w:ascii="Arial"/>
          <w:sz w:val="21"/>
        </w:rPr>
      </w:pPr>
    </w:p>
    <w:p>
      <w:pPr>
        <w:spacing w:before="38" w:line="188" w:lineRule="auto"/>
        <w:ind w:left="411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15</w:t>
      </w:r>
    </w:p>
    <w:p>
      <w:pPr>
        <w:spacing w:line="358" w:lineRule="auto"/>
        <w:rPr>
          <w:rFonts w:ascii="Arial"/>
          <w:sz w:val="21"/>
        </w:rPr>
      </w:pPr>
    </w:p>
    <w:p>
      <w:pPr>
        <w:spacing w:line="359" w:lineRule="auto"/>
        <w:rPr>
          <w:rFonts w:ascii="Arial"/>
          <w:sz w:val="21"/>
        </w:rPr>
      </w:pPr>
    </w:p>
    <w:p>
      <w:pPr>
        <w:spacing w:line="334" w:lineRule="exact"/>
        <w:ind w:firstLine="9501"/>
      </w:pPr>
      <w:r>
        <w:rPr>
          <w:position w:val="-6"/>
        </w:rPr>
        <w:drawing>
          <wp:inline distT="0" distB="0" distL="0" distR="0">
            <wp:extent cx="155575" cy="21145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33"/>
                    <a:stretch>
                      <a:fillRect/>
                    </a:stretch>
                  </pic:blipFill>
                  <pic:spPr>
                    <a:xfrm>
                      <a:off x="0" y="0"/>
                      <a:ext cx="155919" cy="211853"/>
                    </a:xfrm>
                    <a:prstGeom prst="rect">
                      <a:avLst/>
                    </a:prstGeom>
                  </pic:spPr>
                </pic:pic>
              </a:graphicData>
            </a:graphic>
          </wp:inline>
        </w:drawing>
      </w:r>
    </w:p>
    <w:p>
      <w:pPr>
        <w:spacing w:line="334" w:lineRule="exact"/>
        <w:sectPr>
          <w:headerReference r:id="rId72" w:type="default"/>
          <w:pgSz w:w="11900" w:h="16840"/>
          <w:pgMar w:top="1194" w:right="367" w:bottom="118" w:left="1785" w:header="1053" w:footer="0" w:gutter="0"/>
          <w:pgNumType w:fmt="decimal"/>
          <w:cols w:space="720" w:num="1"/>
        </w:sectPr>
      </w:pPr>
    </w:p>
    <w:p>
      <w:pPr>
        <w:spacing w:line="253" w:lineRule="auto"/>
        <w:rPr>
          <w:rFonts w:ascii="Arial"/>
          <w:sz w:val="21"/>
        </w:rPr>
      </w:pPr>
    </w:p>
    <w:p>
      <w:pPr>
        <w:spacing w:line="254" w:lineRule="auto"/>
        <w:rPr>
          <w:rFonts w:ascii="Arial"/>
          <w:sz w:val="21"/>
        </w:rPr>
      </w:pPr>
    </w:p>
    <w:p>
      <w:pPr>
        <w:pStyle w:val="4"/>
        <w:spacing w:before="81" w:line="219" w:lineRule="auto"/>
        <w:ind w:left="505"/>
        <w:rPr>
          <w:sz w:val="25"/>
          <w:szCs w:val="25"/>
        </w:rPr>
      </w:pPr>
      <w:r>
        <w:rPr>
          <w:spacing w:val="-8"/>
          <w:sz w:val="25"/>
          <w:szCs w:val="25"/>
        </w:rPr>
        <w:t>汇流盒及护线</w:t>
      </w:r>
      <w:r>
        <w:rPr>
          <w:rFonts w:ascii="Times New Roman" w:hAnsi="Times New Roman" w:eastAsia="Times New Roman" w:cs="Times New Roman"/>
          <w:spacing w:val="-8"/>
          <w:sz w:val="25"/>
          <w:szCs w:val="25"/>
        </w:rPr>
        <w:t>PVC</w:t>
      </w:r>
      <w:r>
        <w:rPr>
          <w:spacing w:val="-8"/>
          <w:sz w:val="25"/>
          <w:szCs w:val="25"/>
        </w:rPr>
        <w:t>管必须做到100%防</w:t>
      </w:r>
      <w:r>
        <w:rPr>
          <w:spacing w:val="-9"/>
          <w:sz w:val="25"/>
          <w:szCs w:val="25"/>
        </w:rPr>
        <w:t>水保护、安装牢固。</w:t>
      </w:r>
    </w:p>
    <w:p>
      <w:pPr>
        <w:spacing w:line="241" w:lineRule="auto"/>
        <w:rPr>
          <w:rFonts w:ascii="Arial"/>
          <w:sz w:val="21"/>
        </w:rPr>
      </w:pPr>
    </w:p>
    <w:p>
      <w:pPr>
        <w:pStyle w:val="4"/>
        <w:spacing w:before="82" w:line="443" w:lineRule="auto"/>
        <w:ind w:left="4" w:right="1587" w:firstLine="500"/>
        <w:rPr>
          <w:sz w:val="25"/>
          <w:szCs w:val="25"/>
        </w:rPr>
      </w:pPr>
      <w:r>
        <w:rPr>
          <w:spacing w:val="-16"/>
          <w:sz w:val="25"/>
          <w:szCs w:val="25"/>
        </w:rPr>
        <w:t>系统安装使用的支架、抱箍、螺栓、压板等金属构件应进行热镀锌处理，防</w:t>
      </w:r>
      <w:r>
        <w:rPr>
          <w:sz w:val="25"/>
          <w:szCs w:val="25"/>
        </w:rPr>
        <w:t xml:space="preserve"> </w:t>
      </w:r>
      <w:r>
        <w:rPr>
          <w:spacing w:val="-15"/>
          <w:sz w:val="25"/>
          <w:szCs w:val="25"/>
        </w:rPr>
        <w:t>腐质量应符合现行国家标准《金属覆盖及其他有关覆盖层维氏和</w:t>
      </w:r>
      <w:r>
        <w:rPr>
          <w:spacing w:val="-16"/>
          <w:sz w:val="25"/>
          <w:szCs w:val="25"/>
        </w:rPr>
        <w:t>努氏显微硬度试</w:t>
      </w:r>
      <w:r>
        <w:rPr>
          <w:sz w:val="25"/>
          <w:szCs w:val="25"/>
        </w:rPr>
        <w:t xml:space="preserve"> </w:t>
      </w:r>
      <w:r>
        <w:rPr>
          <w:spacing w:val="-14"/>
          <w:sz w:val="25"/>
          <w:szCs w:val="25"/>
        </w:rPr>
        <w:t>验》</w:t>
      </w:r>
      <w:r>
        <w:rPr>
          <w:rFonts w:ascii="Times New Roman" w:hAnsi="Times New Roman" w:eastAsia="Times New Roman" w:cs="Times New Roman"/>
          <w:spacing w:val="-14"/>
          <w:sz w:val="25"/>
          <w:szCs w:val="25"/>
        </w:rPr>
        <w:t>(GB/T9700)</w:t>
      </w:r>
      <w:r>
        <w:rPr>
          <w:spacing w:val="-14"/>
          <w:sz w:val="25"/>
          <w:szCs w:val="25"/>
        </w:rPr>
        <w:t>、《热喷涂金属件表面预处理通则》</w:t>
      </w:r>
      <w:r>
        <w:rPr>
          <w:rFonts w:ascii="Times New Roman" w:hAnsi="Times New Roman" w:eastAsia="Times New Roman" w:cs="Times New Roman"/>
          <w:spacing w:val="-14"/>
          <w:sz w:val="25"/>
          <w:szCs w:val="25"/>
        </w:rPr>
        <w:t>(GB/T11373)</w:t>
      </w:r>
      <w:r>
        <w:rPr>
          <w:spacing w:val="-14"/>
          <w:sz w:val="25"/>
          <w:szCs w:val="25"/>
        </w:rPr>
        <w:t>、现行行业标准</w:t>
      </w:r>
      <w:r>
        <w:rPr>
          <w:spacing w:val="17"/>
          <w:sz w:val="25"/>
          <w:szCs w:val="25"/>
        </w:rPr>
        <w:t xml:space="preserve"> </w:t>
      </w:r>
      <w:r>
        <w:rPr>
          <w:spacing w:val="-7"/>
          <w:sz w:val="25"/>
          <w:szCs w:val="25"/>
        </w:rPr>
        <w:t>《钢铁热浸铝工艺及质量检验》</w:t>
      </w:r>
      <w:r>
        <w:rPr>
          <w:rFonts w:ascii="Times New Roman" w:hAnsi="Times New Roman" w:eastAsia="Times New Roman" w:cs="Times New Roman"/>
          <w:spacing w:val="-7"/>
          <w:sz w:val="25"/>
          <w:szCs w:val="25"/>
        </w:rPr>
        <w:t>(ZBJ36011)</w:t>
      </w:r>
      <w:r>
        <w:rPr>
          <w:rFonts w:ascii="Times New Roman" w:hAnsi="Times New Roman" w:eastAsia="Times New Roman" w:cs="Times New Roman"/>
          <w:spacing w:val="52"/>
          <w:w w:val="101"/>
          <w:sz w:val="25"/>
          <w:szCs w:val="25"/>
        </w:rPr>
        <w:t xml:space="preserve"> </w:t>
      </w:r>
      <w:r>
        <w:rPr>
          <w:spacing w:val="-7"/>
          <w:sz w:val="25"/>
          <w:szCs w:val="25"/>
        </w:rPr>
        <w:t>的有关规定。</w:t>
      </w:r>
    </w:p>
    <w:p>
      <w:pPr>
        <w:pStyle w:val="4"/>
        <w:spacing w:before="77" w:line="219" w:lineRule="auto"/>
        <w:ind w:left="505"/>
        <w:rPr>
          <w:sz w:val="25"/>
          <w:szCs w:val="25"/>
        </w:rPr>
      </w:pPr>
      <w:r>
        <w:rPr>
          <w:spacing w:val="-13"/>
          <w:sz w:val="25"/>
          <w:szCs w:val="25"/>
        </w:rPr>
        <w:t>各种螺母紧固，宜加垫片和弹簧垫。紧固后螺出螺母不得</w:t>
      </w:r>
      <w:r>
        <w:rPr>
          <w:spacing w:val="-14"/>
          <w:sz w:val="25"/>
          <w:szCs w:val="25"/>
        </w:rPr>
        <w:t>少于两个螺距。</w:t>
      </w:r>
    </w:p>
    <w:p>
      <w:pPr>
        <w:spacing w:line="242" w:lineRule="auto"/>
        <w:rPr>
          <w:rFonts w:ascii="Arial"/>
          <w:sz w:val="21"/>
        </w:rPr>
      </w:pPr>
    </w:p>
    <w:p>
      <w:pPr>
        <w:pStyle w:val="4"/>
        <w:spacing w:before="81" w:line="219" w:lineRule="auto"/>
        <w:ind w:left="505"/>
        <w:rPr>
          <w:sz w:val="25"/>
          <w:szCs w:val="25"/>
        </w:rPr>
      </w:pPr>
      <w:r>
        <w:rPr>
          <w:spacing w:val="-13"/>
          <w:sz w:val="25"/>
          <w:szCs w:val="25"/>
        </w:rPr>
        <w:t>安装完成后进行检查，确认无误，方可进行分项调试。</w:t>
      </w:r>
    </w:p>
    <w:p>
      <w:pPr>
        <w:rPr>
          <w:rFonts w:ascii="Arial"/>
          <w:sz w:val="21"/>
        </w:rPr>
      </w:pPr>
    </w:p>
    <w:p>
      <w:pPr>
        <w:pStyle w:val="4"/>
        <w:spacing w:before="81" w:line="219" w:lineRule="auto"/>
        <w:ind w:left="505"/>
        <w:rPr>
          <w:sz w:val="25"/>
          <w:szCs w:val="25"/>
        </w:rPr>
      </w:pPr>
      <w:r>
        <w:rPr>
          <w:spacing w:val="-13"/>
          <w:sz w:val="25"/>
          <w:szCs w:val="25"/>
        </w:rPr>
        <w:t>各分项调试完成后，可进行系统调试，联动调试，试运行。</w:t>
      </w:r>
    </w:p>
    <w:p>
      <w:pPr>
        <w:pStyle w:val="4"/>
        <w:spacing w:before="311" w:line="220" w:lineRule="auto"/>
        <w:ind w:left="8"/>
        <w:rPr>
          <w:sz w:val="25"/>
          <w:szCs w:val="25"/>
        </w:rPr>
      </w:pPr>
      <w:r>
        <w:rPr>
          <w:b/>
          <w:bCs/>
          <w:spacing w:val="4"/>
          <w:sz w:val="25"/>
          <w:szCs w:val="25"/>
        </w:rPr>
        <w:t>3.13.2调试流程</w:t>
      </w:r>
    </w:p>
    <w:p>
      <w:pPr>
        <w:spacing w:line="248" w:lineRule="auto"/>
        <w:rPr>
          <w:rFonts w:ascii="Arial"/>
          <w:sz w:val="21"/>
        </w:rPr>
      </w:pPr>
    </w:p>
    <w:p>
      <w:pPr>
        <w:pStyle w:val="4"/>
        <w:spacing w:before="82" w:line="219" w:lineRule="auto"/>
        <w:ind w:left="8"/>
        <w:rPr>
          <w:sz w:val="25"/>
          <w:szCs w:val="25"/>
        </w:rPr>
      </w:pPr>
      <w:r>
        <w:fldChar w:fldCharType="begin"/>
      </w:r>
      <w:r>
        <w:instrText xml:space="preserve"> HYPERLINK "3.13.2.1" </w:instrText>
      </w:r>
      <w:r>
        <w:fldChar w:fldCharType="separate"/>
      </w:r>
      <w:r>
        <w:rPr>
          <w:b/>
          <w:bCs/>
          <w:spacing w:val="-8"/>
          <w:sz w:val="25"/>
          <w:szCs w:val="25"/>
        </w:rPr>
        <w:t>3.13.2.1</w:t>
      </w:r>
      <w:r>
        <w:rPr>
          <w:b/>
          <w:bCs/>
          <w:spacing w:val="-8"/>
          <w:sz w:val="25"/>
          <w:szCs w:val="25"/>
        </w:rPr>
        <w:fldChar w:fldCharType="end"/>
      </w:r>
      <w:r>
        <w:rPr>
          <w:b/>
          <w:bCs/>
          <w:spacing w:val="-8"/>
          <w:sz w:val="25"/>
          <w:szCs w:val="25"/>
        </w:rPr>
        <w:t>调试之前做好下列工作准备：</w:t>
      </w:r>
    </w:p>
    <w:p>
      <w:pPr>
        <w:spacing w:line="254" w:lineRule="auto"/>
        <w:rPr>
          <w:rFonts w:ascii="Arial"/>
          <w:sz w:val="21"/>
        </w:rPr>
      </w:pPr>
    </w:p>
    <w:p>
      <w:pPr>
        <w:pStyle w:val="4"/>
        <w:spacing w:before="81" w:line="436" w:lineRule="auto"/>
        <w:ind w:left="4" w:right="1585" w:firstLine="590"/>
        <w:rPr>
          <w:sz w:val="25"/>
          <w:szCs w:val="25"/>
        </w:rPr>
      </w:pPr>
      <w:r>
        <w:rPr>
          <w:spacing w:val="-7"/>
          <w:sz w:val="25"/>
          <w:szCs w:val="25"/>
        </w:rPr>
        <w:t>(1)应有运行调试方案，内容包括调试目的要求，</w:t>
      </w:r>
      <w:r>
        <w:rPr>
          <w:spacing w:val="-8"/>
          <w:sz w:val="25"/>
          <w:szCs w:val="25"/>
        </w:rPr>
        <w:t>时间进度计划，调试项</w:t>
      </w:r>
      <w:r>
        <w:rPr>
          <w:sz w:val="25"/>
          <w:szCs w:val="25"/>
        </w:rPr>
        <w:t xml:space="preserve"> </w:t>
      </w:r>
      <w:r>
        <w:rPr>
          <w:spacing w:val="-17"/>
          <w:sz w:val="25"/>
          <w:szCs w:val="25"/>
        </w:rPr>
        <w:t>目，程序和采取的方法等；</w:t>
      </w:r>
    </w:p>
    <w:p>
      <w:pPr>
        <w:pStyle w:val="4"/>
        <w:spacing w:before="69" w:line="219" w:lineRule="auto"/>
        <w:ind w:left="595"/>
        <w:rPr>
          <w:sz w:val="25"/>
          <w:szCs w:val="25"/>
        </w:rPr>
      </w:pPr>
      <w:r>
        <w:rPr>
          <w:spacing w:val="-8"/>
          <w:sz w:val="25"/>
          <w:szCs w:val="25"/>
        </w:rPr>
        <w:t>(2)按运行调试方案，备好仪表和工具及调试</w:t>
      </w:r>
      <w:r>
        <w:rPr>
          <w:spacing w:val="-9"/>
          <w:sz w:val="25"/>
          <w:szCs w:val="25"/>
        </w:rPr>
        <w:t>记录表格；</w:t>
      </w:r>
    </w:p>
    <w:p>
      <w:pPr>
        <w:spacing w:line="250" w:lineRule="auto"/>
        <w:rPr>
          <w:rFonts w:ascii="Arial"/>
          <w:sz w:val="21"/>
        </w:rPr>
      </w:pPr>
    </w:p>
    <w:p>
      <w:pPr>
        <w:pStyle w:val="4"/>
        <w:spacing w:before="82" w:line="429" w:lineRule="auto"/>
        <w:ind w:left="4" w:right="1590" w:firstLine="590"/>
        <w:rPr>
          <w:sz w:val="25"/>
          <w:szCs w:val="25"/>
        </w:rPr>
      </w:pPr>
      <w:r>
        <w:rPr>
          <w:spacing w:val="-8"/>
          <w:sz w:val="25"/>
          <w:szCs w:val="25"/>
        </w:rPr>
        <w:t>(3)熟悉系统的全部设计资料，计算的状态参数，领会设计意图，掌握太</w:t>
      </w:r>
      <w:r>
        <w:rPr>
          <w:spacing w:val="18"/>
          <w:sz w:val="25"/>
          <w:szCs w:val="25"/>
        </w:rPr>
        <w:t xml:space="preserve"> </w:t>
      </w:r>
      <w:r>
        <w:rPr>
          <w:spacing w:val="-14"/>
          <w:sz w:val="25"/>
          <w:szCs w:val="25"/>
        </w:rPr>
        <w:t>阳能电池组件，逆变器，光伏系统工作原理；</w:t>
      </w:r>
    </w:p>
    <w:p>
      <w:pPr>
        <w:pStyle w:val="4"/>
        <w:spacing w:before="87" w:line="424" w:lineRule="auto"/>
        <w:ind w:left="4" w:right="1588" w:firstLine="590"/>
        <w:rPr>
          <w:sz w:val="25"/>
          <w:szCs w:val="25"/>
        </w:rPr>
      </w:pPr>
      <w:r>
        <w:rPr>
          <w:spacing w:val="-7"/>
          <w:sz w:val="25"/>
          <w:szCs w:val="25"/>
        </w:rPr>
        <w:t>(4)光伏调试之前，先应对逆变器，并网柜</w:t>
      </w:r>
      <w:r>
        <w:rPr>
          <w:spacing w:val="-8"/>
          <w:sz w:val="25"/>
          <w:szCs w:val="25"/>
        </w:rPr>
        <w:t>试运行，设备完好符合设计要</w:t>
      </w:r>
      <w:r>
        <w:rPr>
          <w:sz w:val="25"/>
          <w:szCs w:val="25"/>
        </w:rPr>
        <w:t xml:space="preserve"> </w:t>
      </w:r>
      <w:r>
        <w:rPr>
          <w:spacing w:val="-15"/>
          <w:sz w:val="25"/>
          <w:szCs w:val="25"/>
        </w:rPr>
        <w:t>求后，方可进行调试工作；</w:t>
      </w:r>
    </w:p>
    <w:p>
      <w:pPr>
        <w:pStyle w:val="4"/>
        <w:spacing w:before="71" w:line="219" w:lineRule="auto"/>
        <w:ind w:left="595"/>
        <w:rPr>
          <w:sz w:val="25"/>
          <w:szCs w:val="25"/>
        </w:rPr>
      </w:pPr>
      <w:r>
        <w:rPr>
          <w:spacing w:val="-9"/>
          <w:sz w:val="25"/>
          <w:szCs w:val="25"/>
        </w:rPr>
        <w:t>(5)检查太阳能光伏接线是否正确，逆变器、并网柜的接线是否正确；</w:t>
      </w:r>
    </w:p>
    <w:p>
      <w:pPr>
        <w:rPr>
          <w:rFonts w:ascii="Arial"/>
          <w:sz w:val="21"/>
        </w:rPr>
      </w:pPr>
    </w:p>
    <w:p>
      <w:pPr>
        <w:pStyle w:val="4"/>
        <w:spacing w:before="82" w:line="219" w:lineRule="auto"/>
        <w:ind w:left="595"/>
        <w:rPr>
          <w:sz w:val="25"/>
          <w:szCs w:val="25"/>
        </w:rPr>
      </w:pPr>
      <w:r>
        <w:rPr>
          <w:spacing w:val="-8"/>
          <w:sz w:val="25"/>
          <w:szCs w:val="25"/>
        </w:rPr>
        <w:t>(6)检查太阳能光伏组件的二极管连接是否正确；</w:t>
      </w:r>
    </w:p>
    <w:p>
      <w:pPr>
        <w:spacing w:line="252" w:lineRule="auto"/>
        <w:rPr>
          <w:rFonts w:ascii="Arial"/>
          <w:sz w:val="21"/>
        </w:rPr>
      </w:pPr>
    </w:p>
    <w:p>
      <w:pPr>
        <w:pStyle w:val="4"/>
        <w:spacing w:before="82" w:line="219" w:lineRule="auto"/>
        <w:ind w:left="595"/>
        <w:rPr>
          <w:sz w:val="25"/>
          <w:szCs w:val="25"/>
        </w:rPr>
      </w:pPr>
      <w:r>
        <w:rPr>
          <w:spacing w:val="-6"/>
          <w:sz w:val="25"/>
          <w:szCs w:val="25"/>
        </w:rPr>
        <w:t>(7)检查保护装置、电气设备接线是否符合</w:t>
      </w:r>
      <w:r>
        <w:rPr>
          <w:spacing w:val="-7"/>
          <w:sz w:val="25"/>
          <w:szCs w:val="25"/>
        </w:rPr>
        <w:t>图纸要求。</w:t>
      </w:r>
    </w:p>
    <w:p>
      <w:pPr>
        <w:pStyle w:val="4"/>
        <w:spacing w:before="309" w:line="219" w:lineRule="auto"/>
        <w:ind w:left="8"/>
        <w:rPr>
          <w:sz w:val="25"/>
          <w:szCs w:val="25"/>
        </w:rPr>
      </w:pPr>
      <w:r>
        <w:fldChar w:fldCharType="begin"/>
      </w:r>
      <w:r>
        <w:instrText xml:space="preserve"> HYPERLINK "3.13.2.2" </w:instrText>
      </w:r>
      <w:r>
        <w:fldChar w:fldCharType="separate"/>
      </w:r>
      <w:r>
        <w:rPr>
          <w:b/>
          <w:bCs/>
          <w:spacing w:val="-4"/>
          <w:sz w:val="25"/>
          <w:szCs w:val="25"/>
        </w:rPr>
        <w:t>3.13.2.2</w:t>
      </w:r>
      <w:r>
        <w:rPr>
          <w:b/>
          <w:bCs/>
          <w:spacing w:val="-4"/>
          <w:sz w:val="25"/>
          <w:szCs w:val="25"/>
        </w:rPr>
        <w:fldChar w:fldCharType="end"/>
      </w:r>
      <w:r>
        <w:rPr>
          <w:b/>
          <w:bCs/>
          <w:spacing w:val="-4"/>
          <w:sz w:val="25"/>
          <w:szCs w:val="25"/>
        </w:rPr>
        <w:t>系统性能的检测与调试</w:t>
      </w:r>
    </w:p>
    <w:p>
      <w:pPr>
        <w:spacing w:line="264" w:lineRule="auto"/>
        <w:rPr>
          <w:rFonts w:ascii="Arial"/>
          <w:sz w:val="21"/>
        </w:rPr>
      </w:pPr>
    </w:p>
    <w:p>
      <w:pPr>
        <w:pStyle w:val="4"/>
        <w:spacing w:before="82" w:line="219" w:lineRule="auto"/>
        <w:ind w:left="505"/>
        <w:rPr>
          <w:sz w:val="25"/>
          <w:szCs w:val="25"/>
        </w:rPr>
      </w:pPr>
      <w:r>
        <w:rPr>
          <w:spacing w:val="-15"/>
          <w:sz w:val="25"/>
          <w:szCs w:val="25"/>
        </w:rPr>
        <w:t>电站运行前，运行维护人员必须做好一切准备工作：检查送电线路有无可能</w:t>
      </w:r>
    </w:p>
    <w:p>
      <w:pPr>
        <w:spacing w:line="402" w:lineRule="auto"/>
        <w:rPr>
          <w:rFonts w:ascii="Arial"/>
          <w:sz w:val="21"/>
        </w:rPr>
      </w:pPr>
    </w:p>
    <w:p>
      <w:pPr>
        <w:spacing w:before="38" w:line="188" w:lineRule="auto"/>
        <w:ind w:left="404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16</w:t>
      </w:r>
    </w:p>
    <w:p>
      <w:pPr>
        <w:spacing w:line="345" w:lineRule="auto"/>
        <w:rPr>
          <w:rFonts w:ascii="Arial"/>
          <w:sz w:val="21"/>
        </w:rPr>
      </w:pPr>
    </w:p>
    <w:p>
      <w:pPr>
        <w:spacing w:line="346" w:lineRule="auto"/>
        <w:rPr>
          <w:rFonts w:ascii="Arial"/>
          <w:sz w:val="21"/>
        </w:rPr>
      </w:pPr>
    </w:p>
    <w:p>
      <w:pPr>
        <w:spacing w:before="1" w:line="281" w:lineRule="exact"/>
        <w:ind w:firstLine="9503"/>
      </w:pPr>
      <w:r>
        <w:rPr>
          <w:position w:val="-5"/>
        </w:rPr>
        <w:drawing>
          <wp:inline distT="0" distB="0" distL="0" distR="0">
            <wp:extent cx="198120" cy="1778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34"/>
                    <a:stretch>
                      <a:fillRect/>
                    </a:stretch>
                  </pic:blipFill>
                  <pic:spPr>
                    <a:xfrm>
                      <a:off x="0" y="0"/>
                      <a:ext cx="198339" cy="178431"/>
                    </a:xfrm>
                    <a:prstGeom prst="rect">
                      <a:avLst/>
                    </a:prstGeom>
                  </pic:spPr>
                </pic:pic>
              </a:graphicData>
            </a:graphic>
          </wp:inline>
        </w:drawing>
      </w:r>
    </w:p>
    <w:p>
      <w:pPr>
        <w:spacing w:line="281" w:lineRule="exact"/>
        <w:sectPr>
          <w:headerReference r:id="rId73" w:type="default"/>
          <w:pgSz w:w="11900" w:h="16840"/>
          <w:pgMar w:top="1168" w:right="299" w:bottom="176" w:left="1785" w:header="991" w:footer="0" w:gutter="0"/>
          <w:pgNumType w:fmt="decimal"/>
          <w:cols w:space="720" w:num="1"/>
        </w:sectPr>
      </w:pPr>
    </w:p>
    <w:p>
      <w:pPr>
        <w:spacing w:line="259" w:lineRule="auto"/>
        <w:rPr>
          <w:rFonts w:ascii="Arial"/>
          <w:sz w:val="21"/>
        </w:rPr>
      </w:pPr>
    </w:p>
    <w:p>
      <w:pPr>
        <w:spacing w:line="260" w:lineRule="auto"/>
        <w:rPr>
          <w:rFonts w:ascii="Arial"/>
          <w:sz w:val="21"/>
        </w:rPr>
      </w:pPr>
    </w:p>
    <w:p>
      <w:pPr>
        <w:pStyle w:val="4"/>
        <w:spacing w:before="78" w:line="471" w:lineRule="auto"/>
        <w:ind w:left="74" w:right="1384"/>
        <w:jc w:val="both"/>
        <w:rPr>
          <w:sz w:val="24"/>
          <w:szCs w:val="24"/>
        </w:rPr>
      </w:pPr>
      <w:r>
        <w:rPr>
          <w:spacing w:val="-4"/>
          <w:sz w:val="24"/>
          <w:szCs w:val="24"/>
        </w:rPr>
        <w:t>导致供电系统短路或断路的情况；确认输配电线路</w:t>
      </w:r>
      <w:r>
        <w:rPr>
          <w:spacing w:val="-5"/>
          <w:sz w:val="24"/>
          <w:szCs w:val="24"/>
        </w:rPr>
        <w:t>无人作业，确认系统中所有隔</w:t>
      </w:r>
      <w:r>
        <w:rPr>
          <w:sz w:val="24"/>
          <w:szCs w:val="24"/>
        </w:rPr>
        <w:t xml:space="preserve"> </w:t>
      </w:r>
      <w:r>
        <w:rPr>
          <w:spacing w:val="-5"/>
          <w:sz w:val="24"/>
          <w:szCs w:val="24"/>
        </w:rPr>
        <w:t>离开关、空气开关处于断开位置；确认所有设备的熔断器处于断开位置；确认太</w:t>
      </w:r>
      <w:r>
        <w:rPr>
          <w:spacing w:val="14"/>
          <w:sz w:val="24"/>
          <w:szCs w:val="24"/>
        </w:rPr>
        <w:t xml:space="preserve"> </w:t>
      </w:r>
      <w:r>
        <w:rPr>
          <w:spacing w:val="-4"/>
          <w:sz w:val="24"/>
          <w:szCs w:val="24"/>
        </w:rPr>
        <w:t>阳电池方阵表面无遮挡物；记录系统的初始状</w:t>
      </w:r>
      <w:r>
        <w:rPr>
          <w:spacing w:val="-5"/>
          <w:sz w:val="24"/>
          <w:szCs w:val="24"/>
        </w:rPr>
        <w:t>态及参数，这是实现电站安全启动</w:t>
      </w:r>
      <w:r>
        <w:rPr>
          <w:sz w:val="24"/>
          <w:szCs w:val="24"/>
        </w:rPr>
        <w:t xml:space="preserve"> </w:t>
      </w:r>
      <w:r>
        <w:rPr>
          <w:spacing w:val="-3"/>
          <w:sz w:val="24"/>
          <w:szCs w:val="24"/>
        </w:rPr>
        <w:t>的重要环节。</w:t>
      </w:r>
    </w:p>
    <w:p>
      <w:pPr>
        <w:pStyle w:val="4"/>
        <w:spacing w:before="42" w:line="219" w:lineRule="auto"/>
        <w:ind w:left="545"/>
        <w:rPr>
          <w:sz w:val="24"/>
          <w:szCs w:val="24"/>
        </w:rPr>
      </w:pPr>
      <w:r>
        <w:rPr>
          <w:spacing w:val="-4"/>
          <w:sz w:val="24"/>
          <w:szCs w:val="24"/>
        </w:rPr>
        <w:t>逆变器并网前首先进行以下测试：</w:t>
      </w:r>
    </w:p>
    <w:p>
      <w:pPr>
        <w:spacing w:line="272" w:lineRule="auto"/>
        <w:rPr>
          <w:rFonts w:ascii="Arial"/>
          <w:sz w:val="21"/>
        </w:rPr>
      </w:pPr>
    </w:p>
    <w:p>
      <w:pPr>
        <w:pStyle w:val="4"/>
        <w:spacing w:before="78" w:line="217" w:lineRule="auto"/>
        <w:ind w:left="545"/>
        <w:rPr>
          <w:sz w:val="24"/>
          <w:szCs w:val="24"/>
        </w:rPr>
      </w:pPr>
      <w:r>
        <w:rPr>
          <w:spacing w:val="-3"/>
          <w:sz w:val="24"/>
          <w:szCs w:val="24"/>
        </w:rPr>
        <w:t>①对太阳能发电系统进行绝缘测试，测试合格方</w:t>
      </w:r>
      <w:r>
        <w:rPr>
          <w:spacing w:val="-4"/>
          <w:sz w:val="24"/>
          <w:szCs w:val="24"/>
        </w:rPr>
        <w:t>可并网；</w:t>
      </w:r>
    </w:p>
    <w:p>
      <w:pPr>
        <w:spacing w:line="259" w:lineRule="auto"/>
        <w:rPr>
          <w:rFonts w:ascii="Arial"/>
          <w:sz w:val="21"/>
        </w:rPr>
      </w:pPr>
    </w:p>
    <w:p>
      <w:pPr>
        <w:pStyle w:val="4"/>
        <w:spacing w:before="78" w:line="451" w:lineRule="auto"/>
        <w:ind w:left="74" w:right="1385" w:firstLine="470"/>
        <w:rPr>
          <w:sz w:val="24"/>
          <w:szCs w:val="24"/>
        </w:rPr>
      </w:pPr>
      <w:r>
        <w:rPr>
          <w:spacing w:val="3"/>
          <w:sz w:val="24"/>
          <w:szCs w:val="24"/>
        </w:rPr>
        <w:t>②测试直流防雷箱输出(或逆变器进线端)电压，判断太阳能电池输</w:t>
      </w:r>
      <w:r>
        <w:rPr>
          <w:spacing w:val="2"/>
          <w:sz w:val="24"/>
          <w:szCs w:val="24"/>
        </w:rPr>
        <w:t>出是否</w:t>
      </w:r>
      <w:r>
        <w:rPr>
          <w:sz w:val="24"/>
          <w:szCs w:val="24"/>
        </w:rPr>
        <w:t xml:space="preserve"> </w:t>
      </w:r>
      <w:r>
        <w:rPr>
          <w:spacing w:val="-16"/>
          <w:sz w:val="24"/>
          <w:szCs w:val="24"/>
        </w:rPr>
        <w:t>正常；</w:t>
      </w:r>
    </w:p>
    <w:p>
      <w:pPr>
        <w:pStyle w:val="4"/>
        <w:spacing w:before="76" w:line="217" w:lineRule="auto"/>
        <w:ind w:left="545"/>
        <w:rPr>
          <w:sz w:val="24"/>
          <w:szCs w:val="24"/>
        </w:rPr>
      </w:pPr>
      <w:r>
        <w:rPr>
          <w:spacing w:val="-4"/>
          <w:sz w:val="24"/>
          <w:szCs w:val="24"/>
        </w:rPr>
        <w:t>③测量并网点的电压，频率是否在逆变器的并网范围；</w:t>
      </w:r>
    </w:p>
    <w:p>
      <w:pPr>
        <w:spacing w:line="258" w:lineRule="auto"/>
        <w:rPr>
          <w:rFonts w:ascii="Arial"/>
          <w:sz w:val="21"/>
        </w:rPr>
      </w:pPr>
    </w:p>
    <w:p>
      <w:pPr>
        <w:pStyle w:val="4"/>
        <w:spacing w:before="78" w:line="217" w:lineRule="auto"/>
        <w:ind w:left="545"/>
        <w:rPr>
          <w:sz w:val="24"/>
          <w:szCs w:val="24"/>
        </w:rPr>
      </w:pPr>
      <w:r>
        <w:rPr>
          <w:spacing w:val="-3"/>
          <w:sz w:val="24"/>
          <w:szCs w:val="24"/>
        </w:rPr>
        <w:t>④待以上测试完成并达到并网条件时，方可以</w:t>
      </w:r>
      <w:r>
        <w:rPr>
          <w:spacing w:val="-4"/>
          <w:sz w:val="24"/>
          <w:szCs w:val="24"/>
        </w:rPr>
        <w:t>进行并网调试；</w:t>
      </w:r>
    </w:p>
    <w:p>
      <w:pPr>
        <w:spacing w:line="248" w:lineRule="auto"/>
        <w:rPr>
          <w:rFonts w:ascii="Arial"/>
          <w:sz w:val="21"/>
        </w:rPr>
      </w:pPr>
    </w:p>
    <w:p>
      <w:pPr>
        <w:pStyle w:val="4"/>
        <w:spacing w:before="79" w:line="217" w:lineRule="auto"/>
        <w:ind w:left="545"/>
        <w:rPr>
          <w:sz w:val="24"/>
          <w:szCs w:val="24"/>
        </w:rPr>
      </w:pPr>
      <w:r>
        <w:rPr>
          <w:spacing w:val="-3"/>
          <w:sz w:val="24"/>
          <w:szCs w:val="24"/>
        </w:rPr>
        <w:t>⑤将测试逆变器的输入输出隔离开关闭合，并将并网柜</w:t>
      </w:r>
      <w:r>
        <w:rPr>
          <w:spacing w:val="-4"/>
          <w:sz w:val="24"/>
          <w:szCs w:val="24"/>
        </w:rPr>
        <w:t>相应的断路器合上，</w:t>
      </w:r>
    </w:p>
    <w:p>
      <w:pPr>
        <w:spacing w:line="271" w:lineRule="auto"/>
        <w:rPr>
          <w:rFonts w:ascii="Arial"/>
          <w:sz w:val="21"/>
        </w:rPr>
      </w:pPr>
    </w:p>
    <w:p>
      <w:pPr>
        <w:pStyle w:val="4"/>
        <w:spacing w:before="78" w:line="448" w:lineRule="auto"/>
        <w:ind w:left="74" w:right="1391"/>
        <w:rPr>
          <w:sz w:val="24"/>
          <w:szCs w:val="24"/>
        </w:rPr>
      </w:pPr>
      <w:r>
        <w:rPr>
          <w:spacing w:val="-5"/>
          <w:sz w:val="24"/>
          <w:szCs w:val="24"/>
        </w:rPr>
        <w:t>观察并网电压及电流是否正常，查看逆变器各项参数是否正常，如此操作直到各</w:t>
      </w:r>
      <w:r>
        <w:rPr>
          <w:spacing w:val="15"/>
          <w:sz w:val="24"/>
          <w:szCs w:val="24"/>
        </w:rPr>
        <w:t xml:space="preserve"> </w:t>
      </w:r>
      <w:r>
        <w:rPr>
          <w:spacing w:val="-5"/>
          <w:sz w:val="24"/>
          <w:szCs w:val="24"/>
        </w:rPr>
        <w:t>个逆变器工作正常。</w:t>
      </w:r>
    </w:p>
    <w:p>
      <w:pPr>
        <w:pStyle w:val="4"/>
        <w:spacing w:before="83" w:line="468" w:lineRule="auto"/>
        <w:ind w:left="74" w:right="1322" w:firstLine="470"/>
        <w:rPr>
          <w:sz w:val="24"/>
          <w:szCs w:val="24"/>
        </w:rPr>
      </w:pPr>
      <w:r>
        <w:rPr>
          <w:spacing w:val="-4"/>
          <w:sz w:val="24"/>
          <w:szCs w:val="24"/>
        </w:rPr>
        <w:t>将所有逆变器连接上通讯线，同时连接上数据</w:t>
      </w:r>
      <w:r>
        <w:rPr>
          <w:spacing w:val="-5"/>
          <w:sz w:val="24"/>
          <w:szCs w:val="24"/>
        </w:rPr>
        <w:t>采集器及传感器，通过通讯线</w:t>
      </w:r>
      <w:r>
        <w:rPr>
          <w:sz w:val="24"/>
          <w:szCs w:val="24"/>
        </w:rPr>
        <w:t xml:space="preserve"> 将数据采集器和PC</w:t>
      </w:r>
      <w:r>
        <w:rPr>
          <w:spacing w:val="-42"/>
          <w:sz w:val="24"/>
          <w:szCs w:val="24"/>
        </w:rPr>
        <w:t xml:space="preserve"> </w:t>
      </w:r>
      <w:r>
        <w:rPr>
          <w:sz w:val="24"/>
          <w:szCs w:val="24"/>
        </w:rPr>
        <w:t xml:space="preserve">机相连，运行通讯软件，监测光伏发电系统各项参数及指标 </w:t>
      </w:r>
      <w:r>
        <w:rPr>
          <w:spacing w:val="-3"/>
          <w:sz w:val="24"/>
          <w:szCs w:val="24"/>
        </w:rPr>
        <w:t>是否正常，调整逆变器，数据采集器，监控软件的相关设置，使监控系统正常。</w:t>
      </w:r>
    </w:p>
    <w:p>
      <w:pPr>
        <w:pStyle w:val="4"/>
        <w:spacing w:before="27" w:line="219" w:lineRule="auto"/>
        <w:ind w:left="545"/>
        <w:rPr>
          <w:sz w:val="24"/>
          <w:szCs w:val="24"/>
        </w:rPr>
      </w:pPr>
      <w:r>
        <w:rPr>
          <w:spacing w:val="-5"/>
          <w:sz w:val="24"/>
          <w:szCs w:val="24"/>
        </w:rPr>
        <w:t>启动系统设备，观察逆变器，并网柜是否正常工作；</w:t>
      </w:r>
    </w:p>
    <w:p>
      <w:pPr>
        <w:spacing w:line="254" w:lineRule="auto"/>
        <w:rPr>
          <w:rFonts w:ascii="Arial"/>
          <w:sz w:val="21"/>
        </w:rPr>
      </w:pPr>
    </w:p>
    <w:p>
      <w:pPr>
        <w:pStyle w:val="4"/>
        <w:spacing w:before="78" w:line="219" w:lineRule="auto"/>
        <w:ind w:left="545"/>
        <w:rPr>
          <w:sz w:val="24"/>
          <w:szCs w:val="24"/>
        </w:rPr>
      </w:pPr>
      <w:r>
        <w:rPr>
          <w:spacing w:val="-2"/>
          <w:sz w:val="24"/>
          <w:szCs w:val="24"/>
        </w:rPr>
        <w:t>检查监控软件是否正常显示光伏系统发电量，电压，频</w:t>
      </w:r>
      <w:r>
        <w:rPr>
          <w:spacing w:val="-3"/>
          <w:sz w:val="24"/>
          <w:szCs w:val="24"/>
        </w:rPr>
        <w:t>率等系统参数。</w:t>
      </w:r>
    </w:p>
    <w:p>
      <w:pPr>
        <w:spacing w:line="245" w:lineRule="auto"/>
        <w:rPr>
          <w:rFonts w:ascii="Arial"/>
          <w:sz w:val="21"/>
        </w:rPr>
      </w:pPr>
    </w:p>
    <w:p>
      <w:pPr>
        <w:pStyle w:val="4"/>
        <w:spacing w:before="78" w:line="471" w:lineRule="auto"/>
        <w:ind w:left="74" w:right="1393" w:firstLine="470"/>
        <w:rPr>
          <w:sz w:val="24"/>
          <w:szCs w:val="24"/>
        </w:rPr>
      </w:pPr>
      <w:r>
        <w:rPr>
          <w:spacing w:val="3"/>
          <w:sz w:val="24"/>
          <w:szCs w:val="24"/>
        </w:rPr>
        <w:t>电能质量测试：上图所示电路是对光伏并网发电量系统</w:t>
      </w:r>
      <w:r>
        <w:rPr>
          <w:spacing w:val="2"/>
          <w:sz w:val="24"/>
          <w:szCs w:val="24"/>
        </w:rPr>
        <w:t>测量的一个测试框</w:t>
      </w:r>
      <w:r>
        <w:rPr>
          <w:sz w:val="24"/>
          <w:szCs w:val="24"/>
        </w:rPr>
        <w:t xml:space="preserve"> </w:t>
      </w:r>
      <w:r>
        <w:rPr>
          <w:spacing w:val="-9"/>
          <w:sz w:val="24"/>
          <w:szCs w:val="24"/>
        </w:rPr>
        <w:t>图。如果电网的电压和频率的偏差可以保持在最高允许偏差的50%及以内，则“电</w:t>
      </w:r>
      <w:r>
        <w:rPr>
          <w:spacing w:val="15"/>
          <w:sz w:val="24"/>
          <w:szCs w:val="24"/>
        </w:rPr>
        <w:t xml:space="preserve"> </w:t>
      </w:r>
      <w:r>
        <w:rPr>
          <w:spacing w:val="2"/>
          <w:sz w:val="24"/>
          <w:szCs w:val="24"/>
        </w:rPr>
        <w:t>压和频率可调的净化交流电源(模拟电网)”可以省略，直流将系统接入电网进</w:t>
      </w:r>
      <w:r>
        <w:rPr>
          <w:spacing w:val="8"/>
          <w:sz w:val="24"/>
          <w:szCs w:val="24"/>
        </w:rPr>
        <w:t xml:space="preserve"> </w:t>
      </w:r>
      <w:r>
        <w:rPr>
          <w:spacing w:val="-9"/>
          <w:sz w:val="24"/>
          <w:szCs w:val="24"/>
        </w:rPr>
        <w:t>行测试。</w:t>
      </w:r>
    </w:p>
    <w:p>
      <w:pPr>
        <w:spacing w:before="182" w:line="188" w:lineRule="auto"/>
        <w:ind w:left="411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17</w:t>
      </w:r>
    </w:p>
    <w:p>
      <w:pPr>
        <w:spacing w:line="337" w:lineRule="auto"/>
        <w:rPr>
          <w:rFonts w:ascii="Arial"/>
          <w:sz w:val="21"/>
        </w:rPr>
      </w:pPr>
    </w:p>
    <w:p>
      <w:pPr>
        <w:spacing w:line="337" w:lineRule="auto"/>
        <w:rPr>
          <w:rFonts w:ascii="Arial"/>
          <w:sz w:val="21"/>
        </w:rPr>
      </w:pPr>
    </w:p>
    <w:p>
      <w:pPr>
        <w:spacing w:line="281" w:lineRule="exact"/>
        <w:ind w:firstLine="9389"/>
      </w:pPr>
      <w:r>
        <w:rPr>
          <w:position w:val="-5"/>
        </w:rPr>
        <w:drawing>
          <wp:inline distT="0" distB="0" distL="0" distR="0">
            <wp:extent cx="201295" cy="17780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35"/>
                    <a:stretch>
                      <a:fillRect/>
                    </a:stretch>
                  </pic:blipFill>
                  <pic:spPr>
                    <a:xfrm>
                      <a:off x="0" y="0"/>
                      <a:ext cx="201850" cy="178431"/>
                    </a:xfrm>
                    <a:prstGeom prst="rect">
                      <a:avLst/>
                    </a:prstGeom>
                  </pic:spPr>
                </pic:pic>
              </a:graphicData>
            </a:graphic>
          </wp:inline>
        </w:drawing>
      </w:r>
    </w:p>
    <w:p>
      <w:pPr>
        <w:spacing w:line="281" w:lineRule="exact"/>
        <w:sectPr>
          <w:headerReference r:id="rId74" w:type="default"/>
          <w:pgSz w:w="11900" w:h="16840"/>
          <w:pgMar w:top="1137" w:right="407" w:bottom="194" w:left="1785" w:header="972" w:footer="0" w:gutter="0"/>
          <w:pgNumType w:fmt="decimal"/>
          <w:cols w:space="720" w:num="1"/>
        </w:sectPr>
      </w:pPr>
    </w:p>
    <w:p>
      <w:pPr>
        <w:spacing w:line="247" w:lineRule="auto"/>
        <w:rPr>
          <w:rFonts w:ascii="Arial"/>
          <w:sz w:val="21"/>
        </w:rPr>
      </w:pPr>
    </w:p>
    <w:p>
      <w:pPr>
        <w:spacing w:line="248" w:lineRule="auto"/>
        <w:rPr>
          <w:rFonts w:ascii="Arial"/>
          <w:sz w:val="21"/>
        </w:rPr>
      </w:pPr>
    </w:p>
    <w:p>
      <w:pPr>
        <w:pStyle w:val="4"/>
        <w:spacing w:before="81" w:line="442" w:lineRule="auto"/>
        <w:ind w:left="24" w:right="1352" w:firstLine="639"/>
        <w:jc w:val="both"/>
        <w:rPr>
          <w:sz w:val="25"/>
          <w:szCs w:val="25"/>
        </w:rPr>
      </w:pPr>
      <w:r>
        <w:rPr>
          <w:spacing w:val="5"/>
          <w:sz w:val="25"/>
          <w:szCs w:val="25"/>
        </w:rPr>
        <w:t>(1)正常运行时，本光伏系统和电网接口处的电压允许偏差符合</w:t>
      </w:r>
      <w:r>
        <w:rPr>
          <w:rFonts w:ascii="Times New Roman" w:hAnsi="Times New Roman" w:eastAsia="Times New Roman" w:cs="Times New Roman"/>
          <w:sz w:val="25"/>
          <w:szCs w:val="25"/>
        </w:rPr>
        <w:t>GB</w:t>
      </w:r>
      <w:r>
        <w:rPr>
          <w:rFonts w:ascii="Times New Roman" w:hAnsi="Times New Roman" w:eastAsia="Times New Roman" w:cs="Times New Roman"/>
          <w:spacing w:val="5"/>
          <w:sz w:val="25"/>
          <w:szCs w:val="25"/>
        </w:rPr>
        <w:t>/T</w:t>
      </w:r>
      <w:r>
        <w:rPr>
          <w:rFonts w:ascii="Times New Roman" w:hAnsi="Times New Roman" w:eastAsia="Times New Roman" w:cs="Times New Roman"/>
          <w:spacing w:val="14"/>
          <w:sz w:val="25"/>
          <w:szCs w:val="25"/>
        </w:rPr>
        <w:t xml:space="preserve"> </w:t>
      </w:r>
      <w:r>
        <w:rPr>
          <w:spacing w:val="-4"/>
          <w:sz w:val="25"/>
          <w:szCs w:val="25"/>
        </w:rPr>
        <w:t>12325-1990的规定，三相电压的允许偏差为额定电压±7%,单相电压的允许偏</w:t>
      </w:r>
      <w:r>
        <w:rPr>
          <w:spacing w:val="17"/>
          <w:sz w:val="25"/>
          <w:szCs w:val="25"/>
        </w:rPr>
        <w:t xml:space="preserve"> </w:t>
      </w:r>
      <w:r>
        <w:rPr>
          <w:spacing w:val="-9"/>
          <w:sz w:val="25"/>
          <w:szCs w:val="25"/>
        </w:rPr>
        <w:t>差为额定电压的+7%、-10%。</w:t>
      </w:r>
    </w:p>
    <w:p>
      <w:pPr>
        <w:pStyle w:val="4"/>
        <w:spacing w:before="73" w:line="425" w:lineRule="auto"/>
        <w:ind w:left="24" w:right="1319" w:firstLine="629"/>
        <w:jc w:val="both"/>
        <w:rPr>
          <w:sz w:val="25"/>
          <w:szCs w:val="25"/>
        </w:rPr>
      </w:pPr>
      <w:r>
        <w:rPr>
          <w:spacing w:val="-3"/>
          <w:sz w:val="25"/>
          <w:szCs w:val="25"/>
        </w:rPr>
        <w:t>(2)光伏系统与电网同步运行，电网额定频率为50Hz,光伏系统并网后的</w:t>
      </w:r>
      <w:r>
        <w:rPr>
          <w:spacing w:val="12"/>
          <w:sz w:val="25"/>
          <w:szCs w:val="25"/>
        </w:rPr>
        <w:t xml:space="preserve"> </w:t>
      </w:r>
      <w:r>
        <w:rPr>
          <w:spacing w:val="-9"/>
          <w:sz w:val="25"/>
          <w:szCs w:val="25"/>
        </w:rPr>
        <w:t>频率允许偏差符合</w:t>
      </w:r>
      <w:r>
        <w:rPr>
          <w:rFonts w:ascii="Times New Roman" w:hAnsi="Times New Roman" w:eastAsia="Times New Roman" w:cs="Times New Roman"/>
          <w:spacing w:val="-9"/>
          <w:sz w:val="25"/>
          <w:szCs w:val="25"/>
        </w:rPr>
        <w:t>GB/T</w:t>
      </w:r>
      <w:r>
        <w:rPr>
          <w:rFonts w:ascii="Times New Roman" w:hAnsi="Times New Roman" w:eastAsia="Times New Roman" w:cs="Times New Roman"/>
          <w:spacing w:val="26"/>
          <w:w w:val="101"/>
          <w:sz w:val="25"/>
          <w:szCs w:val="25"/>
        </w:rPr>
        <w:t xml:space="preserve"> </w:t>
      </w:r>
      <w:r>
        <w:rPr>
          <w:rFonts w:ascii="Times New Roman" w:hAnsi="Times New Roman" w:eastAsia="Times New Roman" w:cs="Times New Roman"/>
          <w:spacing w:val="-9"/>
          <w:sz w:val="25"/>
          <w:szCs w:val="25"/>
        </w:rPr>
        <w:t>15945-1995</w:t>
      </w:r>
      <w:r>
        <w:rPr>
          <w:spacing w:val="-9"/>
          <w:sz w:val="25"/>
          <w:szCs w:val="25"/>
        </w:rPr>
        <w:t>的规</w:t>
      </w:r>
      <w:r>
        <w:rPr>
          <w:spacing w:val="-10"/>
          <w:sz w:val="25"/>
          <w:szCs w:val="25"/>
        </w:rPr>
        <w:t>定，即输出频率允许偏差为额定频率士</w:t>
      </w:r>
      <w:r>
        <w:rPr>
          <w:sz w:val="25"/>
          <w:szCs w:val="25"/>
        </w:rPr>
        <w:t xml:space="preserve"> </w:t>
      </w:r>
      <w:r>
        <w:rPr>
          <w:rFonts w:ascii="Times New Roman" w:hAnsi="Times New Roman" w:eastAsia="Times New Roman" w:cs="Times New Roman"/>
          <w:spacing w:val="-2"/>
          <w:sz w:val="25"/>
          <w:szCs w:val="25"/>
        </w:rPr>
        <w:t>0.5Hz</w:t>
      </w:r>
      <w:r>
        <w:rPr>
          <w:spacing w:val="-2"/>
          <w:sz w:val="25"/>
          <w:szCs w:val="25"/>
        </w:rPr>
        <w:t>。</w:t>
      </w:r>
    </w:p>
    <w:p>
      <w:pPr>
        <w:pStyle w:val="4"/>
        <w:spacing w:before="95" w:line="459" w:lineRule="auto"/>
        <w:ind w:left="24" w:right="1378" w:firstLine="480"/>
        <w:jc w:val="both"/>
        <w:rPr>
          <w:sz w:val="25"/>
          <w:szCs w:val="25"/>
        </w:rPr>
      </w:pPr>
      <w:r>
        <w:rPr>
          <w:spacing w:val="-7"/>
          <w:sz w:val="25"/>
          <w:szCs w:val="25"/>
        </w:rPr>
        <w:t>(3)光伏系统工作时不应造成电网电压波形过度的畸变和导</w:t>
      </w:r>
      <w:r>
        <w:rPr>
          <w:spacing w:val="-8"/>
          <w:sz w:val="25"/>
          <w:szCs w:val="25"/>
        </w:rPr>
        <w:t>致注入电网过</w:t>
      </w:r>
      <w:r>
        <w:rPr>
          <w:sz w:val="25"/>
          <w:szCs w:val="25"/>
        </w:rPr>
        <w:t xml:space="preserve">  </w:t>
      </w:r>
      <w:r>
        <w:rPr>
          <w:spacing w:val="-15"/>
          <w:sz w:val="25"/>
          <w:szCs w:val="25"/>
        </w:rPr>
        <w:t>度的谐波电流。并网逆变器额定输出时，电流总谐波畸变限值小于逆变器额定输</w:t>
      </w:r>
      <w:r>
        <w:rPr>
          <w:spacing w:val="3"/>
          <w:sz w:val="25"/>
          <w:szCs w:val="25"/>
        </w:rPr>
        <w:t xml:space="preserve"> </w:t>
      </w:r>
      <w:r>
        <w:rPr>
          <w:spacing w:val="-4"/>
          <w:sz w:val="25"/>
          <w:szCs w:val="25"/>
        </w:rPr>
        <w:t>出的5%。</w:t>
      </w:r>
    </w:p>
    <w:p>
      <w:pPr>
        <w:pStyle w:val="4"/>
        <w:spacing w:before="54" w:line="219" w:lineRule="auto"/>
        <w:ind w:left="505"/>
        <w:rPr>
          <w:sz w:val="25"/>
          <w:szCs w:val="25"/>
        </w:rPr>
      </w:pPr>
      <w:r>
        <w:rPr>
          <w:spacing w:val="-4"/>
          <w:sz w:val="25"/>
          <w:szCs w:val="25"/>
        </w:rPr>
        <w:t>(4)光伏系统的输出大于其额定输出的50%时，平均功率因数不小于0.9。</w:t>
      </w:r>
    </w:p>
    <w:p>
      <w:pPr>
        <w:spacing w:line="242" w:lineRule="auto"/>
        <w:rPr>
          <w:rFonts w:ascii="Arial"/>
          <w:sz w:val="21"/>
        </w:rPr>
      </w:pPr>
    </w:p>
    <w:p>
      <w:pPr>
        <w:pStyle w:val="4"/>
        <w:spacing w:before="81" w:line="433" w:lineRule="auto"/>
        <w:ind w:left="24" w:right="1492" w:firstLine="480"/>
        <w:rPr>
          <w:sz w:val="25"/>
          <w:szCs w:val="25"/>
        </w:rPr>
      </w:pPr>
      <w:r>
        <w:rPr>
          <w:spacing w:val="-2"/>
          <w:sz w:val="25"/>
          <w:szCs w:val="25"/>
        </w:rPr>
        <w:t>(5)光伏系统并网运行时，电网接口处的三相电压不平衡度不超过</w:t>
      </w:r>
      <w:r>
        <w:rPr>
          <w:rFonts w:ascii="Times New Roman" w:hAnsi="Times New Roman" w:eastAsia="Times New Roman" w:cs="Times New Roman"/>
          <w:spacing w:val="-2"/>
          <w:sz w:val="25"/>
          <w:szCs w:val="25"/>
        </w:rPr>
        <w:t>GB/T</w:t>
      </w:r>
      <w:r>
        <w:rPr>
          <w:rFonts w:ascii="Times New Roman" w:hAnsi="Times New Roman" w:eastAsia="Times New Roman" w:cs="Times New Roman"/>
          <w:spacing w:val="7"/>
          <w:sz w:val="25"/>
          <w:szCs w:val="25"/>
        </w:rPr>
        <w:t xml:space="preserve"> </w:t>
      </w:r>
      <w:r>
        <w:rPr>
          <w:sz w:val="25"/>
          <w:szCs w:val="25"/>
        </w:rPr>
        <w:t>15543规定的数值，允许值为2%,短时不超过4%。</w:t>
      </w:r>
    </w:p>
    <w:p>
      <w:pPr>
        <w:pStyle w:val="4"/>
        <w:spacing w:before="75" w:line="416" w:lineRule="auto"/>
        <w:ind w:left="24" w:right="1487" w:firstLine="480"/>
        <w:rPr>
          <w:sz w:val="25"/>
          <w:szCs w:val="25"/>
        </w:rPr>
      </w:pPr>
      <w:r>
        <w:rPr>
          <w:spacing w:val="-7"/>
          <w:sz w:val="25"/>
          <w:szCs w:val="25"/>
        </w:rPr>
        <w:t>(6)光伏系统并网运行时，逆变器向电网馈送的直流电流分量</w:t>
      </w:r>
      <w:r>
        <w:rPr>
          <w:spacing w:val="-8"/>
          <w:sz w:val="25"/>
          <w:szCs w:val="25"/>
        </w:rPr>
        <w:t>不超过其交</w:t>
      </w:r>
      <w:r>
        <w:rPr>
          <w:sz w:val="25"/>
          <w:szCs w:val="25"/>
        </w:rPr>
        <w:t xml:space="preserve"> </w:t>
      </w:r>
      <w:r>
        <w:rPr>
          <w:spacing w:val="-3"/>
          <w:sz w:val="25"/>
          <w:szCs w:val="25"/>
        </w:rPr>
        <w:t>流额定值的1%。</w:t>
      </w:r>
    </w:p>
    <w:p>
      <w:pPr>
        <w:pStyle w:val="4"/>
        <w:spacing w:before="94" w:line="432" w:lineRule="auto"/>
        <w:ind w:left="505" w:right="3463"/>
        <w:rPr>
          <w:rFonts w:ascii="Times New Roman" w:hAnsi="Times New Roman" w:eastAsia="Times New Roman" w:cs="Times New Roman"/>
          <w:sz w:val="25"/>
          <w:szCs w:val="25"/>
        </w:rPr>
      </w:pPr>
      <w:r>
        <w:rPr>
          <w:spacing w:val="-14"/>
          <w:sz w:val="25"/>
          <w:szCs w:val="25"/>
        </w:rPr>
        <w:t>根据现场的具体情况，本司还将配备以下的测量仪器：</w:t>
      </w:r>
      <w:r>
        <w:rPr>
          <w:sz w:val="25"/>
          <w:szCs w:val="25"/>
        </w:rPr>
        <w:t xml:space="preserve"> </w:t>
      </w:r>
      <w:r>
        <w:rPr>
          <w:spacing w:val="-5"/>
          <w:sz w:val="25"/>
          <w:szCs w:val="25"/>
        </w:rPr>
        <w:t>兆欧表，精度等级不低于1.5级，500</w:t>
      </w:r>
      <w:r>
        <w:rPr>
          <w:rFonts w:ascii="Times New Roman" w:hAnsi="Times New Roman" w:eastAsia="Times New Roman" w:cs="Times New Roman"/>
          <w:spacing w:val="-5"/>
          <w:sz w:val="25"/>
          <w:szCs w:val="25"/>
        </w:rPr>
        <w:t>V;</w:t>
      </w:r>
    </w:p>
    <w:p>
      <w:pPr>
        <w:pStyle w:val="4"/>
        <w:spacing w:before="90" w:line="437" w:lineRule="auto"/>
        <w:ind w:left="505" w:right="3847"/>
        <w:rPr>
          <w:sz w:val="25"/>
          <w:szCs w:val="25"/>
        </w:rPr>
      </w:pPr>
      <w:r>
        <w:rPr>
          <w:spacing w:val="-10"/>
          <w:sz w:val="25"/>
          <w:szCs w:val="25"/>
        </w:rPr>
        <w:t>温度传感器或具有测温功能的万用电表，精度1℃;</w:t>
      </w:r>
      <w:r>
        <w:rPr>
          <w:spacing w:val="9"/>
          <w:sz w:val="25"/>
          <w:szCs w:val="25"/>
        </w:rPr>
        <w:t xml:space="preserve"> </w:t>
      </w:r>
      <w:r>
        <w:rPr>
          <w:spacing w:val="-5"/>
          <w:sz w:val="25"/>
          <w:szCs w:val="25"/>
        </w:rPr>
        <w:t>电流表，精度不低于0.5级；</w:t>
      </w:r>
    </w:p>
    <w:p>
      <w:pPr>
        <w:pStyle w:val="4"/>
        <w:spacing w:before="36" w:line="219" w:lineRule="auto"/>
        <w:ind w:left="505"/>
        <w:rPr>
          <w:sz w:val="25"/>
          <w:szCs w:val="25"/>
        </w:rPr>
      </w:pPr>
      <w:r>
        <w:rPr>
          <w:spacing w:val="-5"/>
          <w:sz w:val="25"/>
          <w:szCs w:val="25"/>
        </w:rPr>
        <w:t>电压表，精度不低于0.5级；</w:t>
      </w:r>
    </w:p>
    <w:p>
      <w:pPr>
        <w:spacing w:line="262" w:lineRule="auto"/>
        <w:rPr>
          <w:rFonts w:ascii="Arial"/>
          <w:sz w:val="21"/>
        </w:rPr>
      </w:pPr>
    </w:p>
    <w:p>
      <w:pPr>
        <w:pStyle w:val="4"/>
        <w:spacing w:before="82" w:line="219" w:lineRule="auto"/>
        <w:ind w:left="505"/>
        <w:rPr>
          <w:sz w:val="25"/>
          <w:szCs w:val="25"/>
        </w:rPr>
      </w:pPr>
      <w:r>
        <w:rPr>
          <w:spacing w:val="-5"/>
          <w:sz w:val="25"/>
          <w:szCs w:val="25"/>
        </w:rPr>
        <w:t>温度计，分度值不大于1℃;频率计；谐波仪；水平仪等。</w:t>
      </w:r>
    </w:p>
    <w:p>
      <w:pPr>
        <w:pStyle w:val="4"/>
        <w:spacing w:before="301" w:line="452" w:lineRule="auto"/>
        <w:ind w:left="28" w:right="6959"/>
        <w:rPr>
          <w:sz w:val="25"/>
          <w:szCs w:val="25"/>
        </w:rPr>
      </w:pPr>
      <w:r>
        <w:rPr>
          <w:b/>
          <w:bCs/>
          <w:spacing w:val="-13"/>
          <w:sz w:val="25"/>
          <w:szCs w:val="25"/>
        </w:rPr>
        <w:t>四、施工质量控制的重点</w:t>
      </w:r>
      <w:r>
        <w:rPr>
          <w:spacing w:val="7"/>
          <w:sz w:val="25"/>
          <w:szCs w:val="25"/>
        </w:rPr>
        <w:t xml:space="preserve"> </w:t>
      </w:r>
      <w:r>
        <w:rPr>
          <w:b/>
          <w:bCs/>
          <w:spacing w:val="-4"/>
          <w:sz w:val="25"/>
          <w:szCs w:val="25"/>
        </w:rPr>
        <w:t>4.1质量控制重点</w:t>
      </w:r>
    </w:p>
    <w:p>
      <w:pPr>
        <w:spacing w:before="184" w:line="188" w:lineRule="auto"/>
        <w:ind w:left="4065"/>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18</w:t>
      </w:r>
    </w:p>
    <w:p>
      <w:pPr>
        <w:spacing w:line="188" w:lineRule="auto"/>
        <w:rPr>
          <w:rFonts w:ascii="Times New Roman" w:hAnsi="Times New Roman" w:eastAsia="Times New Roman" w:cs="Times New Roman"/>
          <w:sz w:val="12"/>
          <w:szCs w:val="12"/>
        </w:rPr>
        <w:sectPr>
          <w:headerReference r:id="rId75" w:type="default"/>
          <w:footerReference r:id="rId76" w:type="default"/>
          <w:pgSz w:w="11900" w:h="16840"/>
          <w:pgMar w:top="1159" w:right="481" w:bottom="474" w:left="1785" w:header="982" w:footer="248" w:gutter="0"/>
          <w:pgNumType w:fmt="decimal"/>
          <w:cols w:space="720" w:num="1"/>
        </w:sectPr>
      </w:pPr>
    </w:p>
    <w:p>
      <w:pPr>
        <w:spacing w:line="466" w:lineRule="auto"/>
        <w:rPr>
          <w:rFonts w:ascii="Arial"/>
          <w:sz w:val="21"/>
        </w:rPr>
      </w:pPr>
    </w:p>
    <w:p>
      <w:pPr>
        <w:pStyle w:val="4"/>
        <w:spacing w:before="81" w:line="219" w:lineRule="auto"/>
        <w:ind w:left="3"/>
        <w:rPr>
          <w:sz w:val="25"/>
          <w:szCs w:val="25"/>
        </w:rPr>
      </w:pPr>
      <w:r>
        <w:rPr>
          <w:b/>
          <w:bCs/>
          <w:spacing w:val="-11"/>
          <w:sz w:val="25"/>
          <w:szCs w:val="25"/>
        </w:rPr>
        <w:t>4.1.1光伏板构件及光伏板的安装质量控制：</w:t>
      </w:r>
    </w:p>
    <w:p>
      <w:pPr>
        <w:pStyle w:val="4"/>
        <w:spacing w:before="317" w:line="459" w:lineRule="auto"/>
        <w:ind w:right="1426" w:firstLine="489"/>
        <w:rPr>
          <w:sz w:val="25"/>
          <w:szCs w:val="25"/>
        </w:rPr>
      </w:pPr>
      <w:r>
        <w:rPr>
          <w:rFonts w:ascii="Times New Roman" w:hAnsi="Times New Roman" w:eastAsia="Times New Roman" w:cs="Times New Roman"/>
          <w:spacing w:val="-11"/>
          <w:sz w:val="25"/>
          <w:szCs w:val="25"/>
        </w:rPr>
        <w:t>a</w:t>
      </w:r>
      <w:r>
        <w:rPr>
          <w:rFonts w:ascii="Times New Roman" w:hAnsi="Times New Roman" w:eastAsia="Times New Roman" w:cs="Times New Roman"/>
          <w:spacing w:val="-13"/>
          <w:sz w:val="25"/>
          <w:szCs w:val="25"/>
        </w:rPr>
        <w:t xml:space="preserve"> </w:t>
      </w:r>
      <w:r>
        <w:rPr>
          <w:spacing w:val="-11"/>
          <w:sz w:val="25"/>
          <w:szCs w:val="25"/>
        </w:rPr>
        <w:t>光伏板构件的基础应水平，且固定牢固；光伏板构件基础型钢应有可靠的</w:t>
      </w:r>
      <w:r>
        <w:rPr>
          <w:sz w:val="25"/>
          <w:szCs w:val="25"/>
        </w:rPr>
        <w:t xml:space="preserve"> </w:t>
      </w:r>
      <w:r>
        <w:rPr>
          <w:spacing w:val="-11"/>
          <w:sz w:val="25"/>
          <w:szCs w:val="25"/>
        </w:rPr>
        <w:t>接地，并做防腐处理；光伏板安装应符合现</w:t>
      </w:r>
      <w:r>
        <w:rPr>
          <w:spacing w:val="-12"/>
          <w:sz w:val="25"/>
          <w:szCs w:val="25"/>
        </w:rPr>
        <w:t>场安装图纸要求。</w:t>
      </w:r>
    </w:p>
    <w:p>
      <w:pPr>
        <w:pStyle w:val="4"/>
        <w:spacing w:before="18" w:line="441" w:lineRule="auto"/>
        <w:ind w:right="1425" w:firstLine="489"/>
        <w:rPr>
          <w:sz w:val="25"/>
          <w:szCs w:val="25"/>
        </w:rPr>
      </w:pPr>
      <w:r>
        <w:rPr>
          <w:rFonts w:ascii="Times New Roman" w:hAnsi="Times New Roman" w:eastAsia="Times New Roman" w:cs="Times New Roman"/>
          <w:spacing w:val="-11"/>
          <w:sz w:val="25"/>
          <w:szCs w:val="25"/>
        </w:rPr>
        <w:t>b</w:t>
      </w:r>
      <w:r>
        <w:rPr>
          <w:rFonts w:ascii="Times New Roman" w:hAnsi="Times New Roman" w:eastAsia="Times New Roman" w:cs="Times New Roman"/>
          <w:spacing w:val="-17"/>
          <w:sz w:val="25"/>
          <w:szCs w:val="25"/>
        </w:rPr>
        <w:t xml:space="preserve"> </w:t>
      </w:r>
      <w:r>
        <w:rPr>
          <w:spacing w:val="-11"/>
          <w:sz w:val="25"/>
          <w:szCs w:val="25"/>
        </w:rPr>
        <w:t>检查预埋的部件应牢固可靠，符合设计要求；安装光</w:t>
      </w:r>
      <w:r>
        <w:rPr>
          <w:spacing w:val="-12"/>
          <w:sz w:val="25"/>
          <w:szCs w:val="25"/>
        </w:rPr>
        <w:t>伏板构件的基础应与</w:t>
      </w:r>
      <w:r>
        <w:rPr>
          <w:sz w:val="25"/>
          <w:szCs w:val="25"/>
        </w:rPr>
        <w:t xml:space="preserve"> </w:t>
      </w:r>
      <w:r>
        <w:rPr>
          <w:spacing w:val="-13"/>
          <w:sz w:val="25"/>
          <w:szCs w:val="25"/>
        </w:rPr>
        <w:t>预埋件可靠固定；将光伏板构件的安装基础与</w:t>
      </w:r>
      <w:r>
        <w:rPr>
          <w:spacing w:val="-14"/>
          <w:sz w:val="25"/>
          <w:szCs w:val="25"/>
        </w:rPr>
        <w:t>主接地网进行可靠的焊接；光伏板</w:t>
      </w:r>
      <w:r>
        <w:rPr>
          <w:sz w:val="25"/>
          <w:szCs w:val="25"/>
        </w:rPr>
        <w:t xml:space="preserve"> </w:t>
      </w:r>
      <w:r>
        <w:rPr>
          <w:spacing w:val="-12"/>
          <w:sz w:val="25"/>
          <w:szCs w:val="25"/>
        </w:rPr>
        <w:t>的布置应整齐美观，不得有损坏现象。</w:t>
      </w:r>
    </w:p>
    <w:p>
      <w:pPr>
        <w:pStyle w:val="4"/>
        <w:spacing w:before="64" w:line="219" w:lineRule="auto"/>
        <w:ind w:left="3"/>
        <w:rPr>
          <w:sz w:val="25"/>
          <w:szCs w:val="25"/>
        </w:rPr>
      </w:pPr>
      <w:r>
        <w:rPr>
          <w:b/>
          <w:bCs/>
          <w:spacing w:val="-9"/>
          <w:sz w:val="25"/>
          <w:szCs w:val="25"/>
        </w:rPr>
        <w:t>4.1.2电气一次设备安装质量控制</w:t>
      </w:r>
    </w:p>
    <w:p>
      <w:pPr>
        <w:spacing w:line="241" w:lineRule="auto"/>
        <w:rPr>
          <w:rFonts w:ascii="Arial"/>
          <w:sz w:val="21"/>
        </w:rPr>
      </w:pPr>
    </w:p>
    <w:p>
      <w:pPr>
        <w:pStyle w:val="4"/>
        <w:spacing w:before="81" w:line="220" w:lineRule="auto"/>
        <w:ind w:left="3"/>
        <w:rPr>
          <w:sz w:val="25"/>
          <w:szCs w:val="25"/>
        </w:rPr>
      </w:pPr>
      <w:r>
        <w:fldChar w:fldCharType="begin"/>
      </w:r>
      <w:r>
        <w:instrText xml:space="preserve"> HYPERLINK "4.1.2.1" </w:instrText>
      </w:r>
      <w:r>
        <w:fldChar w:fldCharType="separate"/>
      </w:r>
      <w:r>
        <w:rPr>
          <w:b/>
          <w:bCs/>
          <w:spacing w:val="-10"/>
          <w:sz w:val="25"/>
          <w:szCs w:val="25"/>
        </w:rPr>
        <w:t>4.1.2.1</w:t>
      </w:r>
      <w:r>
        <w:rPr>
          <w:b/>
          <w:bCs/>
          <w:spacing w:val="-10"/>
          <w:sz w:val="25"/>
          <w:szCs w:val="25"/>
        </w:rPr>
        <w:fldChar w:fldCharType="end"/>
      </w:r>
      <w:r>
        <w:rPr>
          <w:spacing w:val="-10"/>
          <w:sz w:val="25"/>
          <w:szCs w:val="25"/>
        </w:rPr>
        <w:t xml:space="preserve"> </w:t>
      </w:r>
      <w:r>
        <w:rPr>
          <w:b/>
          <w:bCs/>
          <w:spacing w:val="-10"/>
          <w:sz w:val="25"/>
          <w:szCs w:val="25"/>
        </w:rPr>
        <w:t>逆变器的安装调试</w:t>
      </w:r>
    </w:p>
    <w:p>
      <w:pPr>
        <w:pStyle w:val="4"/>
        <w:spacing w:before="314" w:line="440" w:lineRule="auto"/>
        <w:ind w:right="1436" w:firstLine="489"/>
        <w:rPr>
          <w:sz w:val="25"/>
          <w:szCs w:val="25"/>
        </w:rPr>
      </w:pPr>
      <w:r>
        <w:rPr>
          <w:spacing w:val="-14"/>
          <w:sz w:val="25"/>
          <w:szCs w:val="25"/>
        </w:rPr>
        <w:t>逆变器的安装调试严格按图纸及厂家技术要求执行，厂家技术代表现场提供</w:t>
      </w:r>
      <w:r>
        <w:rPr>
          <w:sz w:val="25"/>
          <w:szCs w:val="25"/>
        </w:rPr>
        <w:t xml:space="preserve"> </w:t>
      </w:r>
      <w:r>
        <w:rPr>
          <w:spacing w:val="-11"/>
          <w:sz w:val="25"/>
          <w:szCs w:val="25"/>
        </w:rPr>
        <w:t>指导。</w:t>
      </w:r>
    </w:p>
    <w:p>
      <w:pPr>
        <w:pStyle w:val="4"/>
        <w:spacing w:before="60" w:line="219" w:lineRule="auto"/>
        <w:rPr>
          <w:sz w:val="25"/>
          <w:szCs w:val="25"/>
        </w:rPr>
      </w:pPr>
      <w:r>
        <w:rPr>
          <w:spacing w:val="-14"/>
          <w:sz w:val="25"/>
          <w:szCs w:val="25"/>
        </w:rPr>
        <w:t>基础型钢的安装应符合下列要求：</w:t>
      </w:r>
    </w:p>
    <w:p>
      <w:pPr>
        <w:spacing w:line="157" w:lineRule="exact"/>
      </w:pPr>
    </w:p>
    <w:tbl>
      <w:tblPr>
        <w:tblStyle w:val="11"/>
        <w:tblW w:w="7869"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10"/>
        <w:gridCol w:w="2327"/>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3410" w:type="dxa"/>
            <w:vMerge w:val="restart"/>
            <w:tcBorders>
              <w:bottom w:val="nil"/>
            </w:tcBorders>
            <w:vAlign w:val="top"/>
          </w:tcPr>
          <w:p>
            <w:pPr>
              <w:spacing w:line="358" w:lineRule="auto"/>
              <w:rPr>
                <w:rFonts w:ascii="Arial"/>
                <w:sz w:val="21"/>
              </w:rPr>
            </w:pPr>
          </w:p>
          <w:p>
            <w:pPr>
              <w:spacing w:line="359" w:lineRule="auto"/>
              <w:rPr>
                <w:rFonts w:ascii="Arial"/>
                <w:sz w:val="21"/>
              </w:rPr>
            </w:pPr>
          </w:p>
          <w:p>
            <w:pPr>
              <w:pStyle w:val="12"/>
              <w:spacing w:before="85" w:line="220" w:lineRule="auto"/>
              <w:ind w:left="94"/>
              <w:rPr>
                <w:sz w:val="26"/>
                <w:szCs w:val="26"/>
              </w:rPr>
            </w:pPr>
            <w:r>
              <w:rPr>
                <w:spacing w:val="-7"/>
                <w:sz w:val="26"/>
                <w:szCs w:val="26"/>
              </w:rPr>
              <w:t>项 目</w:t>
            </w:r>
          </w:p>
        </w:tc>
        <w:tc>
          <w:tcPr>
            <w:tcW w:w="4459" w:type="dxa"/>
            <w:gridSpan w:val="2"/>
            <w:vAlign w:val="top"/>
          </w:tcPr>
          <w:p>
            <w:pPr>
              <w:pStyle w:val="12"/>
              <w:spacing w:before="195" w:line="219" w:lineRule="auto"/>
              <w:ind w:left="85"/>
              <w:rPr>
                <w:sz w:val="26"/>
                <w:szCs w:val="26"/>
              </w:rPr>
            </w:pPr>
            <w:r>
              <w:rPr>
                <w:spacing w:val="-8"/>
                <w:sz w:val="26"/>
                <w:szCs w:val="26"/>
              </w:rPr>
              <w:t>允 许 偏</w:t>
            </w:r>
            <w:r>
              <w:rPr>
                <w:spacing w:val="4"/>
                <w:sz w:val="26"/>
                <w:szCs w:val="26"/>
              </w:rPr>
              <w:t xml:space="preserve"> </w:t>
            </w:r>
            <w:r>
              <w:rPr>
                <w:spacing w:val="-8"/>
                <w:sz w:val="26"/>
                <w:szCs w:val="26"/>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3410" w:type="dxa"/>
            <w:vMerge w:val="continue"/>
            <w:tcBorders>
              <w:top w:val="nil"/>
            </w:tcBorders>
            <w:vAlign w:val="top"/>
          </w:tcPr>
          <w:p>
            <w:pPr>
              <w:rPr>
                <w:rFonts w:ascii="Arial"/>
                <w:sz w:val="21"/>
              </w:rPr>
            </w:pPr>
          </w:p>
        </w:tc>
        <w:tc>
          <w:tcPr>
            <w:tcW w:w="2327" w:type="dxa"/>
            <w:vAlign w:val="top"/>
          </w:tcPr>
          <w:p>
            <w:pPr>
              <w:pStyle w:val="12"/>
              <w:spacing w:before="190" w:line="224" w:lineRule="auto"/>
              <w:ind w:left="135"/>
              <w:rPr>
                <w:sz w:val="26"/>
                <w:szCs w:val="26"/>
              </w:rPr>
            </w:pPr>
            <w:r>
              <w:rPr>
                <w:spacing w:val="-1"/>
                <w:sz w:val="26"/>
                <w:szCs w:val="26"/>
              </w:rPr>
              <w:t>Mm/m</w:t>
            </w:r>
          </w:p>
        </w:tc>
        <w:tc>
          <w:tcPr>
            <w:tcW w:w="2132" w:type="dxa"/>
            <w:vAlign w:val="top"/>
          </w:tcPr>
          <w:p>
            <w:pPr>
              <w:pStyle w:val="12"/>
              <w:spacing w:before="213" w:line="223" w:lineRule="auto"/>
              <w:ind w:left="128"/>
              <w:rPr>
                <w:sz w:val="20"/>
                <w:szCs w:val="20"/>
              </w:rPr>
            </w:pPr>
            <w:r>
              <w:rPr>
                <w:spacing w:val="-4"/>
                <w:sz w:val="20"/>
                <w:szCs w:val="20"/>
              </w:rPr>
              <w:t>M</w:t>
            </w:r>
            <w:r>
              <w:rPr>
                <w:spacing w:val="-50"/>
                <w:sz w:val="20"/>
                <w:szCs w:val="20"/>
              </w:rPr>
              <w:t xml:space="preserve"> </w:t>
            </w:r>
            <w:r>
              <w:rPr>
                <w:spacing w:val="-4"/>
                <w:sz w:val="20"/>
                <w:szCs w:val="20"/>
              </w:rPr>
              <w:t>m</w:t>
            </w:r>
            <w:r>
              <w:rPr>
                <w:spacing w:val="-45"/>
                <w:sz w:val="20"/>
                <w:szCs w:val="20"/>
              </w:rPr>
              <w:t xml:space="preserve"> </w:t>
            </w:r>
            <w:r>
              <w:rPr>
                <w:spacing w:val="-4"/>
                <w:sz w:val="20"/>
                <w:szCs w:val="20"/>
              </w:rPr>
              <w:t>/</w:t>
            </w:r>
            <w:r>
              <w:rPr>
                <w:spacing w:val="-45"/>
                <w:sz w:val="20"/>
                <w:szCs w:val="20"/>
              </w:rPr>
              <w:t xml:space="preserve"> </w:t>
            </w:r>
            <w:r>
              <w:rPr>
                <w:spacing w:val="-4"/>
                <w:sz w:val="20"/>
                <w:szCs w:val="20"/>
              </w:rPr>
              <w:t>全</w:t>
            </w:r>
            <w:r>
              <w:rPr>
                <w:spacing w:val="-44"/>
                <w:sz w:val="20"/>
                <w:szCs w:val="20"/>
              </w:rPr>
              <w:t xml:space="preserve"> </w:t>
            </w:r>
            <w:r>
              <w:rPr>
                <w:spacing w:val="-4"/>
                <w:sz w:val="20"/>
                <w:szCs w:val="20"/>
              </w:rPr>
              <w:t>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3410" w:type="dxa"/>
            <w:vAlign w:val="top"/>
          </w:tcPr>
          <w:p>
            <w:pPr>
              <w:pStyle w:val="12"/>
              <w:spacing w:before="185" w:line="220" w:lineRule="auto"/>
              <w:ind w:left="94"/>
              <w:rPr>
                <w:sz w:val="26"/>
                <w:szCs w:val="26"/>
              </w:rPr>
            </w:pPr>
            <w:r>
              <w:rPr>
                <w:spacing w:val="-6"/>
                <w:sz w:val="26"/>
                <w:szCs w:val="26"/>
              </w:rPr>
              <w:t>不  直  度</w:t>
            </w:r>
          </w:p>
        </w:tc>
        <w:tc>
          <w:tcPr>
            <w:tcW w:w="2327" w:type="dxa"/>
            <w:vAlign w:val="top"/>
          </w:tcPr>
          <w:p>
            <w:pPr>
              <w:pStyle w:val="12"/>
              <w:spacing w:before="207" w:line="236" w:lineRule="auto"/>
              <w:ind w:left="135"/>
              <w:rPr>
                <w:sz w:val="26"/>
                <w:szCs w:val="26"/>
              </w:rPr>
            </w:pPr>
            <w:r>
              <w:rPr>
                <w:spacing w:val="-10"/>
                <w:sz w:val="26"/>
                <w:szCs w:val="26"/>
              </w:rPr>
              <w:t>≤1</w:t>
            </w:r>
          </w:p>
        </w:tc>
        <w:tc>
          <w:tcPr>
            <w:tcW w:w="2132" w:type="dxa"/>
            <w:vAlign w:val="top"/>
          </w:tcPr>
          <w:p>
            <w:pPr>
              <w:pStyle w:val="12"/>
              <w:spacing w:before="207" w:line="236" w:lineRule="auto"/>
              <w:ind w:left="128"/>
              <w:rPr>
                <w:sz w:val="26"/>
                <w:szCs w:val="26"/>
              </w:rPr>
            </w:pPr>
            <w:r>
              <w:rPr>
                <w:spacing w:val="-10"/>
                <w:sz w:val="26"/>
                <w:szCs w:val="2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3410" w:type="dxa"/>
            <w:vAlign w:val="top"/>
          </w:tcPr>
          <w:p>
            <w:pPr>
              <w:pStyle w:val="12"/>
              <w:spacing w:before="186" w:line="219" w:lineRule="auto"/>
              <w:ind w:left="94"/>
              <w:rPr>
                <w:sz w:val="26"/>
                <w:szCs w:val="26"/>
              </w:rPr>
            </w:pPr>
            <w:r>
              <w:rPr>
                <w:spacing w:val="-8"/>
                <w:sz w:val="26"/>
                <w:szCs w:val="26"/>
              </w:rPr>
              <w:t>水</w:t>
            </w:r>
            <w:r>
              <w:rPr>
                <w:spacing w:val="114"/>
                <w:sz w:val="26"/>
                <w:szCs w:val="26"/>
              </w:rPr>
              <w:t xml:space="preserve"> </w:t>
            </w:r>
            <w:r>
              <w:rPr>
                <w:spacing w:val="-8"/>
                <w:sz w:val="26"/>
                <w:szCs w:val="26"/>
              </w:rPr>
              <w:t>平</w:t>
            </w:r>
            <w:r>
              <w:rPr>
                <w:spacing w:val="113"/>
                <w:sz w:val="26"/>
                <w:szCs w:val="26"/>
              </w:rPr>
              <w:t xml:space="preserve"> </w:t>
            </w:r>
            <w:r>
              <w:rPr>
                <w:spacing w:val="-8"/>
                <w:sz w:val="26"/>
                <w:szCs w:val="26"/>
              </w:rPr>
              <w:t>度</w:t>
            </w:r>
          </w:p>
        </w:tc>
        <w:tc>
          <w:tcPr>
            <w:tcW w:w="2327" w:type="dxa"/>
            <w:vAlign w:val="top"/>
          </w:tcPr>
          <w:p>
            <w:pPr>
              <w:pStyle w:val="12"/>
              <w:spacing w:before="209" w:line="236" w:lineRule="auto"/>
              <w:ind w:left="135"/>
              <w:rPr>
                <w:sz w:val="26"/>
                <w:szCs w:val="26"/>
              </w:rPr>
            </w:pPr>
            <w:r>
              <w:rPr>
                <w:spacing w:val="-10"/>
                <w:sz w:val="26"/>
                <w:szCs w:val="26"/>
              </w:rPr>
              <w:t>≤1</w:t>
            </w:r>
          </w:p>
        </w:tc>
        <w:tc>
          <w:tcPr>
            <w:tcW w:w="2132" w:type="dxa"/>
            <w:vAlign w:val="top"/>
          </w:tcPr>
          <w:p>
            <w:pPr>
              <w:pStyle w:val="12"/>
              <w:spacing w:before="209" w:line="236" w:lineRule="auto"/>
              <w:ind w:left="128"/>
              <w:rPr>
                <w:sz w:val="26"/>
                <w:szCs w:val="26"/>
              </w:rPr>
            </w:pPr>
            <w:r>
              <w:rPr>
                <w:spacing w:val="-10"/>
                <w:sz w:val="26"/>
                <w:szCs w:val="2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3410" w:type="dxa"/>
            <w:vAlign w:val="top"/>
          </w:tcPr>
          <w:p>
            <w:pPr>
              <w:pStyle w:val="12"/>
              <w:spacing w:before="189" w:line="220" w:lineRule="auto"/>
              <w:ind w:left="94"/>
              <w:rPr>
                <w:sz w:val="26"/>
                <w:szCs w:val="26"/>
              </w:rPr>
            </w:pPr>
            <w:r>
              <w:rPr>
                <w:spacing w:val="1"/>
                <w:sz w:val="26"/>
                <w:szCs w:val="26"/>
              </w:rPr>
              <w:t>位置误差及不平行度</w:t>
            </w:r>
          </w:p>
        </w:tc>
        <w:tc>
          <w:tcPr>
            <w:tcW w:w="2327" w:type="dxa"/>
            <w:vAlign w:val="top"/>
          </w:tcPr>
          <w:p>
            <w:pPr>
              <w:rPr>
                <w:rFonts w:ascii="Arial"/>
                <w:sz w:val="21"/>
              </w:rPr>
            </w:pPr>
          </w:p>
        </w:tc>
        <w:tc>
          <w:tcPr>
            <w:tcW w:w="2132" w:type="dxa"/>
            <w:vAlign w:val="top"/>
          </w:tcPr>
          <w:p>
            <w:pPr>
              <w:pStyle w:val="12"/>
              <w:spacing w:before="211" w:line="236" w:lineRule="auto"/>
              <w:ind w:left="128"/>
              <w:rPr>
                <w:sz w:val="26"/>
                <w:szCs w:val="26"/>
              </w:rPr>
            </w:pPr>
            <w:r>
              <w:rPr>
                <w:spacing w:val="-10"/>
                <w:sz w:val="26"/>
                <w:szCs w:val="26"/>
              </w:rPr>
              <w:t>≤5</w:t>
            </w:r>
          </w:p>
        </w:tc>
      </w:tr>
    </w:tbl>
    <w:p>
      <w:pPr>
        <w:pStyle w:val="4"/>
        <w:spacing w:before="176" w:line="431" w:lineRule="auto"/>
        <w:ind w:right="1420" w:firstLine="489"/>
        <w:rPr>
          <w:sz w:val="25"/>
          <w:szCs w:val="25"/>
        </w:rPr>
      </w:pPr>
      <w:r>
        <w:rPr>
          <w:spacing w:val="-14"/>
          <w:sz w:val="25"/>
          <w:szCs w:val="25"/>
        </w:rPr>
        <w:t>基础型钢材料型号、规格符合设计，应采用镀锌槽钢，接地应两点接地，固</w:t>
      </w:r>
      <w:r>
        <w:rPr>
          <w:spacing w:val="15"/>
          <w:sz w:val="25"/>
          <w:szCs w:val="25"/>
        </w:rPr>
        <w:t xml:space="preserve"> </w:t>
      </w:r>
      <w:r>
        <w:rPr>
          <w:spacing w:val="-10"/>
          <w:sz w:val="25"/>
          <w:szCs w:val="25"/>
        </w:rPr>
        <w:t>定牢固。</w:t>
      </w:r>
    </w:p>
    <w:p>
      <w:pPr>
        <w:pStyle w:val="4"/>
        <w:spacing w:before="69" w:line="219" w:lineRule="auto"/>
        <w:ind w:left="3"/>
        <w:rPr>
          <w:sz w:val="25"/>
          <w:szCs w:val="25"/>
        </w:rPr>
      </w:pPr>
      <w:r>
        <w:fldChar w:fldCharType="begin"/>
      </w:r>
      <w:r>
        <w:instrText xml:space="preserve"> HYPERLINK "4.1.2.2" </w:instrText>
      </w:r>
      <w:r>
        <w:fldChar w:fldCharType="separate"/>
      </w:r>
      <w:r>
        <w:rPr>
          <w:b/>
          <w:bCs/>
          <w:spacing w:val="-6"/>
          <w:sz w:val="25"/>
          <w:szCs w:val="25"/>
        </w:rPr>
        <w:t>4.1.2.2</w:t>
      </w:r>
      <w:r>
        <w:rPr>
          <w:b/>
          <w:bCs/>
          <w:spacing w:val="-6"/>
          <w:sz w:val="25"/>
          <w:szCs w:val="25"/>
        </w:rPr>
        <w:fldChar w:fldCharType="end"/>
      </w:r>
      <w:r>
        <w:rPr>
          <w:b/>
          <w:bCs/>
          <w:spacing w:val="-6"/>
          <w:sz w:val="25"/>
          <w:szCs w:val="25"/>
        </w:rPr>
        <w:t>电力电缆的安装调试</w:t>
      </w:r>
    </w:p>
    <w:p>
      <w:pPr>
        <w:spacing w:line="255" w:lineRule="auto"/>
        <w:rPr>
          <w:rFonts w:ascii="Arial"/>
          <w:sz w:val="21"/>
        </w:rPr>
      </w:pPr>
    </w:p>
    <w:p>
      <w:pPr>
        <w:pStyle w:val="4"/>
        <w:spacing w:before="82" w:line="448" w:lineRule="auto"/>
        <w:ind w:right="1390" w:firstLine="489"/>
        <w:jc w:val="both"/>
        <w:rPr>
          <w:sz w:val="25"/>
          <w:szCs w:val="25"/>
        </w:rPr>
      </w:pPr>
      <w:r>
        <w:rPr>
          <w:spacing w:val="-15"/>
          <w:sz w:val="25"/>
          <w:szCs w:val="25"/>
        </w:rPr>
        <w:t>电缆敷设前，应根据电缆长度对电缆廊道长度的实地测量校对。电缆敷设速</w:t>
      </w:r>
      <w:r>
        <w:rPr>
          <w:spacing w:val="13"/>
          <w:sz w:val="25"/>
          <w:szCs w:val="25"/>
        </w:rPr>
        <w:t xml:space="preserve"> </w:t>
      </w:r>
      <w:r>
        <w:rPr>
          <w:spacing w:val="-12"/>
          <w:sz w:val="25"/>
          <w:szCs w:val="25"/>
        </w:rPr>
        <w:t>度根据制造厂家要求进行，电缆允许最大牵引力的大小要符合制</w:t>
      </w:r>
      <w:r>
        <w:rPr>
          <w:spacing w:val="-13"/>
          <w:sz w:val="25"/>
          <w:szCs w:val="25"/>
        </w:rPr>
        <w:t>造厂技术要求。</w:t>
      </w:r>
      <w:r>
        <w:rPr>
          <w:sz w:val="25"/>
          <w:szCs w:val="25"/>
        </w:rPr>
        <w:t xml:space="preserve"> </w:t>
      </w:r>
      <w:r>
        <w:rPr>
          <w:spacing w:val="-14"/>
          <w:sz w:val="25"/>
          <w:szCs w:val="25"/>
        </w:rPr>
        <w:t>牵引电缆时，钢丝绳绑扎在电缆牵引头上向前拖拽，电缆头要有专人看护，严防</w:t>
      </w:r>
    </w:p>
    <w:p>
      <w:pPr>
        <w:spacing w:before="127" w:line="188" w:lineRule="auto"/>
        <w:ind w:left="403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19</w:t>
      </w:r>
    </w:p>
    <w:p>
      <w:pPr>
        <w:spacing w:line="299" w:lineRule="auto"/>
        <w:rPr>
          <w:rFonts w:ascii="Arial"/>
          <w:sz w:val="21"/>
        </w:rPr>
      </w:pPr>
    </w:p>
    <w:p>
      <w:pPr>
        <w:spacing w:line="299" w:lineRule="auto"/>
        <w:rPr>
          <w:rFonts w:ascii="Arial"/>
          <w:sz w:val="21"/>
        </w:rPr>
      </w:pPr>
    </w:p>
    <w:p>
      <w:pPr>
        <w:spacing w:before="1" w:line="302" w:lineRule="exact"/>
        <w:ind w:firstLine="9421"/>
      </w:pPr>
      <w:r>
        <w:rPr>
          <w:position w:val="-6"/>
        </w:rPr>
        <w:drawing>
          <wp:inline distT="0" distB="0" distL="0" distR="0">
            <wp:extent cx="186055" cy="19177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36"/>
                    <a:stretch>
                      <a:fillRect/>
                    </a:stretch>
                  </pic:blipFill>
                  <pic:spPr>
                    <a:xfrm>
                      <a:off x="0" y="0"/>
                      <a:ext cx="186293" cy="191956"/>
                    </a:xfrm>
                    <a:prstGeom prst="rect">
                      <a:avLst/>
                    </a:prstGeom>
                  </pic:spPr>
                </pic:pic>
              </a:graphicData>
            </a:graphic>
          </wp:inline>
        </w:drawing>
      </w:r>
    </w:p>
    <w:p>
      <w:pPr>
        <w:spacing w:line="302" w:lineRule="exact"/>
        <w:sectPr>
          <w:headerReference r:id="rId77" w:type="default"/>
          <w:footerReference r:id="rId78" w:type="default"/>
          <w:pgSz w:w="11900" w:h="16840"/>
          <w:pgMar w:top="1064" w:right="494" w:bottom="369" w:left="1690" w:header="923" w:footer="0" w:gutter="0"/>
          <w:pgNumType w:fmt="decimal"/>
          <w:cols w:space="720" w:num="1"/>
        </w:sectPr>
      </w:pPr>
    </w:p>
    <w:p>
      <w:pPr>
        <w:spacing w:line="448" w:lineRule="auto"/>
        <w:rPr>
          <w:rFonts w:ascii="Arial"/>
          <w:sz w:val="21"/>
        </w:rPr>
      </w:pPr>
    </w:p>
    <w:p>
      <w:pPr>
        <w:pStyle w:val="4"/>
        <w:spacing w:before="81" w:line="453" w:lineRule="auto"/>
        <w:ind w:right="1498"/>
        <w:jc w:val="both"/>
        <w:rPr>
          <w:sz w:val="25"/>
          <w:szCs w:val="25"/>
        </w:rPr>
      </w:pPr>
      <w:r>
        <w:rPr>
          <w:spacing w:val="-7"/>
          <w:sz w:val="25"/>
          <w:szCs w:val="25"/>
        </w:rPr>
        <w:t>损伤电缆头。电缆在敷设过程中其弯曲半径不小于2</w:t>
      </w:r>
      <w:r>
        <w:rPr>
          <w:rFonts w:ascii="Times New Roman" w:hAnsi="Times New Roman" w:eastAsia="Times New Roman" w:cs="Times New Roman"/>
          <w:spacing w:val="-7"/>
          <w:sz w:val="25"/>
          <w:szCs w:val="25"/>
        </w:rPr>
        <w:t xml:space="preserve">m,  </w:t>
      </w:r>
      <w:r>
        <w:rPr>
          <w:spacing w:val="-7"/>
          <w:sz w:val="25"/>
          <w:szCs w:val="25"/>
        </w:rPr>
        <w:t>电缆摆放后，各电缆夹</w:t>
      </w:r>
      <w:r>
        <w:rPr>
          <w:spacing w:val="13"/>
          <w:sz w:val="25"/>
          <w:szCs w:val="25"/>
        </w:rPr>
        <w:t xml:space="preserve"> </w:t>
      </w:r>
      <w:r>
        <w:rPr>
          <w:spacing w:val="-14"/>
          <w:sz w:val="25"/>
          <w:szCs w:val="25"/>
        </w:rPr>
        <w:t>固定距离按厂家和设计图纸要求进行放置，加固牢靠。敷设电缆时留有足够的备</w:t>
      </w:r>
      <w:r>
        <w:rPr>
          <w:sz w:val="25"/>
          <w:szCs w:val="25"/>
        </w:rPr>
        <w:t xml:space="preserve"> </w:t>
      </w:r>
      <w:r>
        <w:rPr>
          <w:spacing w:val="-12"/>
          <w:sz w:val="25"/>
          <w:szCs w:val="25"/>
        </w:rPr>
        <w:t>用长度，作为温度变化而引起变形的补偿和事故检修时使用。</w:t>
      </w:r>
    </w:p>
    <w:p>
      <w:pPr>
        <w:pStyle w:val="4"/>
        <w:spacing w:before="22" w:line="453" w:lineRule="auto"/>
        <w:ind w:right="1477" w:firstLine="469"/>
        <w:jc w:val="both"/>
        <w:rPr>
          <w:sz w:val="25"/>
          <w:szCs w:val="25"/>
        </w:rPr>
      </w:pPr>
      <w:r>
        <w:rPr>
          <w:spacing w:val="-15"/>
          <w:sz w:val="25"/>
          <w:szCs w:val="25"/>
        </w:rPr>
        <w:t>电缆敷设过程中，注意对电缆外护层的保护，防止刮伤、碰伤。电缆敷设完</w:t>
      </w:r>
      <w:r>
        <w:rPr>
          <w:spacing w:val="16"/>
          <w:sz w:val="25"/>
          <w:szCs w:val="25"/>
        </w:rPr>
        <w:t xml:space="preserve"> </w:t>
      </w:r>
      <w:r>
        <w:rPr>
          <w:spacing w:val="-14"/>
          <w:sz w:val="25"/>
          <w:szCs w:val="25"/>
        </w:rPr>
        <w:t>成后进行电缆摆放固定，各相间排列整齐、美观，没有交叉。电缆与电缆卡</w:t>
      </w:r>
      <w:r>
        <w:rPr>
          <w:spacing w:val="-15"/>
          <w:sz w:val="25"/>
          <w:szCs w:val="25"/>
        </w:rPr>
        <w:t>子接</w:t>
      </w:r>
      <w:r>
        <w:rPr>
          <w:sz w:val="25"/>
          <w:szCs w:val="25"/>
        </w:rPr>
        <w:t xml:space="preserve"> </w:t>
      </w:r>
      <w:r>
        <w:rPr>
          <w:spacing w:val="-13"/>
          <w:sz w:val="25"/>
          <w:szCs w:val="25"/>
        </w:rPr>
        <w:t>触处垫有橡胶垫。现场电缆终端头制作按合同文</w:t>
      </w:r>
      <w:r>
        <w:rPr>
          <w:spacing w:val="-14"/>
          <w:sz w:val="25"/>
          <w:szCs w:val="25"/>
        </w:rPr>
        <w:t>件执行，严格遵照厂家制定的工</w:t>
      </w:r>
      <w:r>
        <w:rPr>
          <w:sz w:val="25"/>
          <w:szCs w:val="25"/>
        </w:rPr>
        <w:t xml:space="preserve"> </w:t>
      </w:r>
      <w:r>
        <w:rPr>
          <w:spacing w:val="-14"/>
          <w:sz w:val="25"/>
          <w:szCs w:val="25"/>
        </w:rPr>
        <w:t>艺规程进行电缆终端头制作、导体连接、电缆终端吊装、附件安装等。准备临时</w:t>
      </w:r>
      <w:r>
        <w:rPr>
          <w:spacing w:val="2"/>
          <w:sz w:val="25"/>
          <w:szCs w:val="25"/>
        </w:rPr>
        <w:t xml:space="preserve"> </w:t>
      </w:r>
      <w:r>
        <w:rPr>
          <w:spacing w:val="-13"/>
          <w:sz w:val="25"/>
          <w:szCs w:val="25"/>
        </w:rPr>
        <w:t>保护棚，以满足防尘、防潮、场地清洁无污</w:t>
      </w:r>
      <w:r>
        <w:rPr>
          <w:spacing w:val="-14"/>
          <w:sz w:val="25"/>
          <w:szCs w:val="25"/>
        </w:rPr>
        <w:t>的要求；</w:t>
      </w:r>
    </w:p>
    <w:p>
      <w:pPr>
        <w:pStyle w:val="4"/>
        <w:spacing w:before="54" w:line="442" w:lineRule="auto"/>
        <w:ind w:right="1474" w:firstLine="469"/>
        <w:jc w:val="both"/>
        <w:rPr>
          <w:sz w:val="25"/>
          <w:szCs w:val="25"/>
        </w:rPr>
      </w:pPr>
      <w:r>
        <w:rPr>
          <w:spacing w:val="-7"/>
          <w:sz w:val="25"/>
          <w:szCs w:val="25"/>
        </w:rPr>
        <w:t>安装完毕后的现场试验应按照设备供应商的技术文件要求和国家有关标准</w:t>
      </w:r>
      <w:r>
        <w:rPr>
          <w:spacing w:val="14"/>
          <w:sz w:val="25"/>
          <w:szCs w:val="25"/>
        </w:rPr>
        <w:t xml:space="preserve"> </w:t>
      </w:r>
      <w:r>
        <w:rPr>
          <w:rFonts w:ascii="Times New Roman" w:hAnsi="Times New Roman" w:eastAsia="Times New Roman" w:cs="Times New Roman"/>
          <w:spacing w:val="-10"/>
          <w:sz w:val="25"/>
          <w:szCs w:val="25"/>
        </w:rPr>
        <w:t>GB50168</w:t>
      </w:r>
      <w:r>
        <w:rPr>
          <w:spacing w:val="-10"/>
          <w:sz w:val="25"/>
          <w:szCs w:val="25"/>
        </w:rPr>
        <w:t>、</w:t>
      </w:r>
      <w:r>
        <w:rPr>
          <w:rFonts w:ascii="Times New Roman" w:hAnsi="Times New Roman" w:eastAsia="Times New Roman" w:cs="Times New Roman"/>
          <w:spacing w:val="-10"/>
          <w:sz w:val="25"/>
          <w:szCs w:val="25"/>
        </w:rPr>
        <w:t>GB50169</w:t>
      </w:r>
      <w:r>
        <w:rPr>
          <w:spacing w:val="-10"/>
          <w:sz w:val="25"/>
          <w:szCs w:val="25"/>
        </w:rPr>
        <w:t>的有关规定进行。现场检查及试验应至少包括且不限于如下</w:t>
      </w:r>
      <w:r>
        <w:rPr>
          <w:sz w:val="25"/>
          <w:szCs w:val="25"/>
        </w:rPr>
        <w:t xml:space="preserve"> </w:t>
      </w:r>
      <w:r>
        <w:rPr>
          <w:spacing w:val="-22"/>
          <w:sz w:val="25"/>
          <w:szCs w:val="25"/>
        </w:rPr>
        <w:t>内容：</w:t>
      </w:r>
    </w:p>
    <w:p>
      <w:pPr>
        <w:pStyle w:val="4"/>
        <w:spacing w:before="54" w:line="447" w:lineRule="auto"/>
        <w:ind w:left="469" w:right="5055"/>
        <w:rPr>
          <w:sz w:val="25"/>
          <w:szCs w:val="25"/>
        </w:rPr>
      </w:pPr>
      <w:r>
        <w:rPr>
          <w:spacing w:val="-15"/>
          <w:sz w:val="25"/>
          <w:szCs w:val="25"/>
        </w:rPr>
        <w:t>电力电缆的试验项目，应包括下列内容：</w:t>
      </w:r>
      <w:r>
        <w:rPr>
          <w:spacing w:val="4"/>
          <w:sz w:val="25"/>
          <w:szCs w:val="25"/>
        </w:rPr>
        <w:t xml:space="preserve"> </w:t>
      </w:r>
      <w:r>
        <w:rPr>
          <w:rFonts w:ascii="Times New Roman" w:hAnsi="Times New Roman" w:eastAsia="Times New Roman" w:cs="Times New Roman"/>
          <w:spacing w:val="-8"/>
          <w:sz w:val="25"/>
          <w:szCs w:val="25"/>
        </w:rPr>
        <w:t>a</w:t>
      </w:r>
      <w:r>
        <w:rPr>
          <w:spacing w:val="-8"/>
          <w:sz w:val="25"/>
          <w:szCs w:val="25"/>
        </w:rPr>
        <w:t>测量绝缘电阻；</w:t>
      </w:r>
    </w:p>
    <w:p>
      <w:pPr>
        <w:pStyle w:val="4"/>
        <w:spacing w:before="54" w:line="450" w:lineRule="auto"/>
        <w:ind w:left="469" w:right="5825"/>
        <w:rPr>
          <w:sz w:val="25"/>
          <w:szCs w:val="25"/>
        </w:rPr>
      </w:pPr>
      <w:r>
        <w:rPr>
          <w:rFonts w:ascii="Times New Roman" w:hAnsi="Times New Roman" w:eastAsia="Times New Roman" w:cs="Times New Roman"/>
          <w:spacing w:val="-14"/>
          <w:sz w:val="25"/>
          <w:szCs w:val="25"/>
        </w:rPr>
        <w:t xml:space="preserve">b </w:t>
      </w:r>
      <w:r>
        <w:rPr>
          <w:spacing w:val="-14"/>
          <w:sz w:val="25"/>
          <w:szCs w:val="25"/>
        </w:rPr>
        <w:t>直流耐压试验及泄漏电流测量；</w:t>
      </w:r>
      <w:r>
        <w:rPr>
          <w:sz w:val="25"/>
          <w:szCs w:val="25"/>
        </w:rPr>
        <w:t xml:space="preserve"> </w:t>
      </w:r>
      <w:r>
        <w:rPr>
          <w:rFonts w:ascii="Times New Roman" w:hAnsi="Times New Roman" w:eastAsia="Times New Roman" w:cs="Times New Roman"/>
          <w:spacing w:val="-12"/>
          <w:sz w:val="25"/>
          <w:szCs w:val="25"/>
        </w:rPr>
        <w:t xml:space="preserve">c </w:t>
      </w:r>
      <w:r>
        <w:rPr>
          <w:spacing w:val="-12"/>
          <w:sz w:val="25"/>
          <w:szCs w:val="25"/>
        </w:rPr>
        <w:t>检查电缆线路的相位；</w:t>
      </w:r>
    </w:p>
    <w:p>
      <w:pPr>
        <w:pStyle w:val="4"/>
        <w:spacing w:before="38" w:line="219" w:lineRule="auto"/>
        <w:ind w:left="469"/>
        <w:rPr>
          <w:sz w:val="25"/>
          <w:szCs w:val="25"/>
        </w:rPr>
      </w:pPr>
      <w:r>
        <w:rPr>
          <w:spacing w:val="-9"/>
          <w:sz w:val="25"/>
          <w:szCs w:val="25"/>
        </w:rPr>
        <w:t>d测量各电缆线芯对地或对金属屏蔽层间和各线芯间的绝缘电阻。</w:t>
      </w:r>
    </w:p>
    <w:p>
      <w:pPr>
        <w:pStyle w:val="4"/>
        <w:spacing w:before="313" w:line="452" w:lineRule="auto"/>
        <w:ind w:right="1495" w:firstLine="469"/>
        <w:rPr>
          <w:sz w:val="25"/>
          <w:szCs w:val="25"/>
        </w:rPr>
      </w:pPr>
      <w:r>
        <w:rPr>
          <w:spacing w:val="-14"/>
          <w:sz w:val="25"/>
          <w:szCs w:val="25"/>
        </w:rPr>
        <w:t>直流耐压试验及泄漏电流测量，应符合规定的标准。电缆的泄漏电流具有下</w:t>
      </w:r>
      <w:r>
        <w:rPr>
          <w:spacing w:val="6"/>
          <w:sz w:val="25"/>
          <w:szCs w:val="25"/>
        </w:rPr>
        <w:t xml:space="preserve"> </w:t>
      </w:r>
      <w:r>
        <w:rPr>
          <w:spacing w:val="-12"/>
          <w:sz w:val="25"/>
          <w:szCs w:val="25"/>
        </w:rPr>
        <w:t>列情况之一者，电缆绝缘可能有缺陷，应找出缺陷部位，并予以处理：</w:t>
      </w:r>
    </w:p>
    <w:p>
      <w:pPr>
        <w:pStyle w:val="4"/>
        <w:spacing w:before="6" w:line="219" w:lineRule="auto"/>
        <w:ind w:left="619"/>
        <w:rPr>
          <w:sz w:val="25"/>
          <w:szCs w:val="25"/>
        </w:rPr>
      </w:pPr>
      <w:r>
        <w:rPr>
          <w:spacing w:val="5"/>
          <w:sz w:val="25"/>
          <w:szCs w:val="25"/>
        </w:rPr>
        <w:t>1)泄漏电流很不稳定；</w:t>
      </w:r>
    </w:p>
    <w:p>
      <w:pPr>
        <w:spacing w:line="250" w:lineRule="auto"/>
        <w:rPr>
          <w:rFonts w:ascii="Arial"/>
          <w:sz w:val="21"/>
        </w:rPr>
      </w:pPr>
    </w:p>
    <w:p>
      <w:pPr>
        <w:pStyle w:val="4"/>
        <w:spacing w:before="82" w:line="219" w:lineRule="auto"/>
        <w:ind w:left="469"/>
        <w:rPr>
          <w:sz w:val="25"/>
          <w:szCs w:val="25"/>
        </w:rPr>
      </w:pPr>
      <w:r>
        <w:rPr>
          <w:spacing w:val="-7"/>
          <w:sz w:val="25"/>
          <w:szCs w:val="25"/>
        </w:rPr>
        <w:t>2)泄漏电流随试验电压升高急剧上升；</w:t>
      </w:r>
    </w:p>
    <w:p>
      <w:pPr>
        <w:spacing w:line="250" w:lineRule="auto"/>
        <w:rPr>
          <w:rFonts w:ascii="Arial"/>
          <w:sz w:val="21"/>
        </w:rPr>
      </w:pPr>
    </w:p>
    <w:p>
      <w:pPr>
        <w:pStyle w:val="4"/>
        <w:spacing w:before="82" w:line="219" w:lineRule="auto"/>
        <w:ind w:left="590"/>
        <w:rPr>
          <w:sz w:val="25"/>
          <w:szCs w:val="25"/>
        </w:rPr>
      </w:pPr>
      <w:r>
        <w:rPr>
          <w:spacing w:val="-6"/>
          <w:sz w:val="25"/>
          <w:szCs w:val="25"/>
        </w:rPr>
        <w:t>3)泄漏电流随试验时间延长有上升现象。</w:t>
      </w:r>
    </w:p>
    <w:p>
      <w:pPr>
        <w:rPr>
          <w:rFonts w:ascii="Arial"/>
          <w:sz w:val="21"/>
        </w:rPr>
      </w:pPr>
    </w:p>
    <w:p>
      <w:pPr>
        <w:pStyle w:val="4"/>
        <w:spacing w:before="82" w:line="219" w:lineRule="auto"/>
        <w:ind w:left="469"/>
        <w:rPr>
          <w:sz w:val="25"/>
          <w:szCs w:val="25"/>
        </w:rPr>
      </w:pPr>
      <w:r>
        <w:rPr>
          <w:spacing w:val="-7"/>
          <w:sz w:val="25"/>
          <w:szCs w:val="25"/>
        </w:rPr>
        <w:t>4)检查电缆线路的两端相位应一致并与电网相位相符合。</w:t>
      </w:r>
    </w:p>
    <w:p>
      <w:pPr>
        <w:spacing w:line="422" w:lineRule="auto"/>
        <w:rPr>
          <w:rFonts w:ascii="Arial"/>
          <w:sz w:val="21"/>
        </w:rPr>
      </w:pPr>
    </w:p>
    <w:p>
      <w:pPr>
        <w:spacing w:before="38" w:line="188" w:lineRule="auto"/>
        <w:ind w:left="404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20</w:t>
      </w:r>
    </w:p>
    <w:p>
      <w:pPr>
        <w:spacing w:line="323" w:lineRule="auto"/>
        <w:rPr>
          <w:rFonts w:ascii="Arial"/>
          <w:sz w:val="21"/>
        </w:rPr>
      </w:pPr>
    </w:p>
    <w:p>
      <w:pPr>
        <w:spacing w:line="324" w:lineRule="auto"/>
        <w:rPr>
          <w:rFonts w:ascii="Arial"/>
          <w:sz w:val="21"/>
        </w:rPr>
      </w:pPr>
    </w:p>
    <w:p>
      <w:pPr>
        <w:spacing w:line="244" w:lineRule="exact"/>
        <w:ind w:firstLine="9388"/>
      </w:pPr>
      <w:r>
        <w:rPr>
          <w:position w:val="-4"/>
        </w:rPr>
        <w:drawing>
          <wp:inline distT="0" distB="0" distL="0" distR="0">
            <wp:extent cx="236220" cy="15430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37"/>
                    <a:stretch>
                      <a:fillRect/>
                    </a:stretch>
                  </pic:blipFill>
                  <pic:spPr>
                    <a:xfrm>
                      <a:off x="0" y="0"/>
                      <a:ext cx="236494" cy="154774"/>
                    </a:xfrm>
                    <a:prstGeom prst="rect">
                      <a:avLst/>
                    </a:prstGeom>
                  </pic:spPr>
                </pic:pic>
              </a:graphicData>
            </a:graphic>
          </wp:inline>
        </w:drawing>
      </w:r>
    </w:p>
    <w:p>
      <w:pPr>
        <w:spacing w:line="244" w:lineRule="exact"/>
        <w:sectPr>
          <w:headerReference r:id="rId79" w:type="default"/>
          <w:pgSz w:w="11900" w:h="16840"/>
          <w:pgMar w:top="1091" w:right="469" w:bottom="358" w:left="1670" w:header="873" w:footer="0" w:gutter="0"/>
          <w:pgNumType w:fmt="decimal"/>
          <w:cols w:space="720" w:num="1"/>
        </w:sectPr>
      </w:pPr>
    </w:p>
    <w:p>
      <w:pPr>
        <w:spacing w:line="431" w:lineRule="auto"/>
        <w:rPr>
          <w:rFonts w:ascii="Arial"/>
          <w:sz w:val="21"/>
        </w:rPr>
      </w:pPr>
    </w:p>
    <w:p>
      <w:pPr>
        <w:pStyle w:val="4"/>
        <w:spacing w:before="81" w:line="449" w:lineRule="auto"/>
        <w:ind w:right="1370" w:firstLine="510"/>
        <w:jc w:val="both"/>
        <w:rPr>
          <w:sz w:val="25"/>
          <w:szCs w:val="25"/>
        </w:rPr>
      </w:pPr>
      <w:r>
        <w:rPr>
          <w:spacing w:val="-21"/>
          <w:sz w:val="25"/>
          <w:szCs w:val="25"/>
        </w:rPr>
        <w:t>电缆保护管安装：横平竖直、间距均匀一致、排管排列整齐、弯管弯度一致，</w:t>
      </w:r>
      <w:r>
        <w:rPr>
          <w:spacing w:val="7"/>
          <w:sz w:val="25"/>
          <w:szCs w:val="25"/>
        </w:rPr>
        <w:t xml:space="preserve"> </w:t>
      </w:r>
      <w:r>
        <w:rPr>
          <w:spacing w:val="-16"/>
          <w:sz w:val="25"/>
          <w:szCs w:val="25"/>
        </w:rPr>
        <w:t>固定牢固、附件齐全，接地可靠，与金属软管过渡要圆滑美观，户外电缆管要安</w:t>
      </w:r>
      <w:r>
        <w:rPr>
          <w:spacing w:val="1"/>
          <w:sz w:val="25"/>
          <w:szCs w:val="25"/>
        </w:rPr>
        <w:t xml:space="preserve">  </w:t>
      </w:r>
      <w:r>
        <w:rPr>
          <w:spacing w:val="-18"/>
          <w:sz w:val="25"/>
          <w:szCs w:val="25"/>
        </w:rPr>
        <w:t>装防水弯头；</w:t>
      </w:r>
    </w:p>
    <w:p>
      <w:pPr>
        <w:pStyle w:val="4"/>
        <w:spacing w:before="35" w:line="452" w:lineRule="auto"/>
        <w:ind w:right="1485"/>
        <w:rPr>
          <w:sz w:val="25"/>
          <w:szCs w:val="25"/>
        </w:rPr>
      </w:pPr>
      <w:r>
        <w:rPr>
          <w:spacing w:val="-16"/>
          <w:sz w:val="25"/>
          <w:szCs w:val="25"/>
        </w:rPr>
        <w:t>电缆敷设：型号、规格符合设计，按层施放，排列整齐，弯曲弧度一致，松</w:t>
      </w:r>
      <w:r>
        <w:rPr>
          <w:spacing w:val="-17"/>
          <w:sz w:val="25"/>
          <w:szCs w:val="25"/>
        </w:rPr>
        <w:t>紧适</w:t>
      </w:r>
      <w:r>
        <w:rPr>
          <w:sz w:val="25"/>
          <w:szCs w:val="25"/>
        </w:rPr>
        <w:t xml:space="preserve"> </w:t>
      </w:r>
      <w:r>
        <w:rPr>
          <w:spacing w:val="-14"/>
          <w:sz w:val="25"/>
          <w:szCs w:val="25"/>
        </w:rPr>
        <w:t>度，电缆进入设备前应用过渡支架，电缆层清洁、无杂物；</w:t>
      </w:r>
    </w:p>
    <w:p>
      <w:pPr>
        <w:pStyle w:val="4"/>
        <w:spacing w:before="24" w:line="448" w:lineRule="auto"/>
        <w:ind w:right="1443" w:firstLine="510"/>
        <w:jc w:val="both"/>
        <w:rPr>
          <w:sz w:val="25"/>
          <w:szCs w:val="25"/>
        </w:rPr>
      </w:pPr>
      <w:r>
        <w:rPr>
          <w:spacing w:val="-16"/>
          <w:sz w:val="25"/>
          <w:szCs w:val="25"/>
        </w:rPr>
        <w:t>电缆固定：电缆绑扎用扎带，电缆在拐弯处两侧、在中间头两侧、进入</w:t>
      </w:r>
      <w:r>
        <w:rPr>
          <w:spacing w:val="-17"/>
          <w:sz w:val="25"/>
          <w:szCs w:val="25"/>
        </w:rPr>
        <w:t>设备</w:t>
      </w:r>
      <w:r>
        <w:rPr>
          <w:sz w:val="25"/>
          <w:szCs w:val="25"/>
        </w:rPr>
        <w:t xml:space="preserve"> </w:t>
      </w:r>
      <w:r>
        <w:rPr>
          <w:spacing w:val="-5"/>
          <w:sz w:val="25"/>
          <w:szCs w:val="25"/>
        </w:rPr>
        <w:t>前等处均要固定，固定间距：水平段≤3</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34"/>
          <w:w w:val="101"/>
          <w:sz w:val="25"/>
          <w:szCs w:val="25"/>
        </w:rPr>
        <w:t xml:space="preserve"> </w:t>
      </w:r>
      <w:r>
        <w:rPr>
          <w:spacing w:val="-5"/>
          <w:sz w:val="25"/>
          <w:szCs w:val="25"/>
        </w:rPr>
        <w:t>垂直段(倾斜45°)≤1.5</w:t>
      </w:r>
      <w:r>
        <w:rPr>
          <w:rFonts w:ascii="Times New Roman" w:hAnsi="Times New Roman" w:eastAsia="Times New Roman" w:cs="Times New Roman"/>
          <w:spacing w:val="-5"/>
          <w:sz w:val="25"/>
          <w:szCs w:val="25"/>
        </w:rPr>
        <w:t xml:space="preserve">m, </w:t>
      </w:r>
      <w:r>
        <w:rPr>
          <w:spacing w:val="-5"/>
          <w:sz w:val="25"/>
          <w:szCs w:val="25"/>
        </w:rPr>
        <w:t>且均匀</w:t>
      </w:r>
      <w:r>
        <w:rPr>
          <w:sz w:val="25"/>
          <w:szCs w:val="25"/>
        </w:rPr>
        <w:t xml:space="preserve"> </w:t>
      </w:r>
      <w:r>
        <w:rPr>
          <w:spacing w:val="-14"/>
          <w:sz w:val="25"/>
          <w:szCs w:val="25"/>
        </w:rPr>
        <w:t>绑扎，方向一致，固定牢固。</w:t>
      </w:r>
    </w:p>
    <w:p>
      <w:pPr>
        <w:pStyle w:val="4"/>
        <w:spacing w:before="42" w:line="459" w:lineRule="auto"/>
        <w:ind w:right="1370" w:firstLine="510"/>
        <w:rPr>
          <w:sz w:val="25"/>
          <w:szCs w:val="25"/>
        </w:rPr>
      </w:pPr>
      <w:r>
        <w:rPr>
          <w:spacing w:val="-21"/>
          <w:sz w:val="25"/>
          <w:szCs w:val="25"/>
        </w:rPr>
        <w:t>电缆标示牌：字迹清晰、工整，不褪色，绑扎牢固，标示牌齐全，规格统一，</w:t>
      </w:r>
      <w:r>
        <w:rPr>
          <w:spacing w:val="7"/>
          <w:sz w:val="25"/>
          <w:szCs w:val="25"/>
        </w:rPr>
        <w:t xml:space="preserve"> </w:t>
      </w:r>
      <w:r>
        <w:rPr>
          <w:spacing w:val="-14"/>
          <w:sz w:val="25"/>
          <w:szCs w:val="25"/>
        </w:rPr>
        <w:t>两端及转弯处设有标示牌。</w:t>
      </w:r>
    </w:p>
    <w:p>
      <w:pPr>
        <w:pStyle w:val="4"/>
        <w:spacing w:before="7" w:line="440" w:lineRule="auto"/>
        <w:ind w:right="1422" w:firstLine="510"/>
        <w:jc w:val="both"/>
        <w:rPr>
          <w:sz w:val="25"/>
          <w:szCs w:val="25"/>
        </w:rPr>
      </w:pPr>
      <w:r>
        <w:rPr>
          <w:sz w:val="25"/>
          <w:szCs w:val="25"/>
        </w:rPr>
        <w:t>电缆头制作：端头面要平齐且垂直电缆轴线，成型</w:t>
      </w:r>
      <w:r>
        <w:rPr>
          <w:spacing w:val="-1"/>
          <w:sz w:val="25"/>
          <w:szCs w:val="25"/>
        </w:rPr>
        <w:t>后为圆筒型，长度为</w:t>
      </w:r>
      <w:r>
        <w:rPr>
          <w:sz w:val="25"/>
          <w:szCs w:val="25"/>
        </w:rPr>
        <w:t xml:space="preserve"> </w:t>
      </w:r>
      <w:r>
        <w:rPr>
          <w:rFonts w:ascii="Times New Roman" w:hAnsi="Times New Roman" w:eastAsia="Times New Roman" w:cs="Times New Roman"/>
          <w:spacing w:val="-11"/>
          <w:sz w:val="25"/>
          <w:szCs w:val="25"/>
        </w:rPr>
        <w:t>26mm</w:t>
      </w:r>
      <w:r>
        <w:rPr>
          <w:spacing w:val="-11"/>
          <w:sz w:val="25"/>
          <w:szCs w:val="25"/>
        </w:rPr>
        <w:t>～</w:t>
      </w:r>
      <w:r>
        <w:rPr>
          <w:rFonts w:ascii="Times New Roman" w:hAnsi="Times New Roman" w:eastAsia="Times New Roman" w:cs="Times New Roman"/>
          <w:spacing w:val="-11"/>
          <w:sz w:val="25"/>
          <w:szCs w:val="25"/>
        </w:rPr>
        <w:t>28mm,</w:t>
      </w:r>
      <w:r>
        <w:rPr>
          <w:spacing w:val="-11"/>
          <w:sz w:val="25"/>
          <w:szCs w:val="25"/>
        </w:rPr>
        <w:t>直径大于电缆外径2</w:t>
      </w:r>
      <w:r>
        <w:rPr>
          <w:rFonts w:ascii="Times New Roman" w:hAnsi="Times New Roman" w:eastAsia="Times New Roman" w:cs="Times New Roman"/>
          <w:spacing w:val="-11"/>
          <w:sz w:val="25"/>
          <w:szCs w:val="25"/>
        </w:rPr>
        <w:t>mm,</w:t>
      </w:r>
      <w:r>
        <w:rPr>
          <w:spacing w:val="-11"/>
          <w:sz w:val="25"/>
          <w:szCs w:val="25"/>
        </w:rPr>
        <w:t>电缆</w:t>
      </w:r>
      <w:r>
        <w:rPr>
          <w:spacing w:val="-12"/>
          <w:sz w:val="25"/>
          <w:szCs w:val="25"/>
        </w:rPr>
        <w:t>头高度应一致，且距最下面的一个端</w:t>
      </w:r>
      <w:r>
        <w:rPr>
          <w:sz w:val="25"/>
          <w:szCs w:val="25"/>
        </w:rPr>
        <w:t xml:space="preserve"> </w:t>
      </w:r>
      <w:r>
        <w:rPr>
          <w:spacing w:val="-10"/>
          <w:sz w:val="25"/>
          <w:szCs w:val="25"/>
        </w:rPr>
        <w:t>排一般不大于20</w:t>
      </w:r>
      <w:r>
        <w:rPr>
          <w:rFonts w:ascii="Times New Roman" w:hAnsi="Times New Roman" w:eastAsia="Times New Roman" w:cs="Times New Roman"/>
          <w:spacing w:val="-10"/>
          <w:sz w:val="25"/>
          <w:szCs w:val="25"/>
        </w:rPr>
        <w:t>cm</w:t>
      </w:r>
      <w:r>
        <w:rPr>
          <w:spacing w:val="-10"/>
          <w:sz w:val="25"/>
          <w:szCs w:val="25"/>
        </w:rPr>
        <w:t>。</w:t>
      </w:r>
    </w:p>
    <w:p>
      <w:pPr>
        <w:pStyle w:val="4"/>
        <w:spacing w:before="72" w:line="219" w:lineRule="auto"/>
        <w:rPr>
          <w:sz w:val="25"/>
          <w:szCs w:val="25"/>
        </w:rPr>
      </w:pPr>
      <w:r>
        <w:rPr>
          <w:spacing w:val="-13"/>
          <w:sz w:val="25"/>
          <w:szCs w:val="25"/>
        </w:rPr>
        <w:t>电缆芯线绑扎：电缆芯线应顺直绑扎，间距应均匀，一般10～15</w:t>
      </w:r>
      <w:r>
        <w:rPr>
          <w:rFonts w:ascii="Times New Roman" w:hAnsi="Times New Roman" w:eastAsia="Times New Roman" w:cs="Times New Roman"/>
          <w:spacing w:val="-13"/>
          <w:sz w:val="25"/>
          <w:szCs w:val="25"/>
        </w:rPr>
        <w:t>cm</w:t>
      </w:r>
      <w:r>
        <w:rPr>
          <w:spacing w:val="-13"/>
          <w:sz w:val="25"/>
          <w:szCs w:val="25"/>
        </w:rPr>
        <w:t>。成型流畅。</w:t>
      </w:r>
    </w:p>
    <w:p>
      <w:pPr>
        <w:pStyle w:val="4"/>
        <w:spacing w:before="321" w:line="438" w:lineRule="auto"/>
        <w:ind w:right="1425" w:firstLine="510"/>
        <w:rPr>
          <w:sz w:val="25"/>
          <w:szCs w:val="25"/>
        </w:rPr>
      </w:pPr>
      <w:r>
        <w:rPr>
          <w:spacing w:val="-16"/>
          <w:sz w:val="25"/>
          <w:szCs w:val="25"/>
        </w:rPr>
        <w:t>屏、柜、箱内电缆排列及布线弧度应一致、排列整齐、不交叉、线鼻子压接</w:t>
      </w:r>
      <w:r>
        <w:rPr>
          <w:spacing w:val="16"/>
          <w:sz w:val="25"/>
          <w:szCs w:val="25"/>
        </w:rPr>
        <w:t xml:space="preserve"> </w:t>
      </w:r>
      <w:r>
        <w:rPr>
          <w:spacing w:val="-13"/>
          <w:sz w:val="25"/>
          <w:szCs w:val="25"/>
        </w:rPr>
        <w:t>紧固，接线紧固可靠。不得有中间接头。电缆屏蔽层的接地应符合有关规定。</w:t>
      </w:r>
    </w:p>
    <w:p>
      <w:pPr>
        <w:pStyle w:val="4"/>
        <w:spacing w:before="18" w:line="445" w:lineRule="auto"/>
        <w:ind w:right="1370"/>
        <w:rPr>
          <w:sz w:val="25"/>
          <w:szCs w:val="25"/>
        </w:rPr>
      </w:pPr>
      <w:r>
        <w:rPr>
          <w:spacing w:val="-10"/>
          <w:sz w:val="25"/>
          <w:szCs w:val="25"/>
        </w:rPr>
        <w:t>直埋电缆埋设深度为0.8米，上下保护层应大于100</w:t>
      </w:r>
      <w:r>
        <w:rPr>
          <w:rFonts w:ascii="Times New Roman" w:hAnsi="Times New Roman" w:eastAsia="Times New Roman" w:cs="Times New Roman"/>
          <w:spacing w:val="-10"/>
          <w:sz w:val="25"/>
          <w:szCs w:val="25"/>
        </w:rPr>
        <w:t>mm,</w:t>
      </w:r>
      <w:r>
        <w:rPr>
          <w:spacing w:val="-10"/>
          <w:sz w:val="25"/>
          <w:szCs w:val="25"/>
        </w:rPr>
        <w:t>无可能</w:t>
      </w:r>
      <w:r>
        <w:rPr>
          <w:spacing w:val="-11"/>
          <w:sz w:val="25"/>
          <w:szCs w:val="25"/>
        </w:rPr>
        <w:t>损坏电缆的杂物，</w:t>
      </w:r>
      <w:r>
        <w:rPr>
          <w:sz w:val="25"/>
          <w:szCs w:val="25"/>
        </w:rPr>
        <w:t xml:space="preserve"> </w:t>
      </w:r>
      <w:r>
        <w:rPr>
          <w:spacing w:val="-14"/>
          <w:sz w:val="25"/>
          <w:szCs w:val="25"/>
        </w:rPr>
        <w:t>回填后表面应平整充实。</w:t>
      </w:r>
    </w:p>
    <w:p>
      <w:pPr>
        <w:pStyle w:val="4"/>
        <w:spacing w:before="71" w:line="437" w:lineRule="auto"/>
        <w:ind w:right="1442" w:firstLine="510"/>
        <w:rPr>
          <w:sz w:val="25"/>
          <w:szCs w:val="25"/>
        </w:rPr>
      </w:pPr>
      <w:r>
        <w:rPr>
          <w:spacing w:val="-16"/>
          <w:sz w:val="25"/>
          <w:szCs w:val="25"/>
        </w:rPr>
        <w:t>电缆接引：所有电缆均使用接线鼻子，且使用镀锡材料，接引时在接触面涂</w:t>
      </w:r>
      <w:r>
        <w:rPr>
          <w:sz w:val="25"/>
          <w:szCs w:val="25"/>
        </w:rPr>
        <w:t xml:space="preserve"> </w:t>
      </w:r>
      <w:r>
        <w:rPr>
          <w:spacing w:val="-19"/>
          <w:sz w:val="25"/>
          <w:szCs w:val="25"/>
        </w:rPr>
        <w:t>抹导电膏，且接线牢固可靠，相序正确。</w:t>
      </w:r>
    </w:p>
    <w:p>
      <w:pPr>
        <w:pStyle w:val="4"/>
        <w:spacing w:before="55" w:line="219" w:lineRule="auto"/>
        <w:ind w:left="3"/>
        <w:rPr>
          <w:sz w:val="25"/>
          <w:szCs w:val="25"/>
        </w:rPr>
      </w:pPr>
      <w:r>
        <w:rPr>
          <w:b/>
          <w:bCs/>
          <w:spacing w:val="-9"/>
          <w:sz w:val="25"/>
          <w:szCs w:val="25"/>
        </w:rPr>
        <w:t>4.1.3电气二次设备安装质量控制</w:t>
      </w:r>
    </w:p>
    <w:p>
      <w:pPr>
        <w:pStyle w:val="4"/>
        <w:spacing w:before="313" w:line="219" w:lineRule="auto"/>
        <w:ind w:left="3"/>
        <w:rPr>
          <w:sz w:val="25"/>
          <w:szCs w:val="25"/>
        </w:rPr>
      </w:pPr>
      <w:r>
        <w:fldChar w:fldCharType="begin"/>
      </w:r>
      <w:r>
        <w:instrText xml:space="preserve"> HYPERLINK "4.1.3.1" </w:instrText>
      </w:r>
      <w:r>
        <w:fldChar w:fldCharType="separate"/>
      </w:r>
      <w:r>
        <w:rPr>
          <w:b/>
          <w:bCs/>
          <w:spacing w:val="-5"/>
          <w:sz w:val="25"/>
          <w:szCs w:val="25"/>
        </w:rPr>
        <w:t>4.1.3.1</w:t>
      </w:r>
      <w:r>
        <w:rPr>
          <w:b/>
          <w:bCs/>
          <w:spacing w:val="-5"/>
          <w:sz w:val="25"/>
          <w:szCs w:val="25"/>
        </w:rPr>
        <w:fldChar w:fldCharType="end"/>
      </w:r>
      <w:r>
        <w:rPr>
          <w:b/>
          <w:bCs/>
          <w:spacing w:val="-5"/>
          <w:sz w:val="25"/>
          <w:szCs w:val="25"/>
        </w:rPr>
        <w:t>设备开箱验收</w:t>
      </w:r>
    </w:p>
    <w:p>
      <w:pPr>
        <w:spacing w:line="447" w:lineRule="auto"/>
        <w:rPr>
          <w:rFonts w:ascii="Arial"/>
          <w:sz w:val="21"/>
        </w:rPr>
      </w:pPr>
    </w:p>
    <w:p>
      <w:pPr>
        <w:spacing w:before="38" w:line="188" w:lineRule="auto"/>
        <w:ind w:left="402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21</w:t>
      </w:r>
    </w:p>
    <w:p>
      <w:pPr>
        <w:spacing w:line="327" w:lineRule="auto"/>
        <w:rPr>
          <w:rFonts w:ascii="Arial"/>
          <w:sz w:val="21"/>
        </w:rPr>
      </w:pPr>
    </w:p>
    <w:p>
      <w:pPr>
        <w:spacing w:line="328" w:lineRule="auto"/>
        <w:rPr>
          <w:rFonts w:ascii="Arial"/>
          <w:sz w:val="21"/>
        </w:rPr>
      </w:pPr>
    </w:p>
    <w:p>
      <w:pPr>
        <w:spacing w:before="1" w:line="282" w:lineRule="exact"/>
        <w:ind w:firstLine="9344"/>
      </w:pPr>
      <w:r>
        <w:rPr>
          <w:position w:val="-5"/>
        </w:rPr>
        <w:drawing>
          <wp:inline distT="0" distB="0" distL="0" distR="0">
            <wp:extent cx="209550" cy="17907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38"/>
                    <a:stretch>
                      <a:fillRect/>
                    </a:stretch>
                  </pic:blipFill>
                  <pic:spPr>
                    <a:xfrm>
                      <a:off x="0" y="0"/>
                      <a:ext cx="209579" cy="179394"/>
                    </a:xfrm>
                    <a:prstGeom prst="rect">
                      <a:avLst/>
                    </a:prstGeom>
                  </pic:spPr>
                </pic:pic>
              </a:graphicData>
            </a:graphic>
          </wp:inline>
        </w:drawing>
      </w:r>
    </w:p>
    <w:p>
      <w:pPr>
        <w:spacing w:line="282" w:lineRule="exact"/>
        <w:sectPr>
          <w:headerReference r:id="rId80" w:type="default"/>
          <w:pgSz w:w="11900" w:h="16840"/>
          <w:pgMar w:top="1144" w:right="454" w:bottom="299" w:left="1770" w:header="1003" w:footer="0" w:gutter="0"/>
          <w:pgNumType w:fmt="decimal"/>
          <w:cols w:space="720" w:num="1"/>
        </w:sectPr>
      </w:pPr>
    </w:p>
    <w:p>
      <w:pPr>
        <w:spacing w:line="440" w:lineRule="auto"/>
        <w:rPr>
          <w:rFonts w:ascii="Arial"/>
          <w:sz w:val="21"/>
        </w:rPr>
      </w:pPr>
    </w:p>
    <w:p>
      <w:pPr>
        <w:pStyle w:val="4"/>
        <w:spacing w:before="78" w:line="473" w:lineRule="auto"/>
        <w:ind w:left="24" w:right="1401" w:firstLine="470"/>
        <w:jc w:val="both"/>
        <w:rPr>
          <w:sz w:val="24"/>
          <w:szCs w:val="24"/>
        </w:rPr>
      </w:pPr>
      <w:r>
        <w:rPr>
          <w:spacing w:val="-6"/>
          <w:sz w:val="24"/>
          <w:szCs w:val="24"/>
        </w:rPr>
        <w:t>设备开箱验收由施工单位提出申请，监理人组织建设单位、安装单位</w:t>
      </w:r>
      <w:r>
        <w:rPr>
          <w:spacing w:val="-7"/>
          <w:sz w:val="24"/>
          <w:szCs w:val="24"/>
        </w:rPr>
        <w:t>技术人</w:t>
      </w:r>
      <w:r>
        <w:rPr>
          <w:sz w:val="24"/>
          <w:szCs w:val="24"/>
        </w:rPr>
        <w:t xml:space="preserve">  </w:t>
      </w:r>
      <w:r>
        <w:rPr>
          <w:spacing w:val="-6"/>
          <w:sz w:val="24"/>
          <w:szCs w:val="24"/>
        </w:rPr>
        <w:t>员、施工人员、制造厂家代表参加，检查设备外观有无明</w:t>
      </w:r>
      <w:r>
        <w:rPr>
          <w:spacing w:val="-7"/>
          <w:sz w:val="24"/>
          <w:szCs w:val="24"/>
        </w:rPr>
        <w:t>显破损。按装箱单清点</w:t>
      </w:r>
      <w:r>
        <w:rPr>
          <w:sz w:val="24"/>
          <w:szCs w:val="24"/>
        </w:rPr>
        <w:t xml:space="preserve">  </w:t>
      </w:r>
      <w:r>
        <w:rPr>
          <w:spacing w:val="-9"/>
          <w:sz w:val="24"/>
          <w:szCs w:val="24"/>
        </w:rPr>
        <w:t>资料、合格证、附件、备品备件等是否齐全</w:t>
      </w:r>
      <w:r>
        <w:rPr>
          <w:spacing w:val="-10"/>
          <w:sz w:val="24"/>
          <w:szCs w:val="24"/>
        </w:rPr>
        <w:t>。开箱后检查设备固定螺丝、元器件、</w:t>
      </w:r>
      <w:r>
        <w:rPr>
          <w:sz w:val="24"/>
          <w:szCs w:val="24"/>
        </w:rPr>
        <w:t xml:space="preserve"> </w:t>
      </w:r>
      <w:r>
        <w:rPr>
          <w:spacing w:val="-5"/>
          <w:sz w:val="24"/>
          <w:szCs w:val="24"/>
        </w:rPr>
        <w:t>端子、线头、标签等有无脱落，结构有无裂纹。如开箱检查中发现</w:t>
      </w:r>
      <w:r>
        <w:rPr>
          <w:spacing w:val="-6"/>
          <w:sz w:val="24"/>
          <w:szCs w:val="24"/>
        </w:rPr>
        <w:t>问题应要求制</w:t>
      </w:r>
      <w:r>
        <w:rPr>
          <w:sz w:val="24"/>
          <w:szCs w:val="24"/>
        </w:rPr>
        <w:t xml:space="preserve"> </w:t>
      </w:r>
      <w:r>
        <w:rPr>
          <w:spacing w:val="-9"/>
          <w:sz w:val="24"/>
          <w:szCs w:val="24"/>
        </w:rPr>
        <w:t>造厂处理。验收合格后，进行签字认可。为</w:t>
      </w:r>
      <w:r>
        <w:rPr>
          <w:spacing w:val="-10"/>
          <w:sz w:val="24"/>
          <w:szCs w:val="24"/>
        </w:rPr>
        <w:t>确保安装到施工现场的设备的完好性，</w:t>
      </w:r>
      <w:r>
        <w:rPr>
          <w:sz w:val="24"/>
          <w:szCs w:val="24"/>
        </w:rPr>
        <w:t xml:space="preserve"> </w:t>
      </w:r>
      <w:r>
        <w:rPr>
          <w:spacing w:val="-4"/>
          <w:sz w:val="24"/>
          <w:szCs w:val="24"/>
        </w:rPr>
        <w:t>安装承包人应按合同的要求在设备安装前，必须进行设备的常规</w:t>
      </w:r>
      <w:r>
        <w:rPr>
          <w:spacing w:val="-5"/>
          <w:sz w:val="24"/>
          <w:szCs w:val="24"/>
        </w:rPr>
        <w:t>检查。</w:t>
      </w:r>
    </w:p>
    <w:p>
      <w:pPr>
        <w:pStyle w:val="4"/>
        <w:spacing w:before="22" w:line="220" w:lineRule="auto"/>
        <w:ind w:left="208"/>
        <w:rPr>
          <w:sz w:val="24"/>
          <w:szCs w:val="24"/>
        </w:rPr>
      </w:pPr>
      <w:r>
        <w:fldChar w:fldCharType="begin"/>
      </w:r>
      <w:r>
        <w:instrText xml:space="preserve"> HYPERLINK "4.1.3.2" </w:instrText>
      </w:r>
      <w:r>
        <w:fldChar w:fldCharType="separate"/>
      </w:r>
      <w:r>
        <w:rPr>
          <w:b/>
          <w:bCs/>
          <w:spacing w:val="-1"/>
          <w:sz w:val="24"/>
          <w:szCs w:val="24"/>
        </w:rPr>
        <w:t>4.1.3.2</w:t>
      </w:r>
      <w:r>
        <w:rPr>
          <w:b/>
          <w:bCs/>
          <w:spacing w:val="-1"/>
          <w:sz w:val="24"/>
          <w:szCs w:val="24"/>
        </w:rPr>
        <w:fldChar w:fldCharType="end"/>
      </w:r>
      <w:r>
        <w:rPr>
          <w:b/>
          <w:bCs/>
          <w:spacing w:val="-1"/>
          <w:sz w:val="24"/>
          <w:szCs w:val="24"/>
        </w:rPr>
        <w:t>监控系统设备安装</w:t>
      </w:r>
    </w:p>
    <w:p>
      <w:pPr>
        <w:spacing w:line="265" w:lineRule="auto"/>
        <w:rPr>
          <w:rFonts w:ascii="Arial"/>
          <w:sz w:val="21"/>
        </w:rPr>
      </w:pPr>
    </w:p>
    <w:p>
      <w:pPr>
        <w:pStyle w:val="4"/>
        <w:spacing w:before="78" w:line="462" w:lineRule="auto"/>
        <w:ind w:left="24" w:right="1491" w:firstLine="470"/>
        <w:rPr>
          <w:sz w:val="24"/>
          <w:szCs w:val="24"/>
        </w:rPr>
      </w:pPr>
      <w:r>
        <w:rPr>
          <w:spacing w:val="-2"/>
          <w:sz w:val="24"/>
          <w:szCs w:val="24"/>
        </w:rPr>
        <w:t>1)监控设备的吊装运输工作由熟练的起重工和汽车驾驶人</w:t>
      </w:r>
      <w:r>
        <w:rPr>
          <w:spacing w:val="-3"/>
          <w:sz w:val="24"/>
          <w:szCs w:val="24"/>
        </w:rPr>
        <w:t>员来完成，过程</w:t>
      </w:r>
      <w:r>
        <w:rPr>
          <w:sz w:val="24"/>
          <w:szCs w:val="24"/>
        </w:rPr>
        <w:t xml:space="preserve">  </w:t>
      </w:r>
      <w:r>
        <w:rPr>
          <w:spacing w:val="-5"/>
          <w:sz w:val="24"/>
          <w:szCs w:val="24"/>
        </w:rPr>
        <w:t>必须有专职安全员进行监护。吊装运输过程</w:t>
      </w:r>
      <w:r>
        <w:rPr>
          <w:spacing w:val="-6"/>
          <w:sz w:val="24"/>
          <w:szCs w:val="24"/>
        </w:rPr>
        <w:t>中应采取防振、防冲击措施，以保证</w:t>
      </w:r>
      <w:r>
        <w:rPr>
          <w:sz w:val="24"/>
          <w:szCs w:val="24"/>
        </w:rPr>
        <w:t xml:space="preserve"> </w:t>
      </w:r>
      <w:r>
        <w:rPr>
          <w:spacing w:val="-10"/>
          <w:sz w:val="24"/>
          <w:szCs w:val="24"/>
        </w:rPr>
        <w:t>设备的安全。</w:t>
      </w:r>
    </w:p>
    <w:p>
      <w:pPr>
        <w:pStyle w:val="4"/>
        <w:spacing w:before="62" w:line="471" w:lineRule="auto"/>
        <w:ind w:left="24" w:right="1490" w:firstLine="470"/>
        <w:rPr>
          <w:sz w:val="24"/>
          <w:szCs w:val="24"/>
        </w:rPr>
      </w:pPr>
      <w:r>
        <w:rPr>
          <w:spacing w:val="-2"/>
          <w:sz w:val="24"/>
          <w:szCs w:val="24"/>
        </w:rPr>
        <w:t>2)监控系统上位机设备及各</w:t>
      </w:r>
      <w:r>
        <w:rPr>
          <w:rFonts w:ascii="Times New Roman" w:hAnsi="Times New Roman" w:eastAsia="Times New Roman" w:cs="Times New Roman"/>
          <w:spacing w:val="-2"/>
          <w:sz w:val="24"/>
          <w:szCs w:val="24"/>
        </w:rPr>
        <w:t>LCU</w:t>
      </w:r>
      <w:r>
        <w:rPr>
          <w:spacing w:val="-2"/>
          <w:sz w:val="24"/>
          <w:szCs w:val="24"/>
        </w:rPr>
        <w:t>设备盘柜在监理的监督下开箱检查，重点</w:t>
      </w:r>
      <w:r>
        <w:rPr>
          <w:spacing w:val="4"/>
          <w:sz w:val="24"/>
          <w:szCs w:val="24"/>
        </w:rPr>
        <w:t xml:space="preserve">  </w:t>
      </w:r>
      <w:r>
        <w:rPr>
          <w:spacing w:val="-5"/>
          <w:sz w:val="24"/>
          <w:szCs w:val="24"/>
        </w:rPr>
        <w:t>检查盘柜框架有无变形，盘内元器件是否损坏，</w:t>
      </w:r>
      <w:r>
        <w:rPr>
          <w:spacing w:val="-6"/>
          <w:sz w:val="24"/>
          <w:szCs w:val="24"/>
        </w:rPr>
        <w:t>漆面是否受损、盘面标识是否完</w:t>
      </w:r>
      <w:r>
        <w:rPr>
          <w:sz w:val="24"/>
          <w:szCs w:val="24"/>
        </w:rPr>
        <w:t xml:space="preserve"> </w:t>
      </w:r>
      <w:r>
        <w:rPr>
          <w:spacing w:val="-6"/>
          <w:sz w:val="24"/>
          <w:szCs w:val="24"/>
        </w:rPr>
        <w:t>整齐全、正确清晰，柜门开关是否灵活、门锁是否齐全，所有螺栓是否紧固、电</w:t>
      </w:r>
      <w:r>
        <w:rPr>
          <w:spacing w:val="2"/>
          <w:sz w:val="24"/>
          <w:szCs w:val="24"/>
        </w:rPr>
        <w:t xml:space="preserve"> </w:t>
      </w:r>
      <w:r>
        <w:rPr>
          <w:spacing w:val="-5"/>
          <w:sz w:val="24"/>
          <w:szCs w:val="24"/>
        </w:rPr>
        <w:t>器元件是否固定牢固，实物与装箱清单是否</w:t>
      </w:r>
      <w:r>
        <w:rPr>
          <w:spacing w:val="-6"/>
          <w:sz w:val="24"/>
          <w:szCs w:val="24"/>
        </w:rPr>
        <w:t>相符。附件、备件、装箱文件是否齐</w:t>
      </w:r>
      <w:r>
        <w:rPr>
          <w:sz w:val="24"/>
          <w:szCs w:val="24"/>
        </w:rPr>
        <w:t xml:space="preserve"> </w:t>
      </w:r>
      <w:r>
        <w:rPr>
          <w:spacing w:val="-6"/>
          <w:sz w:val="24"/>
          <w:szCs w:val="24"/>
        </w:rPr>
        <w:t>全。做好开箱记录会签后备查。</w:t>
      </w:r>
    </w:p>
    <w:p>
      <w:pPr>
        <w:pStyle w:val="4"/>
        <w:spacing w:before="45" w:line="464" w:lineRule="auto"/>
        <w:ind w:left="24" w:right="1477" w:firstLine="470"/>
        <w:rPr>
          <w:sz w:val="24"/>
          <w:szCs w:val="24"/>
        </w:rPr>
      </w:pPr>
      <w:r>
        <w:rPr>
          <w:spacing w:val="2"/>
          <w:sz w:val="24"/>
          <w:szCs w:val="24"/>
        </w:rPr>
        <w:t>3)严格按设计图纸，在设备厂家代表的指导和监督下完成监控系统设备固</w:t>
      </w:r>
      <w:r>
        <w:rPr>
          <w:spacing w:val="7"/>
          <w:sz w:val="24"/>
          <w:szCs w:val="24"/>
        </w:rPr>
        <w:t xml:space="preserve"> </w:t>
      </w:r>
      <w:r>
        <w:rPr>
          <w:spacing w:val="-7"/>
          <w:sz w:val="24"/>
          <w:szCs w:val="24"/>
        </w:rPr>
        <w:t>定安装等工作。</w:t>
      </w:r>
    </w:p>
    <w:p>
      <w:pPr>
        <w:pStyle w:val="4"/>
        <w:spacing w:before="41" w:line="219" w:lineRule="auto"/>
        <w:ind w:left="28"/>
        <w:rPr>
          <w:sz w:val="24"/>
          <w:szCs w:val="24"/>
        </w:rPr>
      </w:pPr>
      <w:r>
        <w:fldChar w:fldCharType="begin"/>
      </w:r>
      <w:r>
        <w:instrText xml:space="preserve"> HYPERLINK "4.1.3.3" </w:instrText>
      </w:r>
      <w:r>
        <w:fldChar w:fldCharType="separate"/>
      </w:r>
      <w:r>
        <w:rPr>
          <w:b/>
          <w:bCs/>
          <w:spacing w:val="-4"/>
          <w:sz w:val="24"/>
          <w:szCs w:val="24"/>
        </w:rPr>
        <w:t>4.1.3.3</w:t>
      </w:r>
      <w:r>
        <w:rPr>
          <w:b/>
          <w:bCs/>
          <w:spacing w:val="-4"/>
          <w:sz w:val="24"/>
          <w:szCs w:val="24"/>
        </w:rPr>
        <w:fldChar w:fldCharType="end"/>
      </w:r>
      <w:r>
        <w:rPr>
          <w:b/>
          <w:bCs/>
          <w:spacing w:val="-4"/>
          <w:sz w:val="24"/>
          <w:szCs w:val="24"/>
        </w:rPr>
        <w:t>电缆、光缆敷设：</w:t>
      </w:r>
    </w:p>
    <w:p>
      <w:pPr>
        <w:spacing w:line="259" w:lineRule="auto"/>
        <w:rPr>
          <w:rFonts w:ascii="Arial"/>
          <w:sz w:val="21"/>
        </w:rPr>
      </w:pPr>
    </w:p>
    <w:p>
      <w:pPr>
        <w:pStyle w:val="4"/>
        <w:spacing w:before="78" w:line="448" w:lineRule="auto"/>
        <w:ind w:left="24" w:right="1482" w:firstLine="470"/>
        <w:rPr>
          <w:sz w:val="24"/>
          <w:szCs w:val="24"/>
        </w:rPr>
      </w:pPr>
      <w:r>
        <w:rPr>
          <w:spacing w:val="2"/>
          <w:sz w:val="24"/>
          <w:szCs w:val="24"/>
        </w:rPr>
        <w:t xml:space="preserve">1)敷设前根据设计图纸核对电缆型号、敷设路径、长度是否与设计规定相 </w:t>
      </w:r>
      <w:r>
        <w:rPr>
          <w:spacing w:val="-12"/>
          <w:sz w:val="24"/>
          <w:szCs w:val="24"/>
        </w:rPr>
        <w:t>符。</w:t>
      </w:r>
    </w:p>
    <w:p>
      <w:pPr>
        <w:pStyle w:val="4"/>
        <w:spacing w:before="84" w:line="433" w:lineRule="auto"/>
        <w:ind w:left="24" w:right="1492" w:firstLine="470"/>
        <w:rPr>
          <w:sz w:val="24"/>
          <w:szCs w:val="24"/>
        </w:rPr>
      </w:pPr>
      <w:r>
        <w:rPr>
          <w:spacing w:val="2"/>
          <w:sz w:val="24"/>
          <w:szCs w:val="24"/>
        </w:rPr>
        <w:t>2)检查存放的电缆应平直，不得产生扭绞、打圈等现象</w:t>
      </w:r>
      <w:r>
        <w:rPr>
          <w:spacing w:val="1"/>
          <w:sz w:val="24"/>
          <w:szCs w:val="24"/>
        </w:rPr>
        <w:t>，不应受到外力挤</w:t>
      </w:r>
      <w:r>
        <w:rPr>
          <w:sz w:val="24"/>
          <w:szCs w:val="24"/>
        </w:rPr>
        <w:t xml:space="preserve"> </w:t>
      </w:r>
      <w:r>
        <w:rPr>
          <w:spacing w:val="-8"/>
          <w:sz w:val="24"/>
          <w:szCs w:val="24"/>
        </w:rPr>
        <w:t>压和损伤。</w:t>
      </w:r>
    </w:p>
    <w:p>
      <w:pPr>
        <w:spacing w:before="245" w:line="188" w:lineRule="auto"/>
        <w:ind w:left="4045"/>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22</w:t>
      </w:r>
    </w:p>
    <w:p>
      <w:pPr>
        <w:spacing w:line="278" w:lineRule="auto"/>
        <w:rPr>
          <w:rFonts w:ascii="Arial"/>
          <w:sz w:val="21"/>
        </w:rPr>
      </w:pPr>
    </w:p>
    <w:p>
      <w:pPr>
        <w:spacing w:line="279" w:lineRule="auto"/>
        <w:rPr>
          <w:rFonts w:ascii="Arial"/>
          <w:sz w:val="21"/>
        </w:rPr>
      </w:pPr>
    </w:p>
    <w:p>
      <w:pPr>
        <w:spacing w:before="1" w:line="341" w:lineRule="exact"/>
        <w:ind w:firstLine="9442"/>
      </w:pPr>
      <w:r>
        <w:rPr>
          <w:position w:val="-6"/>
        </w:rPr>
        <w:drawing>
          <wp:inline distT="0" distB="0" distL="0" distR="0">
            <wp:extent cx="180340" cy="21653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39"/>
                    <a:stretch>
                      <a:fillRect/>
                    </a:stretch>
                  </pic:blipFill>
                  <pic:spPr>
                    <a:xfrm>
                      <a:off x="0" y="0"/>
                      <a:ext cx="180959" cy="217015"/>
                    </a:xfrm>
                    <a:prstGeom prst="rect">
                      <a:avLst/>
                    </a:prstGeom>
                  </pic:spPr>
                </pic:pic>
              </a:graphicData>
            </a:graphic>
          </wp:inline>
        </w:drawing>
      </w:r>
    </w:p>
    <w:p>
      <w:pPr>
        <w:spacing w:line="341" w:lineRule="exact"/>
        <w:sectPr>
          <w:headerReference r:id="rId81" w:type="default"/>
          <w:pgSz w:w="11900" w:h="16840"/>
          <w:pgMar w:top="1154" w:right="387" w:bottom="329" w:left="1785" w:header="1013" w:footer="0" w:gutter="0"/>
          <w:pgNumType w:fmt="decimal"/>
          <w:cols w:space="720" w:num="1"/>
        </w:sectPr>
      </w:pPr>
    </w:p>
    <w:p>
      <w:pPr>
        <w:spacing w:line="438" w:lineRule="auto"/>
        <w:rPr>
          <w:rFonts w:ascii="Arial"/>
          <w:sz w:val="21"/>
        </w:rPr>
      </w:pPr>
    </w:p>
    <w:p>
      <w:pPr>
        <w:pStyle w:val="4"/>
        <w:spacing w:before="81" w:line="445" w:lineRule="auto"/>
        <w:ind w:left="49" w:right="1598" w:firstLine="459"/>
        <w:rPr>
          <w:sz w:val="25"/>
          <w:szCs w:val="25"/>
        </w:rPr>
      </w:pPr>
      <w:r>
        <w:rPr>
          <w:spacing w:val="-8"/>
          <w:sz w:val="25"/>
          <w:szCs w:val="25"/>
        </w:rPr>
        <w:t>3)用统一规格的电缆牌，上面标明电缆型号、总芯数及起止地点，字迹要</w:t>
      </w:r>
      <w:r>
        <w:rPr>
          <w:spacing w:val="5"/>
          <w:sz w:val="25"/>
          <w:szCs w:val="25"/>
        </w:rPr>
        <w:t xml:space="preserve"> </w:t>
      </w:r>
      <w:r>
        <w:rPr>
          <w:spacing w:val="-7"/>
          <w:sz w:val="25"/>
          <w:szCs w:val="25"/>
        </w:rPr>
        <w:t>清楚、耐久。</w:t>
      </w:r>
    </w:p>
    <w:p>
      <w:pPr>
        <w:pStyle w:val="4"/>
        <w:spacing w:before="35" w:line="449" w:lineRule="auto"/>
        <w:ind w:left="49" w:right="1580" w:firstLine="459"/>
        <w:jc w:val="both"/>
        <w:rPr>
          <w:sz w:val="25"/>
          <w:szCs w:val="25"/>
        </w:rPr>
      </w:pPr>
      <w:r>
        <w:rPr>
          <w:spacing w:val="-9"/>
          <w:sz w:val="25"/>
          <w:szCs w:val="25"/>
        </w:rPr>
        <w:t>4)电缆敷设前，将电缆盘在平稳坚实的盘架上，电缆要从盘的上端引出且</w:t>
      </w:r>
      <w:r>
        <w:rPr>
          <w:spacing w:val="17"/>
          <w:sz w:val="25"/>
          <w:szCs w:val="25"/>
        </w:rPr>
        <w:t xml:space="preserve"> </w:t>
      </w:r>
      <w:r>
        <w:rPr>
          <w:spacing w:val="-15"/>
          <w:sz w:val="25"/>
          <w:szCs w:val="25"/>
        </w:rPr>
        <w:t>不能与支架及地面有摩擦，不能有铠装压扁、电缆、光缆绞拧、护</w:t>
      </w:r>
      <w:r>
        <w:rPr>
          <w:spacing w:val="-16"/>
          <w:sz w:val="25"/>
          <w:szCs w:val="25"/>
        </w:rPr>
        <w:t>层折裂等机械</w:t>
      </w:r>
      <w:r>
        <w:rPr>
          <w:sz w:val="25"/>
          <w:szCs w:val="25"/>
        </w:rPr>
        <w:t xml:space="preserve"> </w:t>
      </w:r>
      <w:r>
        <w:rPr>
          <w:spacing w:val="-11"/>
          <w:sz w:val="25"/>
          <w:szCs w:val="25"/>
        </w:rPr>
        <w:t>损伤。</w:t>
      </w:r>
    </w:p>
    <w:p>
      <w:pPr>
        <w:pStyle w:val="4"/>
        <w:spacing w:before="56" w:line="219" w:lineRule="auto"/>
        <w:ind w:left="509"/>
        <w:rPr>
          <w:sz w:val="25"/>
          <w:szCs w:val="25"/>
        </w:rPr>
      </w:pPr>
      <w:r>
        <w:rPr>
          <w:spacing w:val="-7"/>
          <w:sz w:val="25"/>
          <w:szCs w:val="25"/>
        </w:rPr>
        <w:t>5)电缆的敷设要专人负责，并在统一指挥下有序的进行。</w:t>
      </w:r>
    </w:p>
    <w:p>
      <w:pPr>
        <w:pStyle w:val="4"/>
        <w:spacing w:before="311" w:line="219" w:lineRule="auto"/>
        <w:ind w:left="509"/>
        <w:rPr>
          <w:sz w:val="25"/>
          <w:szCs w:val="25"/>
        </w:rPr>
      </w:pPr>
      <w:r>
        <w:rPr>
          <w:spacing w:val="-7"/>
          <w:sz w:val="25"/>
          <w:szCs w:val="25"/>
        </w:rPr>
        <w:t>6)电缆按设计要求分层整齐布置，型号规</w:t>
      </w:r>
      <w:r>
        <w:rPr>
          <w:spacing w:val="-8"/>
          <w:sz w:val="25"/>
          <w:szCs w:val="25"/>
        </w:rPr>
        <w:t>格符合设计，按层布设，电缆的</w:t>
      </w:r>
    </w:p>
    <w:p>
      <w:pPr>
        <w:spacing w:line="252" w:lineRule="auto"/>
        <w:rPr>
          <w:rFonts w:ascii="Arial"/>
          <w:sz w:val="21"/>
        </w:rPr>
      </w:pPr>
    </w:p>
    <w:p>
      <w:pPr>
        <w:pStyle w:val="4"/>
        <w:spacing w:before="82" w:line="219" w:lineRule="auto"/>
        <w:ind w:left="49"/>
        <w:rPr>
          <w:sz w:val="25"/>
          <w:szCs w:val="25"/>
        </w:rPr>
      </w:pPr>
      <w:r>
        <w:rPr>
          <w:spacing w:val="-7"/>
          <w:sz w:val="25"/>
          <w:szCs w:val="25"/>
        </w:rPr>
        <w:t>弯曲半径应符合要求或大于其外径的20倍。</w:t>
      </w:r>
    </w:p>
    <w:p>
      <w:pPr>
        <w:pStyle w:val="4"/>
        <w:spacing w:before="322" w:line="219" w:lineRule="auto"/>
        <w:ind w:left="509"/>
        <w:rPr>
          <w:sz w:val="25"/>
          <w:szCs w:val="25"/>
        </w:rPr>
      </w:pPr>
      <w:r>
        <w:rPr>
          <w:spacing w:val="-5"/>
          <w:sz w:val="25"/>
          <w:szCs w:val="25"/>
        </w:rPr>
        <w:t>7)敷设电缆的牵引力，应小于电缆允许张力的80%。</w:t>
      </w:r>
    </w:p>
    <w:p>
      <w:pPr>
        <w:spacing w:line="250" w:lineRule="auto"/>
        <w:rPr>
          <w:rFonts w:ascii="Arial"/>
          <w:sz w:val="21"/>
        </w:rPr>
      </w:pPr>
    </w:p>
    <w:p>
      <w:pPr>
        <w:pStyle w:val="4"/>
        <w:spacing w:before="81" w:line="219" w:lineRule="auto"/>
        <w:ind w:left="509"/>
        <w:rPr>
          <w:sz w:val="25"/>
          <w:szCs w:val="25"/>
        </w:rPr>
      </w:pPr>
      <w:r>
        <w:rPr>
          <w:spacing w:val="-7"/>
          <w:sz w:val="25"/>
          <w:szCs w:val="25"/>
        </w:rPr>
        <w:t>8)在竖井进出口，地板下等处电缆不应有交叉、堆积。</w:t>
      </w:r>
    </w:p>
    <w:p>
      <w:pPr>
        <w:spacing w:line="242" w:lineRule="auto"/>
        <w:rPr>
          <w:rFonts w:ascii="Arial"/>
          <w:sz w:val="21"/>
        </w:rPr>
      </w:pPr>
    </w:p>
    <w:p>
      <w:pPr>
        <w:pStyle w:val="4"/>
        <w:spacing w:before="82" w:line="219" w:lineRule="auto"/>
        <w:ind w:left="509"/>
        <w:rPr>
          <w:sz w:val="25"/>
          <w:szCs w:val="25"/>
        </w:rPr>
      </w:pPr>
      <w:r>
        <w:rPr>
          <w:spacing w:val="-8"/>
          <w:sz w:val="25"/>
          <w:szCs w:val="25"/>
        </w:rPr>
        <w:t>9)对大容量交流单芯电缆固定时，不使之构成闭合磁路。</w:t>
      </w:r>
    </w:p>
    <w:p>
      <w:pPr>
        <w:rPr>
          <w:rFonts w:ascii="Arial"/>
          <w:sz w:val="21"/>
        </w:rPr>
      </w:pPr>
    </w:p>
    <w:p>
      <w:pPr>
        <w:pStyle w:val="4"/>
        <w:spacing w:before="82" w:line="219" w:lineRule="auto"/>
        <w:ind w:left="509"/>
        <w:rPr>
          <w:sz w:val="25"/>
          <w:szCs w:val="25"/>
        </w:rPr>
      </w:pPr>
      <w:r>
        <w:rPr>
          <w:spacing w:val="-14"/>
          <w:sz w:val="25"/>
          <w:szCs w:val="25"/>
        </w:rPr>
        <w:t>10)电缆穿管敷设时，注意不得损伤绝缘</w:t>
      </w:r>
      <w:r>
        <w:rPr>
          <w:spacing w:val="-15"/>
          <w:sz w:val="25"/>
          <w:szCs w:val="25"/>
        </w:rPr>
        <w:t>。穿管敷设完后，管口要封堵严实。</w:t>
      </w:r>
    </w:p>
    <w:p>
      <w:pPr>
        <w:spacing w:line="250" w:lineRule="auto"/>
        <w:rPr>
          <w:rFonts w:ascii="Arial"/>
          <w:sz w:val="21"/>
        </w:rPr>
      </w:pPr>
    </w:p>
    <w:p>
      <w:pPr>
        <w:pStyle w:val="4"/>
        <w:spacing w:before="82" w:line="219" w:lineRule="auto"/>
        <w:ind w:left="49"/>
        <w:rPr>
          <w:sz w:val="25"/>
          <w:szCs w:val="25"/>
        </w:rPr>
      </w:pPr>
      <w:r>
        <w:rPr>
          <w:spacing w:val="-12"/>
          <w:sz w:val="25"/>
          <w:szCs w:val="25"/>
        </w:rPr>
        <w:t>大容量单芯交流电缆不得单独穿入钢管内。</w:t>
      </w:r>
    </w:p>
    <w:p>
      <w:pPr>
        <w:pStyle w:val="4"/>
        <w:spacing w:before="313" w:line="452" w:lineRule="auto"/>
        <w:ind w:left="49" w:right="1618" w:firstLine="459"/>
        <w:rPr>
          <w:sz w:val="25"/>
          <w:szCs w:val="25"/>
        </w:rPr>
      </w:pPr>
      <w:r>
        <w:rPr>
          <w:spacing w:val="-12"/>
          <w:sz w:val="25"/>
          <w:szCs w:val="25"/>
        </w:rPr>
        <w:t>11)电缆水平敷设时，在其首末两端、转弯处两侧及接头处用电缆卡子或卡</w:t>
      </w:r>
      <w:r>
        <w:rPr>
          <w:spacing w:val="4"/>
          <w:sz w:val="25"/>
          <w:szCs w:val="25"/>
        </w:rPr>
        <w:t xml:space="preserve"> </w:t>
      </w:r>
      <w:r>
        <w:rPr>
          <w:spacing w:val="-7"/>
          <w:sz w:val="25"/>
          <w:szCs w:val="25"/>
        </w:rPr>
        <w:t>带固定，垂直敷设时每隔1.5米用电缆卡子固定。</w:t>
      </w:r>
    </w:p>
    <w:p>
      <w:pPr>
        <w:pStyle w:val="4"/>
        <w:spacing w:before="26" w:line="449" w:lineRule="auto"/>
        <w:ind w:left="49" w:right="1597" w:firstLine="459"/>
        <w:rPr>
          <w:sz w:val="25"/>
          <w:szCs w:val="25"/>
        </w:rPr>
      </w:pPr>
      <w:r>
        <w:rPr>
          <w:spacing w:val="-11"/>
          <w:sz w:val="25"/>
          <w:szCs w:val="25"/>
        </w:rPr>
        <w:t>12)电缆敷设完并整理好后，按规程规范的要求进行固</w:t>
      </w:r>
      <w:r>
        <w:rPr>
          <w:spacing w:val="-12"/>
          <w:sz w:val="25"/>
          <w:szCs w:val="25"/>
        </w:rPr>
        <w:t>定，电缆的固定件不</w:t>
      </w:r>
      <w:r>
        <w:rPr>
          <w:sz w:val="25"/>
          <w:szCs w:val="25"/>
        </w:rPr>
        <w:t xml:space="preserve"> </w:t>
      </w:r>
      <w:r>
        <w:rPr>
          <w:spacing w:val="-14"/>
          <w:sz w:val="25"/>
          <w:szCs w:val="25"/>
        </w:rPr>
        <w:t>能构成闭合磁路。并在电缆拐弯两侧、中间、每间隔50</w:t>
      </w:r>
      <w:r>
        <w:rPr>
          <w:rFonts w:ascii="Times New Roman" w:hAnsi="Times New Roman" w:eastAsia="Times New Roman" w:cs="Times New Roman"/>
          <w:spacing w:val="-14"/>
          <w:sz w:val="25"/>
          <w:szCs w:val="25"/>
        </w:rPr>
        <w:t>m</w:t>
      </w:r>
      <w:r>
        <w:rPr>
          <w:spacing w:val="-14"/>
          <w:sz w:val="25"/>
          <w:szCs w:val="25"/>
        </w:rPr>
        <w:t>进入设备前等处要挂标</w:t>
      </w:r>
      <w:r>
        <w:rPr>
          <w:spacing w:val="7"/>
          <w:sz w:val="25"/>
          <w:szCs w:val="25"/>
        </w:rPr>
        <w:t xml:space="preserve"> </w:t>
      </w:r>
      <w:r>
        <w:rPr>
          <w:spacing w:val="-19"/>
          <w:sz w:val="25"/>
          <w:szCs w:val="25"/>
        </w:rPr>
        <w:t>志牌。</w:t>
      </w:r>
    </w:p>
    <w:p>
      <w:pPr>
        <w:pStyle w:val="4"/>
        <w:spacing w:before="33" w:line="219" w:lineRule="auto"/>
        <w:ind w:left="53"/>
        <w:rPr>
          <w:sz w:val="25"/>
          <w:szCs w:val="25"/>
        </w:rPr>
      </w:pPr>
      <w:r>
        <w:fldChar w:fldCharType="begin"/>
      </w:r>
      <w:r>
        <w:instrText xml:space="preserve"> HYPERLINK "4.1.3.4" </w:instrText>
      </w:r>
      <w:r>
        <w:fldChar w:fldCharType="separate"/>
      </w:r>
      <w:r>
        <w:rPr>
          <w:b/>
          <w:bCs/>
          <w:spacing w:val="4"/>
          <w:sz w:val="25"/>
          <w:szCs w:val="25"/>
        </w:rPr>
        <w:t>4.1.3.4</w:t>
      </w:r>
      <w:r>
        <w:rPr>
          <w:b/>
          <w:bCs/>
          <w:spacing w:val="4"/>
          <w:sz w:val="25"/>
          <w:szCs w:val="25"/>
        </w:rPr>
        <w:fldChar w:fldCharType="end"/>
      </w:r>
      <w:r>
        <w:rPr>
          <w:b/>
          <w:bCs/>
          <w:spacing w:val="4"/>
          <w:sz w:val="25"/>
          <w:szCs w:val="25"/>
        </w:rPr>
        <w:t>电缆配线</w:t>
      </w:r>
    </w:p>
    <w:p>
      <w:pPr>
        <w:pStyle w:val="4"/>
        <w:spacing w:before="316" w:line="458" w:lineRule="auto"/>
        <w:ind w:left="49" w:right="1599" w:firstLine="459"/>
        <w:rPr>
          <w:sz w:val="25"/>
          <w:szCs w:val="25"/>
        </w:rPr>
      </w:pPr>
      <w:r>
        <w:rPr>
          <w:spacing w:val="-8"/>
          <w:sz w:val="25"/>
          <w:szCs w:val="25"/>
        </w:rPr>
        <w:t>1)电缆敷设完后，进一步整理电缆，捆扎成把，固定在盘柜框架上，电缆</w:t>
      </w:r>
      <w:r>
        <w:rPr>
          <w:spacing w:val="4"/>
          <w:sz w:val="25"/>
          <w:szCs w:val="25"/>
        </w:rPr>
        <w:t xml:space="preserve"> </w:t>
      </w:r>
      <w:r>
        <w:rPr>
          <w:spacing w:val="-13"/>
          <w:sz w:val="25"/>
          <w:szCs w:val="25"/>
        </w:rPr>
        <w:t>把固定良好可靠，避免电缆芯处于受力状态。</w:t>
      </w:r>
    </w:p>
    <w:p>
      <w:pPr>
        <w:pStyle w:val="4"/>
        <w:spacing w:line="219" w:lineRule="auto"/>
        <w:ind w:left="509"/>
        <w:rPr>
          <w:sz w:val="25"/>
          <w:szCs w:val="25"/>
        </w:rPr>
      </w:pPr>
      <w:r>
        <w:rPr>
          <w:spacing w:val="-7"/>
          <w:sz w:val="25"/>
          <w:szCs w:val="25"/>
        </w:rPr>
        <w:t>2)电缆剖头深浅长短要把握好，避免伤及芯线绝缘。</w:t>
      </w:r>
    </w:p>
    <w:p>
      <w:pPr>
        <w:spacing w:line="422" w:lineRule="auto"/>
        <w:rPr>
          <w:rFonts w:ascii="Arial"/>
          <w:sz w:val="21"/>
        </w:rPr>
      </w:pPr>
    </w:p>
    <w:p>
      <w:pPr>
        <w:spacing w:before="38" w:line="188" w:lineRule="auto"/>
        <w:ind w:left="411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23</w:t>
      </w:r>
    </w:p>
    <w:p>
      <w:pPr>
        <w:spacing w:line="299" w:lineRule="auto"/>
        <w:rPr>
          <w:rFonts w:ascii="Arial"/>
          <w:sz w:val="21"/>
        </w:rPr>
      </w:pPr>
    </w:p>
    <w:p>
      <w:pPr>
        <w:spacing w:line="300" w:lineRule="auto"/>
        <w:rPr>
          <w:rFonts w:ascii="Arial"/>
          <w:sz w:val="21"/>
        </w:rPr>
      </w:pPr>
    </w:p>
    <w:p>
      <w:pPr>
        <w:spacing w:before="1" w:line="330" w:lineRule="exact"/>
        <w:ind w:firstLine="9505"/>
      </w:pPr>
      <w:r>
        <w:rPr>
          <w:position w:val="-6"/>
        </w:rPr>
        <w:drawing>
          <wp:inline distT="0" distB="0" distL="0" distR="0">
            <wp:extent cx="218440" cy="20891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40"/>
                    <a:stretch>
                      <a:fillRect/>
                    </a:stretch>
                  </pic:blipFill>
                  <pic:spPr>
                    <a:xfrm>
                      <a:off x="0" y="0"/>
                      <a:ext cx="219069" cy="209528"/>
                    </a:xfrm>
                    <a:prstGeom prst="rect">
                      <a:avLst/>
                    </a:prstGeom>
                  </pic:spPr>
                </pic:pic>
              </a:graphicData>
            </a:graphic>
          </wp:inline>
        </w:drawing>
      </w:r>
    </w:p>
    <w:p>
      <w:pPr>
        <w:spacing w:line="330" w:lineRule="exact"/>
        <w:sectPr>
          <w:headerReference r:id="rId82" w:type="default"/>
          <w:pgSz w:w="12070" w:h="16960"/>
          <w:pgMar w:top="1226" w:right="409" w:bottom="340" w:left="1810" w:header="1072" w:footer="0" w:gutter="0"/>
          <w:pgNumType w:fmt="decimal"/>
          <w:cols w:space="720" w:num="1"/>
        </w:sectPr>
      </w:pPr>
    </w:p>
    <w:p>
      <w:pPr>
        <w:spacing w:line="259" w:lineRule="auto"/>
        <w:rPr>
          <w:rFonts w:ascii="Arial"/>
          <w:sz w:val="21"/>
        </w:rPr>
      </w:pPr>
    </w:p>
    <w:p>
      <w:pPr>
        <w:spacing w:line="260" w:lineRule="auto"/>
        <w:rPr>
          <w:rFonts w:ascii="Arial"/>
          <w:sz w:val="21"/>
        </w:rPr>
      </w:pPr>
    </w:p>
    <w:p>
      <w:pPr>
        <w:pStyle w:val="4"/>
        <w:spacing w:before="81" w:line="448" w:lineRule="auto"/>
        <w:ind w:left="34" w:right="1242" w:firstLine="470"/>
        <w:jc w:val="both"/>
        <w:rPr>
          <w:sz w:val="25"/>
          <w:szCs w:val="25"/>
        </w:rPr>
      </w:pPr>
      <w:r>
        <w:rPr>
          <w:spacing w:val="-7"/>
          <w:sz w:val="25"/>
          <w:szCs w:val="25"/>
        </w:rPr>
        <w:t>3)电缆进出盘柜要排列整齐、编号清晰固定</w:t>
      </w:r>
      <w:r>
        <w:rPr>
          <w:spacing w:val="-8"/>
          <w:sz w:val="25"/>
          <w:szCs w:val="25"/>
        </w:rPr>
        <w:t>牢靠，铠装电缆要在进盘后切</w:t>
      </w:r>
      <w:r>
        <w:rPr>
          <w:sz w:val="25"/>
          <w:szCs w:val="25"/>
        </w:rPr>
        <w:t xml:space="preserve"> </w:t>
      </w:r>
      <w:r>
        <w:rPr>
          <w:spacing w:val="-15"/>
          <w:sz w:val="25"/>
          <w:szCs w:val="25"/>
        </w:rPr>
        <w:t>断钢带、要在断口处扎紧且钢带要引出接地线可靠接地。电缆的屏蔽层</w:t>
      </w:r>
      <w:r>
        <w:rPr>
          <w:spacing w:val="-16"/>
          <w:sz w:val="25"/>
          <w:szCs w:val="25"/>
        </w:rPr>
        <w:t>按设计要</w:t>
      </w:r>
      <w:r>
        <w:rPr>
          <w:sz w:val="25"/>
          <w:szCs w:val="25"/>
        </w:rPr>
        <w:t xml:space="preserve"> </w:t>
      </w:r>
      <w:r>
        <w:rPr>
          <w:spacing w:val="-12"/>
          <w:sz w:val="25"/>
          <w:szCs w:val="25"/>
        </w:rPr>
        <w:t>求可靠接地，无明确要求时，计算机系统电</w:t>
      </w:r>
      <w:r>
        <w:rPr>
          <w:spacing w:val="-13"/>
          <w:sz w:val="25"/>
          <w:szCs w:val="25"/>
        </w:rPr>
        <w:t>缆统一单端在计算机控制柜内接地。</w:t>
      </w:r>
    </w:p>
    <w:p>
      <w:pPr>
        <w:pStyle w:val="4"/>
        <w:spacing w:before="48" w:line="219" w:lineRule="auto"/>
        <w:ind w:left="505"/>
        <w:rPr>
          <w:sz w:val="25"/>
          <w:szCs w:val="25"/>
        </w:rPr>
      </w:pPr>
      <w:r>
        <w:rPr>
          <w:spacing w:val="-12"/>
          <w:sz w:val="25"/>
          <w:szCs w:val="25"/>
        </w:rPr>
        <w:t>4)电缆插接，位置正确，接触紧密、牢靠，插接端子</w:t>
      </w:r>
      <w:r>
        <w:rPr>
          <w:spacing w:val="-13"/>
          <w:sz w:val="25"/>
          <w:szCs w:val="25"/>
        </w:rPr>
        <w:t>完好无损。</w:t>
      </w:r>
    </w:p>
    <w:p>
      <w:pPr>
        <w:pStyle w:val="4"/>
        <w:spacing w:before="322" w:line="444" w:lineRule="auto"/>
        <w:ind w:left="34" w:right="1319" w:firstLine="470"/>
        <w:jc w:val="both"/>
        <w:rPr>
          <w:sz w:val="25"/>
          <w:szCs w:val="25"/>
        </w:rPr>
      </w:pPr>
      <w:r>
        <w:rPr>
          <w:spacing w:val="-7"/>
          <w:sz w:val="25"/>
          <w:szCs w:val="25"/>
        </w:rPr>
        <w:t>5)电缆芯线要标明电缆编号、回路号、端子</w:t>
      </w:r>
      <w:r>
        <w:rPr>
          <w:spacing w:val="-8"/>
          <w:sz w:val="25"/>
          <w:szCs w:val="25"/>
        </w:rPr>
        <w:t>号，字迹清晰，不褪色。芯线</w:t>
      </w:r>
      <w:r>
        <w:rPr>
          <w:sz w:val="25"/>
          <w:szCs w:val="25"/>
        </w:rPr>
        <w:t xml:space="preserve"> </w:t>
      </w:r>
      <w:r>
        <w:rPr>
          <w:spacing w:val="-15"/>
          <w:sz w:val="25"/>
          <w:szCs w:val="25"/>
        </w:rPr>
        <w:t>标识管与电缆芯线大小相对应，长度一致，标识内容同设计图纸一致。电缆备用</w:t>
      </w:r>
      <w:r>
        <w:rPr>
          <w:spacing w:val="12"/>
          <w:sz w:val="25"/>
          <w:szCs w:val="25"/>
        </w:rPr>
        <w:t xml:space="preserve"> </w:t>
      </w:r>
      <w:r>
        <w:rPr>
          <w:spacing w:val="-15"/>
          <w:sz w:val="25"/>
          <w:szCs w:val="25"/>
        </w:rPr>
        <w:t>芯也应有标识，方便查找。电缆芯线用接线鼻子压接时，导线与鼻子必需</w:t>
      </w:r>
      <w:r>
        <w:rPr>
          <w:spacing w:val="-16"/>
          <w:sz w:val="25"/>
          <w:szCs w:val="25"/>
        </w:rPr>
        <w:t>压接牢</w:t>
      </w:r>
      <w:r>
        <w:rPr>
          <w:sz w:val="25"/>
          <w:szCs w:val="25"/>
        </w:rPr>
        <w:t xml:space="preserve"> </w:t>
      </w:r>
      <w:r>
        <w:rPr>
          <w:spacing w:val="-13"/>
          <w:sz w:val="25"/>
          <w:szCs w:val="25"/>
        </w:rPr>
        <w:t>固紧密。</w:t>
      </w:r>
    </w:p>
    <w:p>
      <w:pPr>
        <w:pStyle w:val="4"/>
        <w:spacing w:before="57" w:line="460" w:lineRule="auto"/>
        <w:ind w:left="34" w:right="1282" w:firstLine="470"/>
        <w:rPr>
          <w:sz w:val="25"/>
          <w:szCs w:val="25"/>
        </w:rPr>
      </w:pPr>
      <w:r>
        <w:rPr>
          <w:spacing w:val="-7"/>
          <w:sz w:val="25"/>
          <w:szCs w:val="25"/>
        </w:rPr>
        <w:t>6)盘内导线不得有接头。盘柜内设备间连线不允许</w:t>
      </w:r>
      <w:r>
        <w:rPr>
          <w:spacing w:val="-69"/>
          <w:sz w:val="25"/>
          <w:szCs w:val="25"/>
        </w:rPr>
        <w:t xml:space="preserve"> </w:t>
      </w:r>
      <w:r>
        <w:rPr>
          <w:rFonts w:ascii="Times New Roman" w:hAnsi="Times New Roman" w:eastAsia="Times New Roman" w:cs="Times New Roman"/>
          <w:spacing w:val="-7"/>
          <w:sz w:val="25"/>
          <w:szCs w:val="25"/>
        </w:rPr>
        <w:t xml:space="preserve">“T”  </w:t>
      </w:r>
      <w:r>
        <w:rPr>
          <w:spacing w:val="-7"/>
          <w:sz w:val="25"/>
          <w:szCs w:val="25"/>
        </w:rPr>
        <w:t>接。电缆接线时，</w:t>
      </w:r>
      <w:r>
        <w:rPr>
          <w:sz w:val="25"/>
          <w:szCs w:val="25"/>
        </w:rPr>
        <w:t xml:space="preserve"> </w:t>
      </w:r>
      <w:r>
        <w:rPr>
          <w:spacing w:val="-14"/>
          <w:sz w:val="25"/>
          <w:szCs w:val="25"/>
        </w:rPr>
        <w:t>其芯线应留有适当裕度。</w:t>
      </w:r>
    </w:p>
    <w:p>
      <w:pPr>
        <w:pStyle w:val="4"/>
        <w:spacing w:before="23" w:line="450" w:lineRule="auto"/>
        <w:ind w:left="34" w:right="1333" w:firstLine="470"/>
        <w:jc w:val="both"/>
        <w:rPr>
          <w:sz w:val="25"/>
          <w:szCs w:val="25"/>
        </w:rPr>
      </w:pPr>
      <w:r>
        <w:rPr>
          <w:spacing w:val="-2"/>
          <w:sz w:val="25"/>
          <w:szCs w:val="25"/>
        </w:rPr>
        <w:t>7)电流回路应采用电压不低于500</w:t>
      </w:r>
      <w:r>
        <w:rPr>
          <w:rFonts w:ascii="Times New Roman" w:hAnsi="Times New Roman" w:eastAsia="Times New Roman" w:cs="Times New Roman"/>
          <w:spacing w:val="-2"/>
          <w:sz w:val="25"/>
          <w:szCs w:val="25"/>
        </w:rPr>
        <w:t>V</w:t>
      </w:r>
      <w:r>
        <w:rPr>
          <w:spacing w:val="-2"/>
          <w:sz w:val="25"/>
          <w:szCs w:val="25"/>
        </w:rPr>
        <w:t>的铜芯绝缘导线，其截面大于或等于</w:t>
      </w:r>
      <w:r>
        <w:rPr>
          <w:spacing w:val="15"/>
          <w:sz w:val="25"/>
          <w:szCs w:val="25"/>
        </w:rPr>
        <w:t xml:space="preserve"> </w:t>
      </w:r>
      <w:r>
        <w:rPr>
          <w:rFonts w:ascii="Times New Roman" w:hAnsi="Times New Roman" w:eastAsia="Times New Roman" w:cs="Times New Roman"/>
          <w:spacing w:val="10"/>
          <w:sz w:val="25"/>
          <w:szCs w:val="25"/>
        </w:rPr>
        <w:t>2.5</w:t>
      </w:r>
      <w:r>
        <w:rPr>
          <w:rFonts w:ascii="Times New Roman" w:hAnsi="Times New Roman" w:eastAsia="Times New Roman" w:cs="Times New Roman"/>
          <w:sz w:val="25"/>
          <w:szCs w:val="25"/>
        </w:rPr>
        <w:t>mm</w:t>
      </w:r>
      <w:r>
        <w:rPr>
          <w:rFonts w:ascii="Times New Roman" w:hAnsi="Times New Roman" w:eastAsia="Times New Roman" w:cs="Times New Roman"/>
          <w:spacing w:val="10"/>
          <w:sz w:val="25"/>
          <w:szCs w:val="25"/>
        </w:rPr>
        <w:t>2;</w:t>
      </w:r>
      <w:r>
        <w:rPr>
          <w:spacing w:val="10"/>
          <w:sz w:val="25"/>
          <w:szCs w:val="25"/>
        </w:rPr>
        <w:t>其它回路截面大于或等于1.5</w:t>
      </w:r>
      <w:r>
        <w:rPr>
          <w:rFonts w:ascii="Times New Roman" w:hAnsi="Times New Roman" w:eastAsia="Times New Roman" w:cs="Times New Roman"/>
          <w:sz w:val="25"/>
          <w:szCs w:val="25"/>
        </w:rPr>
        <w:t>mm</w:t>
      </w:r>
      <w:r>
        <w:rPr>
          <w:rFonts w:ascii="Times New Roman" w:hAnsi="Times New Roman" w:eastAsia="Times New Roman" w:cs="Times New Roman"/>
          <w:spacing w:val="10"/>
          <w:sz w:val="25"/>
          <w:szCs w:val="25"/>
        </w:rPr>
        <w:t>2;</w:t>
      </w:r>
      <w:r>
        <w:rPr>
          <w:spacing w:val="10"/>
          <w:sz w:val="25"/>
          <w:szCs w:val="25"/>
        </w:rPr>
        <w:t>弱电回路导线截面大于或等于</w:t>
      </w:r>
      <w:r>
        <w:rPr>
          <w:spacing w:val="9"/>
          <w:sz w:val="25"/>
          <w:szCs w:val="25"/>
        </w:rPr>
        <w:t xml:space="preserve"> </w:t>
      </w:r>
      <w:r>
        <w:rPr>
          <w:rFonts w:ascii="Times New Roman" w:hAnsi="Times New Roman" w:eastAsia="Times New Roman" w:cs="Times New Roman"/>
          <w:spacing w:val="-14"/>
          <w:sz w:val="25"/>
          <w:szCs w:val="25"/>
        </w:rPr>
        <w:t>0.75mm2</w:t>
      </w:r>
      <w:r>
        <w:rPr>
          <w:spacing w:val="-14"/>
          <w:sz w:val="25"/>
          <w:szCs w:val="25"/>
        </w:rPr>
        <w:t>。靠近高温元件的导线要采用阻燃热绝缘导线。</w:t>
      </w:r>
    </w:p>
    <w:p>
      <w:pPr>
        <w:pStyle w:val="4"/>
        <w:spacing w:before="31" w:line="449" w:lineRule="auto"/>
        <w:ind w:left="34" w:right="1336" w:firstLine="470"/>
        <w:jc w:val="both"/>
        <w:rPr>
          <w:sz w:val="25"/>
          <w:szCs w:val="25"/>
        </w:rPr>
      </w:pPr>
      <w:r>
        <w:rPr>
          <w:spacing w:val="-8"/>
          <w:sz w:val="25"/>
          <w:szCs w:val="25"/>
        </w:rPr>
        <w:t>8)强弱电端子要分开布置；正负电源之间以及经常带电的正电源与合闸或</w:t>
      </w:r>
      <w:r>
        <w:rPr>
          <w:spacing w:val="14"/>
          <w:sz w:val="25"/>
          <w:szCs w:val="25"/>
        </w:rPr>
        <w:t xml:space="preserve"> </w:t>
      </w:r>
      <w:r>
        <w:rPr>
          <w:spacing w:val="-15"/>
          <w:sz w:val="25"/>
          <w:szCs w:val="25"/>
        </w:rPr>
        <w:t>跳闸回路之间要用空端子隔开。每个端子原则上每侧只接一根导线</w:t>
      </w:r>
      <w:r>
        <w:rPr>
          <w:spacing w:val="-16"/>
          <w:sz w:val="25"/>
          <w:szCs w:val="25"/>
        </w:rPr>
        <w:t>，端子接线应</w:t>
      </w:r>
      <w:r>
        <w:rPr>
          <w:sz w:val="25"/>
          <w:szCs w:val="25"/>
        </w:rPr>
        <w:t xml:space="preserve"> </w:t>
      </w:r>
      <w:r>
        <w:rPr>
          <w:spacing w:val="-13"/>
          <w:sz w:val="25"/>
          <w:szCs w:val="25"/>
        </w:rPr>
        <w:t>压接牢固紧密，若接线鼻子带有护套，严禁端子压接在护套上。</w:t>
      </w:r>
    </w:p>
    <w:p>
      <w:pPr>
        <w:pStyle w:val="4"/>
        <w:spacing w:before="35" w:line="430" w:lineRule="auto"/>
        <w:ind w:left="34" w:right="1323" w:firstLine="470"/>
        <w:jc w:val="both"/>
        <w:rPr>
          <w:sz w:val="25"/>
          <w:szCs w:val="25"/>
        </w:rPr>
      </w:pPr>
      <w:r>
        <w:rPr>
          <w:spacing w:val="-15"/>
          <w:sz w:val="25"/>
          <w:szCs w:val="25"/>
        </w:rPr>
        <w:t>9)依据设计图纸查核配线的准确性，检查各设备间的连接是否正确，测试二</w:t>
      </w:r>
      <w:r>
        <w:rPr>
          <w:spacing w:val="11"/>
          <w:sz w:val="25"/>
          <w:szCs w:val="25"/>
        </w:rPr>
        <w:t xml:space="preserve"> </w:t>
      </w:r>
      <w:r>
        <w:rPr>
          <w:spacing w:val="-12"/>
          <w:sz w:val="25"/>
          <w:szCs w:val="25"/>
        </w:rPr>
        <w:t>次回路绝缘电阻不低于1</w:t>
      </w:r>
      <w:r>
        <w:rPr>
          <w:rFonts w:ascii="Times New Roman" w:hAnsi="Times New Roman" w:eastAsia="Times New Roman" w:cs="Times New Roman"/>
          <w:spacing w:val="-12"/>
          <w:sz w:val="25"/>
          <w:szCs w:val="25"/>
        </w:rPr>
        <w:t>MQ</w:t>
      </w:r>
      <w:r>
        <w:rPr>
          <w:spacing w:val="-12"/>
          <w:sz w:val="25"/>
          <w:szCs w:val="25"/>
        </w:rPr>
        <w:t>。交流回路外部端子对地10</w:t>
      </w:r>
      <w:r>
        <w:rPr>
          <w:rFonts w:ascii="Times New Roman" w:hAnsi="Times New Roman" w:eastAsia="Times New Roman" w:cs="Times New Roman"/>
          <w:spacing w:val="-12"/>
          <w:sz w:val="25"/>
          <w:szCs w:val="25"/>
        </w:rPr>
        <w:t>MQ</w:t>
      </w:r>
      <w:r>
        <w:rPr>
          <w:spacing w:val="-12"/>
          <w:sz w:val="25"/>
          <w:szCs w:val="25"/>
        </w:rPr>
        <w:t>以上，不接地</w:t>
      </w:r>
      <w:r>
        <w:rPr>
          <w:spacing w:val="-13"/>
          <w:sz w:val="25"/>
          <w:szCs w:val="25"/>
        </w:rPr>
        <w:t>直流回</w:t>
      </w:r>
      <w:r>
        <w:rPr>
          <w:sz w:val="25"/>
          <w:szCs w:val="25"/>
        </w:rPr>
        <w:t xml:space="preserve"> </w:t>
      </w:r>
      <w:r>
        <w:rPr>
          <w:spacing w:val="1"/>
          <w:sz w:val="25"/>
          <w:szCs w:val="25"/>
        </w:rPr>
        <w:t>路对地电阻&gt;1</w:t>
      </w:r>
      <w:r>
        <w:rPr>
          <w:rFonts w:ascii="Times New Roman" w:hAnsi="Times New Roman" w:eastAsia="Times New Roman" w:cs="Times New Roman"/>
          <w:sz w:val="25"/>
          <w:szCs w:val="25"/>
        </w:rPr>
        <w:t>MQ</w:t>
      </w:r>
      <w:r>
        <w:rPr>
          <w:spacing w:val="1"/>
          <w:sz w:val="25"/>
          <w:szCs w:val="25"/>
        </w:rPr>
        <w:t>。</w:t>
      </w:r>
    </w:p>
    <w:p>
      <w:pPr>
        <w:pStyle w:val="4"/>
        <w:spacing w:before="102" w:line="221" w:lineRule="auto"/>
        <w:ind w:left="38"/>
        <w:rPr>
          <w:sz w:val="25"/>
          <w:szCs w:val="25"/>
        </w:rPr>
      </w:pPr>
      <w:r>
        <w:fldChar w:fldCharType="begin"/>
      </w:r>
      <w:r>
        <w:instrText xml:space="preserve"> HYPERLINK "4.1.3.5" </w:instrText>
      </w:r>
      <w:r>
        <w:fldChar w:fldCharType="separate"/>
      </w:r>
      <w:r>
        <w:rPr>
          <w:b/>
          <w:bCs/>
          <w:spacing w:val="-4"/>
          <w:sz w:val="25"/>
          <w:szCs w:val="25"/>
        </w:rPr>
        <w:t>4.1.3.5</w:t>
      </w:r>
      <w:r>
        <w:rPr>
          <w:b/>
          <w:bCs/>
          <w:spacing w:val="-4"/>
          <w:sz w:val="25"/>
          <w:szCs w:val="25"/>
        </w:rPr>
        <w:fldChar w:fldCharType="end"/>
      </w:r>
      <w:r>
        <w:rPr>
          <w:b/>
          <w:bCs/>
          <w:spacing w:val="-4"/>
          <w:sz w:val="25"/>
          <w:szCs w:val="25"/>
        </w:rPr>
        <w:t>配合调试</w:t>
      </w:r>
    </w:p>
    <w:p>
      <w:pPr>
        <w:spacing w:line="258" w:lineRule="auto"/>
        <w:rPr>
          <w:rFonts w:ascii="Arial"/>
          <w:sz w:val="21"/>
        </w:rPr>
      </w:pPr>
    </w:p>
    <w:p>
      <w:pPr>
        <w:pStyle w:val="4"/>
        <w:spacing w:before="82" w:line="437" w:lineRule="auto"/>
        <w:ind w:left="34" w:right="1337" w:firstLine="379"/>
        <w:rPr>
          <w:sz w:val="25"/>
          <w:szCs w:val="25"/>
        </w:rPr>
      </w:pPr>
      <w:r>
        <w:rPr>
          <w:spacing w:val="-12"/>
          <w:sz w:val="25"/>
          <w:szCs w:val="25"/>
        </w:rPr>
        <w:t>1)安装承包人在计算机监控系统设备供应商的监督、指导下进行系统</w:t>
      </w:r>
      <w:r>
        <w:rPr>
          <w:spacing w:val="-13"/>
          <w:sz w:val="25"/>
          <w:szCs w:val="25"/>
        </w:rPr>
        <w:t>的硬件</w:t>
      </w:r>
      <w:r>
        <w:rPr>
          <w:sz w:val="25"/>
          <w:szCs w:val="25"/>
        </w:rPr>
        <w:t xml:space="preserve"> </w:t>
      </w:r>
      <w:r>
        <w:rPr>
          <w:spacing w:val="-14"/>
          <w:sz w:val="25"/>
          <w:szCs w:val="25"/>
        </w:rPr>
        <w:t>安装，配合设备供应商进行系统的调试。</w:t>
      </w:r>
    </w:p>
    <w:p>
      <w:pPr>
        <w:spacing w:before="199" w:line="188" w:lineRule="auto"/>
        <w:ind w:left="4055"/>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24</w:t>
      </w:r>
    </w:p>
    <w:p>
      <w:pPr>
        <w:spacing w:line="188" w:lineRule="auto"/>
        <w:rPr>
          <w:rFonts w:ascii="Times New Roman" w:hAnsi="Times New Roman" w:eastAsia="Times New Roman" w:cs="Times New Roman"/>
          <w:sz w:val="13"/>
          <w:szCs w:val="13"/>
        </w:rPr>
        <w:sectPr>
          <w:headerReference r:id="rId83" w:type="default"/>
          <w:footerReference r:id="rId84" w:type="default"/>
          <w:pgSz w:w="11900" w:h="16840"/>
          <w:pgMar w:top="1117" w:right="522" w:bottom="564" w:left="1785" w:header="952" w:footer="338" w:gutter="0"/>
          <w:pgNumType w:fmt="decimal"/>
          <w:cols w:space="720" w:num="1"/>
        </w:sectPr>
      </w:pPr>
    </w:p>
    <w:p>
      <w:pPr>
        <w:spacing w:line="253" w:lineRule="auto"/>
        <w:rPr>
          <w:rFonts w:ascii="Arial"/>
          <w:sz w:val="21"/>
        </w:rPr>
      </w:pPr>
    </w:p>
    <w:p>
      <w:pPr>
        <w:spacing w:line="253" w:lineRule="auto"/>
        <w:rPr>
          <w:rFonts w:ascii="Arial"/>
          <w:sz w:val="21"/>
        </w:rPr>
      </w:pPr>
    </w:p>
    <w:p>
      <w:pPr>
        <w:pStyle w:val="4"/>
        <w:spacing w:before="81" w:line="452" w:lineRule="auto"/>
        <w:ind w:left="68" w:right="1540" w:firstLine="359"/>
        <w:jc w:val="both"/>
        <w:rPr>
          <w:sz w:val="25"/>
          <w:szCs w:val="25"/>
        </w:rPr>
      </w:pPr>
      <w:r>
        <w:rPr>
          <w:spacing w:val="-11"/>
          <w:sz w:val="25"/>
          <w:szCs w:val="25"/>
        </w:rPr>
        <w:t>2)承包人在完成安装工作后，应根据合同规定、设计单位提供的图纸和设备</w:t>
      </w:r>
      <w:r>
        <w:rPr>
          <w:spacing w:val="14"/>
          <w:sz w:val="25"/>
          <w:szCs w:val="25"/>
        </w:rPr>
        <w:t xml:space="preserve"> </w:t>
      </w:r>
      <w:r>
        <w:rPr>
          <w:spacing w:val="-15"/>
          <w:sz w:val="25"/>
          <w:szCs w:val="25"/>
        </w:rPr>
        <w:t>供应商提供的技术资料等进行检查和试验。现场接收试验应有监理人目击。任何</w:t>
      </w:r>
      <w:r>
        <w:rPr>
          <w:spacing w:val="3"/>
          <w:sz w:val="25"/>
          <w:szCs w:val="25"/>
        </w:rPr>
        <w:t xml:space="preserve"> </w:t>
      </w:r>
      <w:r>
        <w:rPr>
          <w:spacing w:val="-14"/>
          <w:sz w:val="25"/>
          <w:szCs w:val="25"/>
        </w:rPr>
        <w:t>部件不能满足技术规范要求以及设备供应商的保证性能时</w:t>
      </w:r>
      <w:r>
        <w:rPr>
          <w:spacing w:val="-15"/>
          <w:sz w:val="25"/>
          <w:szCs w:val="25"/>
        </w:rPr>
        <w:t>，安装承包人作好记录</w:t>
      </w:r>
      <w:r>
        <w:rPr>
          <w:sz w:val="25"/>
          <w:szCs w:val="25"/>
        </w:rPr>
        <w:t xml:space="preserve"> </w:t>
      </w:r>
      <w:r>
        <w:rPr>
          <w:spacing w:val="-15"/>
          <w:sz w:val="25"/>
          <w:szCs w:val="25"/>
        </w:rPr>
        <w:t>并报请监理进行处置。计算机监控系统设备的现场试验应满足《电气装置安装工</w:t>
      </w:r>
      <w:r>
        <w:rPr>
          <w:spacing w:val="6"/>
          <w:sz w:val="25"/>
          <w:szCs w:val="25"/>
        </w:rPr>
        <w:t xml:space="preserve"> </w:t>
      </w:r>
      <w:r>
        <w:rPr>
          <w:spacing w:val="-16"/>
          <w:sz w:val="25"/>
          <w:szCs w:val="25"/>
        </w:rPr>
        <w:t>程电气设备交接试验标准》</w:t>
      </w:r>
      <w:r>
        <w:rPr>
          <w:rFonts w:ascii="Times New Roman" w:hAnsi="Times New Roman" w:eastAsia="Times New Roman" w:cs="Times New Roman"/>
          <w:spacing w:val="-16"/>
          <w:sz w:val="25"/>
          <w:szCs w:val="25"/>
        </w:rPr>
        <w:t>(GB50150)</w:t>
      </w:r>
      <w:r>
        <w:rPr>
          <w:spacing w:val="-16"/>
          <w:sz w:val="25"/>
          <w:szCs w:val="25"/>
        </w:rPr>
        <w:t>、《水电厂计算机监控系统设备基本技术规</w:t>
      </w:r>
      <w:r>
        <w:rPr>
          <w:sz w:val="25"/>
          <w:szCs w:val="25"/>
        </w:rPr>
        <w:t xml:space="preserve"> </w:t>
      </w:r>
      <w:r>
        <w:rPr>
          <w:spacing w:val="-10"/>
          <w:sz w:val="25"/>
          <w:szCs w:val="25"/>
        </w:rPr>
        <w:t>范》 DL/T578</w:t>
      </w:r>
      <w:r>
        <w:rPr>
          <w:spacing w:val="-36"/>
          <w:sz w:val="25"/>
          <w:szCs w:val="25"/>
        </w:rPr>
        <w:t xml:space="preserve"> </w:t>
      </w:r>
      <w:r>
        <w:rPr>
          <w:spacing w:val="-10"/>
          <w:sz w:val="25"/>
          <w:szCs w:val="25"/>
        </w:rPr>
        <w:t>以及设备供货合同要求。</w:t>
      </w:r>
    </w:p>
    <w:p>
      <w:pPr>
        <w:pStyle w:val="4"/>
        <w:spacing w:before="44" w:line="221" w:lineRule="auto"/>
        <w:ind w:left="71"/>
        <w:rPr>
          <w:sz w:val="25"/>
          <w:szCs w:val="25"/>
        </w:rPr>
      </w:pPr>
      <w:r>
        <w:fldChar w:fldCharType="begin"/>
      </w:r>
      <w:r>
        <w:instrText xml:space="preserve"> HYPERLINK "4.1.3.6" </w:instrText>
      </w:r>
      <w:r>
        <w:fldChar w:fldCharType="separate"/>
      </w:r>
      <w:r>
        <w:rPr>
          <w:b/>
          <w:bCs/>
          <w:spacing w:val="-4"/>
          <w:sz w:val="25"/>
          <w:szCs w:val="25"/>
        </w:rPr>
        <w:t>4.1.3.6</w:t>
      </w:r>
      <w:r>
        <w:rPr>
          <w:b/>
          <w:bCs/>
          <w:spacing w:val="-4"/>
          <w:sz w:val="25"/>
          <w:szCs w:val="25"/>
        </w:rPr>
        <w:fldChar w:fldCharType="end"/>
      </w:r>
      <w:r>
        <w:rPr>
          <w:b/>
          <w:bCs/>
          <w:spacing w:val="-4"/>
          <w:sz w:val="25"/>
          <w:szCs w:val="25"/>
        </w:rPr>
        <w:t>试验调整：</w:t>
      </w:r>
    </w:p>
    <w:p>
      <w:pPr>
        <w:pStyle w:val="4"/>
        <w:spacing w:before="300" w:line="459" w:lineRule="auto"/>
        <w:ind w:left="68" w:right="1538" w:firstLine="510"/>
        <w:jc w:val="both"/>
        <w:rPr>
          <w:sz w:val="25"/>
          <w:szCs w:val="25"/>
        </w:rPr>
      </w:pPr>
      <w:r>
        <w:rPr>
          <w:spacing w:val="-8"/>
          <w:sz w:val="25"/>
          <w:szCs w:val="25"/>
        </w:rPr>
        <w:t>1)计算机监控系统的调试按照被控对象调整、现地单元控制级调试、电站</w:t>
      </w:r>
      <w:r>
        <w:rPr>
          <w:spacing w:val="6"/>
          <w:sz w:val="25"/>
          <w:szCs w:val="25"/>
        </w:rPr>
        <w:t xml:space="preserve"> </w:t>
      </w:r>
      <w:r>
        <w:rPr>
          <w:spacing w:val="-14"/>
          <w:sz w:val="25"/>
          <w:szCs w:val="25"/>
        </w:rPr>
        <w:t>控制级调试、远程控制级调试的顺序进行。被控对象、</w:t>
      </w:r>
      <w:r>
        <w:rPr>
          <w:spacing w:val="-15"/>
          <w:sz w:val="25"/>
          <w:szCs w:val="25"/>
        </w:rPr>
        <w:t>现地单元控制级、电站控</w:t>
      </w:r>
      <w:r>
        <w:rPr>
          <w:sz w:val="25"/>
          <w:szCs w:val="25"/>
        </w:rPr>
        <w:t xml:space="preserve"> </w:t>
      </w:r>
      <w:r>
        <w:rPr>
          <w:spacing w:val="-15"/>
          <w:sz w:val="25"/>
          <w:szCs w:val="25"/>
        </w:rPr>
        <w:t>制级、远程控制级通电前应检查接线的正确性，根据原理图逐级送电。对现地单</w:t>
      </w:r>
      <w:r>
        <w:rPr>
          <w:spacing w:val="4"/>
          <w:sz w:val="25"/>
          <w:szCs w:val="25"/>
        </w:rPr>
        <w:t xml:space="preserve"> </w:t>
      </w:r>
      <w:r>
        <w:rPr>
          <w:spacing w:val="-12"/>
          <w:sz w:val="25"/>
          <w:szCs w:val="25"/>
        </w:rPr>
        <w:t>元控制级送电检查前，要重新检查回路的绝缘等，确保送电安全。</w:t>
      </w:r>
    </w:p>
    <w:p>
      <w:pPr>
        <w:pStyle w:val="4"/>
        <w:spacing w:before="18" w:line="456" w:lineRule="auto"/>
        <w:ind w:left="68" w:right="1520" w:firstLine="510"/>
        <w:jc w:val="both"/>
        <w:rPr>
          <w:sz w:val="25"/>
          <w:szCs w:val="25"/>
        </w:rPr>
      </w:pPr>
      <w:r>
        <w:rPr>
          <w:spacing w:val="-5"/>
          <w:sz w:val="25"/>
          <w:szCs w:val="25"/>
        </w:rPr>
        <w:t>2)进行不间断电源</w:t>
      </w:r>
      <w:r>
        <w:rPr>
          <w:rFonts w:ascii="Times New Roman" w:hAnsi="Times New Roman" w:eastAsia="Times New Roman" w:cs="Times New Roman"/>
          <w:spacing w:val="-5"/>
          <w:sz w:val="25"/>
          <w:szCs w:val="25"/>
        </w:rPr>
        <w:t xml:space="preserve">(UPS) </w:t>
      </w:r>
      <w:r>
        <w:rPr>
          <w:spacing w:val="-5"/>
          <w:sz w:val="25"/>
          <w:szCs w:val="25"/>
        </w:rPr>
        <w:t>通电试验，检查其输出电压值、电压波形、波形</w:t>
      </w:r>
      <w:r>
        <w:rPr>
          <w:spacing w:val="2"/>
          <w:sz w:val="25"/>
          <w:szCs w:val="25"/>
        </w:rPr>
        <w:t xml:space="preserve"> </w:t>
      </w:r>
      <w:r>
        <w:rPr>
          <w:spacing w:val="-11"/>
          <w:sz w:val="25"/>
          <w:szCs w:val="25"/>
        </w:rPr>
        <w:t>失真、电压误差等符合设计要求。电源的过压/过流保护及电源故障报警信号正</w:t>
      </w:r>
      <w:r>
        <w:rPr>
          <w:spacing w:val="13"/>
          <w:sz w:val="25"/>
          <w:szCs w:val="25"/>
        </w:rPr>
        <w:t xml:space="preserve"> </w:t>
      </w:r>
      <w:r>
        <w:rPr>
          <w:spacing w:val="-12"/>
          <w:sz w:val="25"/>
          <w:szCs w:val="25"/>
        </w:rPr>
        <w:t>确，电源配置满足接地隔离要求。对</w:t>
      </w:r>
      <w:r>
        <w:rPr>
          <w:rFonts w:ascii="Times New Roman" w:hAnsi="Times New Roman" w:eastAsia="Times New Roman" w:cs="Times New Roman"/>
          <w:spacing w:val="-12"/>
          <w:sz w:val="25"/>
          <w:szCs w:val="25"/>
        </w:rPr>
        <w:t>UPS</w:t>
      </w:r>
      <w:r>
        <w:rPr>
          <w:spacing w:val="-12"/>
          <w:sz w:val="25"/>
          <w:szCs w:val="25"/>
        </w:rPr>
        <w:t>系统首次通电时进行</w:t>
      </w:r>
      <w:r>
        <w:rPr>
          <w:spacing w:val="-13"/>
          <w:sz w:val="25"/>
          <w:szCs w:val="25"/>
        </w:rPr>
        <w:t>切换试验，在投入</w:t>
      </w:r>
      <w:r>
        <w:rPr>
          <w:sz w:val="25"/>
          <w:szCs w:val="25"/>
        </w:rPr>
        <w:t xml:space="preserve"> </w:t>
      </w:r>
      <w:r>
        <w:rPr>
          <w:spacing w:val="-14"/>
          <w:sz w:val="25"/>
          <w:szCs w:val="25"/>
        </w:rPr>
        <w:t>运行后必须进行再试验检查，确保冗余功能符合设计要求</w:t>
      </w:r>
      <w:r>
        <w:rPr>
          <w:spacing w:val="-15"/>
          <w:sz w:val="25"/>
          <w:szCs w:val="25"/>
        </w:rPr>
        <w:t>，所有通电均应有设备</w:t>
      </w:r>
      <w:r>
        <w:rPr>
          <w:sz w:val="25"/>
          <w:szCs w:val="25"/>
        </w:rPr>
        <w:t xml:space="preserve"> </w:t>
      </w:r>
      <w:r>
        <w:rPr>
          <w:spacing w:val="-12"/>
          <w:sz w:val="25"/>
          <w:szCs w:val="25"/>
        </w:rPr>
        <w:t>承包商代表在场下进行。</w:t>
      </w:r>
    </w:p>
    <w:p>
      <w:pPr>
        <w:pStyle w:val="4"/>
        <w:spacing w:before="26" w:line="219" w:lineRule="auto"/>
        <w:ind w:left="71"/>
        <w:rPr>
          <w:sz w:val="25"/>
          <w:szCs w:val="25"/>
        </w:rPr>
      </w:pPr>
      <w:r>
        <w:fldChar w:fldCharType="begin"/>
      </w:r>
      <w:r>
        <w:instrText xml:space="preserve"> HYPERLINK "4.1.3.7" </w:instrText>
      </w:r>
      <w:r>
        <w:fldChar w:fldCharType="separate"/>
      </w:r>
      <w:r>
        <w:rPr>
          <w:b/>
          <w:bCs/>
          <w:spacing w:val="-8"/>
          <w:sz w:val="25"/>
          <w:szCs w:val="25"/>
        </w:rPr>
        <w:t>4.1.3.7</w:t>
      </w:r>
      <w:r>
        <w:rPr>
          <w:b/>
          <w:bCs/>
          <w:spacing w:val="-8"/>
          <w:sz w:val="25"/>
          <w:szCs w:val="25"/>
        </w:rPr>
        <w:fldChar w:fldCharType="end"/>
      </w:r>
      <w:r>
        <w:rPr>
          <w:b/>
          <w:bCs/>
          <w:spacing w:val="-8"/>
          <w:sz w:val="25"/>
          <w:szCs w:val="25"/>
        </w:rPr>
        <w:t>被控对象的调整：</w:t>
      </w:r>
    </w:p>
    <w:p>
      <w:pPr>
        <w:spacing w:line="253" w:lineRule="auto"/>
        <w:rPr>
          <w:rFonts w:ascii="Arial"/>
          <w:sz w:val="21"/>
        </w:rPr>
      </w:pPr>
    </w:p>
    <w:p>
      <w:pPr>
        <w:pStyle w:val="4"/>
        <w:spacing w:before="82" w:line="444" w:lineRule="auto"/>
        <w:ind w:left="68" w:right="1566" w:firstLine="510"/>
        <w:rPr>
          <w:sz w:val="25"/>
          <w:szCs w:val="25"/>
        </w:rPr>
      </w:pPr>
      <w:r>
        <w:rPr>
          <w:spacing w:val="-9"/>
          <w:sz w:val="25"/>
          <w:szCs w:val="25"/>
        </w:rPr>
        <w:t>1)被控对象仅反映工作状态或模拟量变化时，通电调整，要求变换正确。</w:t>
      </w:r>
      <w:r>
        <w:rPr>
          <w:spacing w:val="11"/>
          <w:sz w:val="25"/>
          <w:szCs w:val="25"/>
        </w:rPr>
        <w:t xml:space="preserve"> </w:t>
      </w:r>
      <w:r>
        <w:rPr>
          <w:spacing w:val="-13"/>
          <w:sz w:val="25"/>
          <w:szCs w:val="25"/>
        </w:rPr>
        <w:t>此时现地单元控制级采集的状态应与实际状态相符。</w:t>
      </w:r>
    </w:p>
    <w:p>
      <w:pPr>
        <w:pStyle w:val="4"/>
        <w:spacing w:before="27" w:line="460" w:lineRule="auto"/>
        <w:ind w:left="68" w:right="1501" w:firstLine="510"/>
        <w:rPr>
          <w:sz w:val="25"/>
          <w:szCs w:val="25"/>
        </w:rPr>
      </w:pPr>
      <w:r>
        <w:rPr>
          <w:spacing w:val="-7"/>
          <w:sz w:val="25"/>
          <w:szCs w:val="25"/>
        </w:rPr>
        <w:t>2)被控对象应首先在手动状态通电调整操作正确，与现地单元控制级采集</w:t>
      </w:r>
      <w:r>
        <w:rPr>
          <w:spacing w:val="9"/>
          <w:sz w:val="25"/>
          <w:szCs w:val="25"/>
        </w:rPr>
        <w:t xml:space="preserve"> </w:t>
      </w:r>
      <w:r>
        <w:rPr>
          <w:spacing w:val="-13"/>
          <w:sz w:val="25"/>
          <w:szCs w:val="25"/>
        </w:rPr>
        <w:t>的状态对应后开始自动动作试验。</w:t>
      </w:r>
    </w:p>
    <w:p>
      <w:pPr>
        <w:pStyle w:val="4"/>
        <w:spacing w:before="13" w:line="220" w:lineRule="auto"/>
        <w:ind w:left="71"/>
        <w:rPr>
          <w:sz w:val="25"/>
          <w:szCs w:val="25"/>
        </w:rPr>
      </w:pPr>
      <w:r>
        <w:fldChar w:fldCharType="begin"/>
      </w:r>
      <w:r>
        <w:instrText xml:space="preserve"> HYPERLINK "4.1.3.8" </w:instrText>
      </w:r>
      <w:r>
        <w:fldChar w:fldCharType="separate"/>
      </w:r>
      <w:r>
        <w:rPr>
          <w:b/>
          <w:bCs/>
          <w:spacing w:val="-7"/>
          <w:sz w:val="25"/>
          <w:szCs w:val="25"/>
        </w:rPr>
        <w:t>4.1.3.8</w:t>
      </w:r>
      <w:r>
        <w:rPr>
          <w:b/>
          <w:bCs/>
          <w:spacing w:val="-7"/>
          <w:sz w:val="25"/>
          <w:szCs w:val="25"/>
        </w:rPr>
        <w:fldChar w:fldCharType="end"/>
      </w:r>
      <w:r>
        <w:rPr>
          <w:b/>
          <w:bCs/>
          <w:spacing w:val="-7"/>
          <w:sz w:val="25"/>
          <w:szCs w:val="25"/>
        </w:rPr>
        <w:t>控制级的调试：</w:t>
      </w:r>
    </w:p>
    <w:p>
      <w:pPr>
        <w:spacing w:line="404" w:lineRule="auto"/>
        <w:rPr>
          <w:rFonts w:ascii="Arial"/>
          <w:sz w:val="21"/>
        </w:rPr>
      </w:pPr>
    </w:p>
    <w:p>
      <w:pPr>
        <w:spacing w:before="40" w:line="188" w:lineRule="auto"/>
        <w:ind w:left="4148"/>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25</w:t>
      </w:r>
    </w:p>
    <w:p>
      <w:pPr>
        <w:spacing w:line="271" w:lineRule="auto"/>
        <w:rPr>
          <w:rFonts w:ascii="Arial"/>
          <w:sz w:val="21"/>
        </w:rPr>
      </w:pPr>
    </w:p>
    <w:p>
      <w:pPr>
        <w:spacing w:line="272" w:lineRule="auto"/>
        <w:rPr>
          <w:rFonts w:ascii="Arial"/>
          <w:sz w:val="21"/>
        </w:rPr>
      </w:pPr>
    </w:p>
    <w:p>
      <w:pPr>
        <w:spacing w:before="1" w:line="457" w:lineRule="exact"/>
        <w:ind w:firstLine="9562"/>
      </w:pPr>
      <w:r>
        <w:rPr>
          <w:position w:val="-9"/>
        </w:rPr>
        <w:drawing>
          <wp:inline distT="0" distB="0" distL="0" distR="0">
            <wp:extent cx="188595" cy="28956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41"/>
                    <a:stretch>
                      <a:fillRect/>
                    </a:stretch>
                  </pic:blipFill>
                  <pic:spPr>
                    <a:xfrm>
                      <a:off x="0" y="0"/>
                      <a:ext cx="188716" cy="289993"/>
                    </a:xfrm>
                    <a:prstGeom prst="rect">
                      <a:avLst/>
                    </a:prstGeom>
                  </pic:spPr>
                </pic:pic>
              </a:graphicData>
            </a:graphic>
          </wp:inline>
        </w:drawing>
      </w:r>
    </w:p>
    <w:p>
      <w:pPr>
        <w:spacing w:line="457" w:lineRule="exact"/>
        <w:sectPr>
          <w:headerReference r:id="rId85" w:type="default"/>
          <w:footerReference r:id="rId86" w:type="default"/>
          <w:pgSz w:w="12080" w:h="16960"/>
          <w:pgMar w:top="1150" w:right="408" w:bottom="277" w:left="1812" w:header="961" w:footer="0" w:gutter="0"/>
          <w:pgNumType w:fmt="decimal"/>
          <w:cols w:space="720" w:num="1"/>
        </w:sectPr>
      </w:pPr>
    </w:p>
    <w:p>
      <w:pPr>
        <w:spacing w:line="248" w:lineRule="auto"/>
        <w:rPr>
          <w:rFonts w:ascii="Arial"/>
          <w:sz w:val="21"/>
        </w:rPr>
      </w:pPr>
    </w:p>
    <w:p>
      <w:pPr>
        <w:spacing w:line="248" w:lineRule="auto"/>
        <w:rPr>
          <w:rFonts w:ascii="Arial"/>
          <w:sz w:val="21"/>
        </w:rPr>
      </w:pPr>
    </w:p>
    <w:p>
      <w:pPr>
        <w:pStyle w:val="4"/>
        <w:spacing w:before="81" w:line="449" w:lineRule="auto"/>
        <w:ind w:left="14" w:right="1489" w:firstLine="480"/>
        <w:jc w:val="both"/>
        <w:rPr>
          <w:sz w:val="25"/>
          <w:szCs w:val="25"/>
        </w:rPr>
      </w:pPr>
      <w:r>
        <w:rPr>
          <w:spacing w:val="-7"/>
          <w:sz w:val="25"/>
          <w:szCs w:val="25"/>
        </w:rPr>
        <w:t>1)微机数据库的校核，完成与所有现地控制单元</w:t>
      </w:r>
      <w:r>
        <w:rPr>
          <w:rFonts w:ascii="Times New Roman" w:hAnsi="Times New Roman" w:eastAsia="Times New Roman" w:cs="Times New Roman"/>
          <w:spacing w:val="-7"/>
          <w:sz w:val="25"/>
          <w:szCs w:val="25"/>
        </w:rPr>
        <w:t>LCU</w:t>
      </w:r>
      <w:r>
        <w:rPr>
          <w:spacing w:val="-7"/>
          <w:sz w:val="25"/>
          <w:szCs w:val="25"/>
        </w:rPr>
        <w:t>数据交换，对电</w:t>
      </w:r>
      <w:r>
        <w:rPr>
          <w:spacing w:val="-8"/>
          <w:sz w:val="25"/>
          <w:szCs w:val="25"/>
        </w:rPr>
        <w:t>站设</w:t>
      </w:r>
      <w:r>
        <w:rPr>
          <w:sz w:val="25"/>
          <w:szCs w:val="25"/>
        </w:rPr>
        <w:t xml:space="preserve"> </w:t>
      </w:r>
      <w:r>
        <w:rPr>
          <w:spacing w:val="-15"/>
          <w:sz w:val="25"/>
          <w:szCs w:val="25"/>
        </w:rPr>
        <w:t>备的模拟量、数字量的采集；对采集的数据进行分析计算处理；对历史数据记录</w:t>
      </w:r>
      <w:r>
        <w:rPr>
          <w:spacing w:val="15"/>
          <w:sz w:val="25"/>
          <w:szCs w:val="25"/>
        </w:rPr>
        <w:t xml:space="preserve"> </w:t>
      </w:r>
      <w:r>
        <w:rPr>
          <w:spacing w:val="-11"/>
          <w:sz w:val="25"/>
          <w:szCs w:val="25"/>
        </w:rPr>
        <w:t>整理归档。数据采集周期符合设计要求。</w:t>
      </w:r>
    </w:p>
    <w:p>
      <w:pPr>
        <w:pStyle w:val="4"/>
        <w:spacing w:before="46" w:line="442" w:lineRule="auto"/>
        <w:ind w:left="14" w:right="1469" w:firstLine="480"/>
        <w:jc w:val="both"/>
        <w:rPr>
          <w:sz w:val="25"/>
          <w:szCs w:val="25"/>
        </w:rPr>
      </w:pPr>
      <w:r>
        <w:rPr>
          <w:spacing w:val="-7"/>
          <w:sz w:val="25"/>
          <w:szCs w:val="25"/>
        </w:rPr>
        <w:t>2)上位机监控功能的验证，按规定的控制方式和约束条件，完成电站设备</w:t>
      </w:r>
      <w:r>
        <w:rPr>
          <w:spacing w:val="11"/>
          <w:sz w:val="25"/>
          <w:szCs w:val="25"/>
        </w:rPr>
        <w:t xml:space="preserve"> </w:t>
      </w:r>
      <w:r>
        <w:rPr>
          <w:spacing w:val="-14"/>
          <w:sz w:val="25"/>
          <w:szCs w:val="25"/>
        </w:rPr>
        <w:t>的控制，包括机组开/停机的顺序控制，断路器及隔离刀闸的分/合控制</w:t>
      </w:r>
      <w:r>
        <w:rPr>
          <w:spacing w:val="-15"/>
          <w:sz w:val="25"/>
          <w:szCs w:val="25"/>
        </w:rPr>
        <w:t>，机组工</w:t>
      </w:r>
      <w:r>
        <w:rPr>
          <w:sz w:val="25"/>
          <w:szCs w:val="25"/>
        </w:rPr>
        <w:t xml:space="preserve"> </w:t>
      </w:r>
      <w:r>
        <w:rPr>
          <w:spacing w:val="-14"/>
          <w:sz w:val="25"/>
          <w:szCs w:val="25"/>
        </w:rPr>
        <w:t>况转换等。</w:t>
      </w:r>
    </w:p>
    <w:p>
      <w:pPr>
        <w:pStyle w:val="4"/>
        <w:spacing w:before="75" w:line="444" w:lineRule="auto"/>
        <w:ind w:left="14" w:right="1376" w:firstLine="480"/>
        <w:rPr>
          <w:sz w:val="25"/>
          <w:szCs w:val="25"/>
        </w:rPr>
      </w:pPr>
      <w:r>
        <w:rPr>
          <w:spacing w:val="-7"/>
          <w:sz w:val="25"/>
          <w:szCs w:val="25"/>
        </w:rPr>
        <w:t>3)试验过程中检查完成远程中央控制室与地下厂房值班室</w:t>
      </w:r>
      <w:r>
        <w:rPr>
          <w:spacing w:val="-8"/>
          <w:sz w:val="25"/>
          <w:szCs w:val="25"/>
        </w:rPr>
        <w:t>各控制设备模拟</w:t>
      </w:r>
      <w:r>
        <w:rPr>
          <w:sz w:val="25"/>
          <w:szCs w:val="25"/>
        </w:rPr>
        <w:t xml:space="preserve">  </w:t>
      </w:r>
      <w:r>
        <w:rPr>
          <w:spacing w:val="-11"/>
          <w:sz w:val="25"/>
          <w:szCs w:val="25"/>
        </w:rPr>
        <w:t>量、状态量、输出量等数据交换情况，模拟远程操作，</w:t>
      </w:r>
      <w:r>
        <w:rPr>
          <w:spacing w:val="-12"/>
          <w:sz w:val="25"/>
          <w:szCs w:val="25"/>
        </w:rPr>
        <w:t>使之符合设计设计要求。</w:t>
      </w:r>
    </w:p>
    <w:p>
      <w:pPr>
        <w:pStyle w:val="4"/>
        <w:spacing w:before="27" w:line="445" w:lineRule="auto"/>
        <w:ind w:left="14" w:right="1375" w:firstLine="480"/>
        <w:rPr>
          <w:sz w:val="25"/>
          <w:szCs w:val="25"/>
        </w:rPr>
      </w:pPr>
      <w:r>
        <w:rPr>
          <w:spacing w:val="-14"/>
          <w:sz w:val="25"/>
          <w:szCs w:val="25"/>
        </w:rPr>
        <w:t>4)根据计算机监控系统的配置功能，完成工程师/培</w:t>
      </w:r>
      <w:r>
        <w:rPr>
          <w:spacing w:val="-15"/>
          <w:sz w:val="25"/>
          <w:szCs w:val="25"/>
        </w:rPr>
        <w:t>训站、应用程序工作站、</w:t>
      </w:r>
      <w:r>
        <w:rPr>
          <w:sz w:val="25"/>
          <w:szCs w:val="25"/>
        </w:rPr>
        <w:t xml:space="preserve"> </w:t>
      </w:r>
      <w:r>
        <w:rPr>
          <w:spacing w:val="-11"/>
          <w:sz w:val="25"/>
          <w:szCs w:val="25"/>
        </w:rPr>
        <w:t>数据处理工作站等各工作站相关试验。</w:t>
      </w:r>
    </w:p>
    <w:p>
      <w:pPr>
        <w:pStyle w:val="4"/>
        <w:spacing w:before="55" w:line="430" w:lineRule="auto"/>
        <w:ind w:left="14" w:right="1450" w:firstLine="389"/>
        <w:rPr>
          <w:sz w:val="25"/>
          <w:szCs w:val="25"/>
        </w:rPr>
      </w:pPr>
      <w:r>
        <w:rPr>
          <w:spacing w:val="-11"/>
          <w:sz w:val="25"/>
          <w:szCs w:val="25"/>
        </w:rPr>
        <w:t>5)检查电站计算机监控系统与上级调度端控制系统的数据交换情况，模拟远</w:t>
      </w:r>
      <w:r>
        <w:rPr>
          <w:spacing w:val="13"/>
          <w:sz w:val="25"/>
          <w:szCs w:val="25"/>
        </w:rPr>
        <w:t xml:space="preserve"> </w:t>
      </w:r>
      <w:r>
        <w:rPr>
          <w:spacing w:val="-12"/>
          <w:sz w:val="25"/>
          <w:szCs w:val="25"/>
        </w:rPr>
        <w:t>程操作，使之符合设计要求。</w:t>
      </w:r>
    </w:p>
    <w:p>
      <w:pPr>
        <w:pStyle w:val="4"/>
        <w:spacing w:before="75" w:line="219" w:lineRule="auto"/>
        <w:ind w:left="495"/>
        <w:rPr>
          <w:sz w:val="25"/>
          <w:szCs w:val="25"/>
        </w:rPr>
      </w:pPr>
      <w:r>
        <w:rPr>
          <w:spacing w:val="-9"/>
          <w:sz w:val="25"/>
          <w:szCs w:val="25"/>
        </w:rPr>
        <w:t>6)对冗余</w:t>
      </w:r>
      <w:r>
        <w:rPr>
          <w:rFonts w:ascii="Times New Roman" w:hAnsi="Times New Roman" w:eastAsia="Times New Roman" w:cs="Times New Roman"/>
          <w:spacing w:val="-9"/>
          <w:sz w:val="25"/>
          <w:szCs w:val="25"/>
        </w:rPr>
        <w:t>UPS</w:t>
      </w:r>
      <w:r>
        <w:rPr>
          <w:spacing w:val="-9"/>
          <w:sz w:val="25"/>
          <w:szCs w:val="25"/>
        </w:rPr>
        <w:t>及与</w:t>
      </w:r>
      <w:r>
        <w:rPr>
          <w:rFonts w:ascii="Times New Roman" w:hAnsi="Times New Roman" w:eastAsia="Times New Roman" w:cs="Times New Roman"/>
          <w:spacing w:val="-9"/>
          <w:sz w:val="25"/>
          <w:szCs w:val="25"/>
        </w:rPr>
        <w:t>LCU</w:t>
      </w:r>
      <w:r>
        <w:rPr>
          <w:rFonts w:ascii="Times New Roman" w:hAnsi="Times New Roman" w:eastAsia="Times New Roman" w:cs="Times New Roman"/>
          <w:spacing w:val="45"/>
          <w:w w:val="101"/>
          <w:sz w:val="25"/>
          <w:szCs w:val="25"/>
        </w:rPr>
        <w:t xml:space="preserve"> </w:t>
      </w:r>
      <w:r>
        <w:rPr>
          <w:spacing w:val="-9"/>
          <w:sz w:val="25"/>
          <w:szCs w:val="25"/>
        </w:rPr>
        <w:t>级间冗余网络功能进行试验，确保符合设计要</w:t>
      </w:r>
      <w:r>
        <w:rPr>
          <w:spacing w:val="-10"/>
          <w:sz w:val="25"/>
          <w:szCs w:val="25"/>
        </w:rPr>
        <w:t>求。</w:t>
      </w:r>
    </w:p>
    <w:p>
      <w:pPr>
        <w:pStyle w:val="4"/>
        <w:spacing w:before="301" w:line="220" w:lineRule="auto"/>
        <w:ind w:left="18"/>
        <w:rPr>
          <w:sz w:val="25"/>
          <w:szCs w:val="25"/>
        </w:rPr>
      </w:pPr>
      <w:r>
        <w:rPr>
          <w:b/>
          <w:bCs/>
          <w:sz w:val="25"/>
          <w:szCs w:val="25"/>
        </w:rPr>
        <w:t>4.1.4配线</w:t>
      </w:r>
    </w:p>
    <w:p>
      <w:pPr>
        <w:spacing w:line="270" w:lineRule="auto"/>
        <w:rPr>
          <w:rFonts w:ascii="Arial"/>
          <w:sz w:val="21"/>
        </w:rPr>
      </w:pPr>
    </w:p>
    <w:p>
      <w:pPr>
        <w:pStyle w:val="4"/>
        <w:spacing w:before="81" w:line="442" w:lineRule="auto"/>
        <w:ind w:left="14" w:right="1487" w:firstLine="480"/>
        <w:jc w:val="both"/>
        <w:rPr>
          <w:sz w:val="25"/>
          <w:szCs w:val="25"/>
        </w:rPr>
      </w:pPr>
      <w:r>
        <w:rPr>
          <w:spacing w:val="-7"/>
          <w:sz w:val="25"/>
          <w:szCs w:val="25"/>
        </w:rPr>
        <w:t>1)继电保护系统应按设计图纸规定的程序和工艺进</w:t>
      </w:r>
      <w:r>
        <w:rPr>
          <w:spacing w:val="-8"/>
          <w:sz w:val="25"/>
          <w:szCs w:val="25"/>
        </w:rPr>
        <w:t>行安装，其质量要求应</w:t>
      </w:r>
      <w:r>
        <w:rPr>
          <w:sz w:val="25"/>
          <w:szCs w:val="25"/>
        </w:rPr>
        <w:t xml:space="preserve"> </w:t>
      </w:r>
      <w:r>
        <w:rPr>
          <w:spacing w:val="-15"/>
          <w:sz w:val="25"/>
          <w:szCs w:val="25"/>
        </w:rPr>
        <w:t>符合设计图纸、文件、系统合同文件和系统制造承包方所采用标准的规定，同时</w:t>
      </w:r>
      <w:r>
        <w:rPr>
          <w:spacing w:val="17"/>
          <w:sz w:val="25"/>
          <w:szCs w:val="25"/>
        </w:rPr>
        <w:t xml:space="preserve"> </w:t>
      </w:r>
      <w:r>
        <w:rPr>
          <w:spacing w:val="-14"/>
          <w:sz w:val="25"/>
          <w:szCs w:val="25"/>
        </w:rPr>
        <w:t>还应符合</w:t>
      </w:r>
      <w:r>
        <w:rPr>
          <w:rFonts w:ascii="Times New Roman" w:hAnsi="Times New Roman" w:eastAsia="Times New Roman" w:cs="Times New Roman"/>
          <w:spacing w:val="-14"/>
          <w:sz w:val="25"/>
          <w:szCs w:val="25"/>
        </w:rPr>
        <w:t>GB</w:t>
      </w:r>
      <w:r>
        <w:rPr>
          <w:spacing w:val="-14"/>
          <w:sz w:val="25"/>
          <w:szCs w:val="25"/>
        </w:rPr>
        <w:t>、</w:t>
      </w:r>
      <w:r>
        <w:rPr>
          <w:rFonts w:ascii="Times New Roman" w:hAnsi="Times New Roman" w:eastAsia="Times New Roman" w:cs="Times New Roman"/>
          <w:spacing w:val="-14"/>
          <w:sz w:val="25"/>
          <w:szCs w:val="25"/>
        </w:rPr>
        <w:t>SDJ</w:t>
      </w:r>
      <w:r>
        <w:rPr>
          <w:spacing w:val="-14"/>
          <w:sz w:val="25"/>
          <w:szCs w:val="25"/>
        </w:rPr>
        <w:t>、</w:t>
      </w:r>
      <w:r>
        <w:rPr>
          <w:rFonts w:ascii="Times New Roman" w:hAnsi="Times New Roman" w:eastAsia="Times New Roman" w:cs="Times New Roman"/>
          <w:spacing w:val="-14"/>
          <w:sz w:val="25"/>
          <w:szCs w:val="25"/>
        </w:rPr>
        <w:t>DL</w:t>
      </w:r>
      <w:r>
        <w:rPr>
          <w:spacing w:val="-14"/>
          <w:sz w:val="25"/>
          <w:szCs w:val="25"/>
        </w:rPr>
        <w:t>标准和国内其他有关标准的规定。</w:t>
      </w:r>
    </w:p>
    <w:p>
      <w:pPr>
        <w:pStyle w:val="4"/>
        <w:spacing w:before="65" w:line="430" w:lineRule="auto"/>
        <w:ind w:left="14" w:right="1491" w:firstLine="480"/>
        <w:rPr>
          <w:sz w:val="25"/>
          <w:szCs w:val="25"/>
        </w:rPr>
      </w:pPr>
      <w:r>
        <w:rPr>
          <w:spacing w:val="-10"/>
          <w:sz w:val="25"/>
          <w:szCs w:val="25"/>
        </w:rPr>
        <w:t>2)电缆头制作工艺美观，35</w:t>
      </w:r>
      <w:r>
        <w:rPr>
          <w:rFonts w:ascii="Times New Roman" w:hAnsi="Times New Roman" w:eastAsia="Times New Roman" w:cs="Times New Roman"/>
          <w:spacing w:val="-10"/>
          <w:sz w:val="25"/>
          <w:szCs w:val="25"/>
        </w:rPr>
        <w:t>KV</w:t>
      </w:r>
      <w:r>
        <w:rPr>
          <w:spacing w:val="-10"/>
          <w:sz w:val="25"/>
          <w:szCs w:val="25"/>
        </w:rPr>
        <w:t>电力电缆头制作完成后进行绝缘检查</w:t>
      </w:r>
      <w:r>
        <w:rPr>
          <w:spacing w:val="-11"/>
          <w:sz w:val="25"/>
          <w:szCs w:val="25"/>
        </w:rPr>
        <w:t>及相位</w:t>
      </w:r>
      <w:r>
        <w:rPr>
          <w:sz w:val="25"/>
          <w:szCs w:val="25"/>
        </w:rPr>
        <w:t xml:space="preserve"> </w:t>
      </w:r>
      <w:r>
        <w:rPr>
          <w:spacing w:val="-13"/>
          <w:sz w:val="25"/>
          <w:szCs w:val="25"/>
        </w:rPr>
        <w:t>核对。电力电缆相色标识齐全正确。</w:t>
      </w:r>
    </w:p>
    <w:p>
      <w:pPr>
        <w:pStyle w:val="4"/>
        <w:spacing w:before="76" w:line="430" w:lineRule="auto"/>
        <w:ind w:left="14" w:right="1467" w:firstLine="480"/>
        <w:rPr>
          <w:sz w:val="25"/>
          <w:szCs w:val="25"/>
        </w:rPr>
      </w:pPr>
      <w:r>
        <w:rPr>
          <w:spacing w:val="-7"/>
          <w:sz w:val="25"/>
          <w:szCs w:val="25"/>
        </w:rPr>
        <w:t>3)电缆插接位置正确，接触紧密、牢靠，插接端子完好无损。电缆芯线在</w:t>
      </w:r>
      <w:r>
        <w:rPr>
          <w:spacing w:val="13"/>
          <w:sz w:val="25"/>
          <w:szCs w:val="25"/>
        </w:rPr>
        <w:t xml:space="preserve"> </w:t>
      </w:r>
      <w:r>
        <w:rPr>
          <w:spacing w:val="-14"/>
          <w:sz w:val="25"/>
          <w:szCs w:val="25"/>
        </w:rPr>
        <w:t>盘内走线美观接线正确。</w:t>
      </w:r>
    </w:p>
    <w:p>
      <w:pPr>
        <w:pStyle w:val="4"/>
        <w:spacing w:before="86" w:line="219" w:lineRule="auto"/>
        <w:ind w:left="495"/>
        <w:rPr>
          <w:sz w:val="25"/>
          <w:szCs w:val="25"/>
        </w:rPr>
      </w:pPr>
      <w:r>
        <w:rPr>
          <w:spacing w:val="-7"/>
          <w:sz w:val="25"/>
          <w:szCs w:val="25"/>
        </w:rPr>
        <w:t>4)电缆芯线要标明电缆编号、回路号、端子号，字迹清晰，不褪色，</w:t>
      </w:r>
      <w:r>
        <w:rPr>
          <w:spacing w:val="-8"/>
          <w:sz w:val="25"/>
          <w:szCs w:val="25"/>
        </w:rPr>
        <w:t>禁止</w:t>
      </w:r>
    </w:p>
    <w:p>
      <w:pPr>
        <w:spacing w:line="412" w:lineRule="auto"/>
        <w:rPr>
          <w:rFonts w:ascii="Arial"/>
          <w:sz w:val="21"/>
        </w:rPr>
      </w:pPr>
    </w:p>
    <w:p>
      <w:pPr>
        <w:spacing w:before="38" w:line="188" w:lineRule="auto"/>
        <w:ind w:left="4055"/>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26</w:t>
      </w:r>
    </w:p>
    <w:p>
      <w:pPr>
        <w:spacing w:line="309" w:lineRule="auto"/>
        <w:rPr>
          <w:rFonts w:ascii="Arial"/>
          <w:sz w:val="21"/>
        </w:rPr>
      </w:pPr>
    </w:p>
    <w:p>
      <w:pPr>
        <w:spacing w:line="310" w:lineRule="auto"/>
        <w:rPr>
          <w:rFonts w:ascii="Arial"/>
          <w:sz w:val="21"/>
        </w:rPr>
      </w:pPr>
    </w:p>
    <w:p>
      <w:pPr>
        <w:spacing w:before="1" w:line="310" w:lineRule="exact"/>
        <w:ind w:firstLine="9473"/>
      </w:pPr>
      <w:r>
        <w:rPr>
          <w:position w:val="-6"/>
        </w:rPr>
        <w:drawing>
          <wp:inline distT="0" distB="0" distL="0" distR="0">
            <wp:extent cx="172720" cy="19621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42"/>
                    <a:stretch>
                      <a:fillRect/>
                    </a:stretch>
                  </pic:blipFill>
                  <pic:spPr>
                    <a:xfrm>
                      <a:off x="0" y="0"/>
                      <a:ext cx="173108" cy="196802"/>
                    </a:xfrm>
                    <a:prstGeom prst="rect">
                      <a:avLst/>
                    </a:prstGeom>
                  </pic:spPr>
                </pic:pic>
              </a:graphicData>
            </a:graphic>
          </wp:inline>
        </w:drawing>
      </w:r>
    </w:p>
    <w:p>
      <w:pPr>
        <w:spacing w:line="310" w:lineRule="exact"/>
        <w:sectPr>
          <w:headerReference r:id="rId87" w:type="default"/>
          <w:pgSz w:w="11900" w:h="16840"/>
          <w:pgMar w:top="1077" w:right="368" w:bottom="300" w:left="1785" w:header="912" w:footer="0" w:gutter="0"/>
          <w:pgNumType w:fmt="decimal"/>
          <w:cols w:space="720" w:num="1"/>
        </w:sectPr>
      </w:pPr>
    </w:p>
    <w:p>
      <w:pPr>
        <w:spacing w:line="475" w:lineRule="auto"/>
        <w:rPr>
          <w:rFonts w:ascii="Arial"/>
          <w:sz w:val="21"/>
        </w:rPr>
      </w:pPr>
    </w:p>
    <w:p>
      <w:pPr>
        <w:pStyle w:val="4"/>
        <w:spacing w:before="81" w:line="449" w:lineRule="auto"/>
        <w:ind w:left="69" w:right="1445"/>
        <w:jc w:val="both"/>
        <w:rPr>
          <w:sz w:val="25"/>
          <w:szCs w:val="25"/>
        </w:rPr>
      </w:pPr>
      <w:r>
        <w:rPr>
          <w:spacing w:val="-17"/>
          <w:sz w:val="25"/>
          <w:szCs w:val="25"/>
        </w:rPr>
        <w:t>用手写体进行标识。芯线标识管大小适中，长度</w:t>
      </w:r>
      <w:r>
        <w:rPr>
          <w:spacing w:val="-18"/>
          <w:sz w:val="25"/>
          <w:szCs w:val="25"/>
        </w:rPr>
        <w:t>一致，标识内容同设计图纸一致。</w:t>
      </w:r>
      <w:r>
        <w:rPr>
          <w:sz w:val="25"/>
          <w:szCs w:val="25"/>
        </w:rPr>
        <w:t xml:space="preserve"> </w:t>
      </w:r>
      <w:r>
        <w:rPr>
          <w:spacing w:val="-16"/>
          <w:sz w:val="25"/>
          <w:szCs w:val="25"/>
        </w:rPr>
        <w:t>电缆备用芯有标识，方便查找。电缆芯线用接线鼻子压接时(用专用压线钳压接</w:t>
      </w:r>
      <w:r>
        <w:rPr>
          <w:spacing w:val="-17"/>
          <w:sz w:val="25"/>
          <w:szCs w:val="25"/>
        </w:rPr>
        <w:t>),</w:t>
      </w:r>
      <w:r>
        <w:rPr>
          <w:sz w:val="25"/>
          <w:szCs w:val="25"/>
        </w:rPr>
        <w:t xml:space="preserve"> </w:t>
      </w:r>
      <w:r>
        <w:rPr>
          <w:spacing w:val="-11"/>
          <w:sz w:val="25"/>
          <w:szCs w:val="25"/>
        </w:rPr>
        <w:t>导线与鼻子必需压接牢固紧密。</w:t>
      </w:r>
    </w:p>
    <w:p>
      <w:pPr>
        <w:pStyle w:val="4"/>
        <w:spacing w:before="32" w:line="219" w:lineRule="auto"/>
        <w:ind w:left="73"/>
        <w:rPr>
          <w:sz w:val="25"/>
          <w:szCs w:val="25"/>
        </w:rPr>
      </w:pPr>
      <w:r>
        <w:rPr>
          <w:b/>
          <w:bCs/>
          <w:spacing w:val="-1"/>
          <w:sz w:val="25"/>
          <w:szCs w:val="25"/>
        </w:rPr>
        <w:t>4.1.5二次电缆敷设</w:t>
      </w:r>
    </w:p>
    <w:p>
      <w:pPr>
        <w:rPr>
          <w:rFonts w:ascii="Arial"/>
          <w:sz w:val="21"/>
        </w:rPr>
      </w:pPr>
    </w:p>
    <w:p>
      <w:pPr>
        <w:pStyle w:val="4"/>
        <w:spacing w:before="81" w:line="219" w:lineRule="auto"/>
        <w:ind w:left="73"/>
        <w:rPr>
          <w:sz w:val="25"/>
          <w:szCs w:val="25"/>
        </w:rPr>
      </w:pPr>
      <w:r>
        <w:fldChar w:fldCharType="begin"/>
      </w:r>
      <w:r>
        <w:instrText xml:space="preserve"> HYPERLINK "4.1.5.1" </w:instrText>
      </w:r>
      <w:r>
        <w:fldChar w:fldCharType="separate"/>
      </w:r>
      <w:r>
        <w:rPr>
          <w:b/>
          <w:bCs/>
          <w:spacing w:val="-6"/>
          <w:sz w:val="25"/>
          <w:szCs w:val="25"/>
        </w:rPr>
        <w:t>4.1.5.1</w:t>
      </w:r>
      <w:r>
        <w:rPr>
          <w:b/>
          <w:bCs/>
          <w:spacing w:val="-6"/>
          <w:sz w:val="25"/>
          <w:szCs w:val="25"/>
        </w:rPr>
        <w:fldChar w:fldCharType="end"/>
      </w:r>
      <w:r>
        <w:rPr>
          <w:b/>
          <w:bCs/>
          <w:spacing w:val="-6"/>
          <w:sz w:val="25"/>
          <w:szCs w:val="25"/>
        </w:rPr>
        <w:t>电缆管的选择与加工</w:t>
      </w:r>
    </w:p>
    <w:p>
      <w:pPr>
        <w:pStyle w:val="4"/>
        <w:spacing w:before="318" w:line="459" w:lineRule="auto"/>
        <w:ind w:left="69" w:right="1540" w:firstLine="499"/>
        <w:rPr>
          <w:sz w:val="25"/>
          <w:szCs w:val="25"/>
        </w:rPr>
      </w:pPr>
      <w:r>
        <w:rPr>
          <w:spacing w:val="-7"/>
          <w:sz w:val="25"/>
          <w:szCs w:val="25"/>
        </w:rPr>
        <w:t>1)电缆管不应有穿孔、裂缝和明显的凹凸不平，内壁应光滑，金属管不应</w:t>
      </w:r>
      <w:r>
        <w:rPr>
          <w:spacing w:val="10"/>
          <w:sz w:val="25"/>
          <w:szCs w:val="25"/>
        </w:rPr>
        <w:t xml:space="preserve"> </w:t>
      </w:r>
      <w:r>
        <w:rPr>
          <w:spacing w:val="-11"/>
          <w:sz w:val="25"/>
          <w:szCs w:val="25"/>
        </w:rPr>
        <w:t>有严重锈蚀，硬质塑料管不得用在温度过高或过低的场所。</w:t>
      </w:r>
    </w:p>
    <w:p>
      <w:pPr>
        <w:pStyle w:val="4"/>
        <w:spacing w:before="4" w:line="219" w:lineRule="auto"/>
        <w:ind w:left="569"/>
        <w:rPr>
          <w:sz w:val="25"/>
          <w:szCs w:val="25"/>
        </w:rPr>
      </w:pPr>
      <w:r>
        <w:rPr>
          <w:spacing w:val="-11"/>
          <w:sz w:val="25"/>
          <w:szCs w:val="25"/>
        </w:rPr>
        <w:t>2)管口应无毛刺和尖锐棱角，管口应做成喇叭形。</w:t>
      </w:r>
    </w:p>
    <w:p>
      <w:pPr>
        <w:pStyle w:val="4"/>
        <w:spacing w:before="320" w:line="463" w:lineRule="auto"/>
        <w:ind w:left="69" w:right="1536" w:firstLine="499"/>
        <w:rPr>
          <w:sz w:val="25"/>
          <w:szCs w:val="25"/>
        </w:rPr>
      </w:pPr>
      <w:r>
        <w:rPr>
          <w:spacing w:val="1"/>
          <w:sz w:val="25"/>
          <w:szCs w:val="25"/>
        </w:rPr>
        <w:t>3)电缆管弯扁程度不宜大于管子外径的10%,电缆管的弯曲半径不应小于</w:t>
      </w:r>
      <w:r>
        <w:rPr>
          <w:sz w:val="25"/>
          <w:szCs w:val="25"/>
        </w:rPr>
        <w:t xml:space="preserve"> </w:t>
      </w:r>
      <w:r>
        <w:rPr>
          <w:spacing w:val="-12"/>
          <w:sz w:val="25"/>
          <w:szCs w:val="25"/>
        </w:rPr>
        <w:t>所穿入电缆的最小弯曲半径。</w:t>
      </w:r>
    </w:p>
    <w:p>
      <w:pPr>
        <w:pStyle w:val="4"/>
        <w:spacing w:before="1" w:line="218" w:lineRule="auto"/>
        <w:ind w:left="569"/>
        <w:rPr>
          <w:sz w:val="25"/>
          <w:szCs w:val="25"/>
        </w:rPr>
      </w:pPr>
      <w:r>
        <w:rPr>
          <w:spacing w:val="-6"/>
          <w:sz w:val="25"/>
          <w:szCs w:val="25"/>
        </w:rPr>
        <w:t>4)户外金属电缆管应在外表涂防锈漆或涂沥青漆。</w:t>
      </w:r>
    </w:p>
    <w:p>
      <w:pPr>
        <w:spacing w:line="250" w:lineRule="auto"/>
        <w:rPr>
          <w:rFonts w:ascii="Arial"/>
          <w:sz w:val="21"/>
        </w:rPr>
      </w:pPr>
    </w:p>
    <w:p>
      <w:pPr>
        <w:pStyle w:val="4"/>
        <w:spacing w:before="82" w:line="219" w:lineRule="auto"/>
        <w:ind w:left="569"/>
        <w:rPr>
          <w:sz w:val="25"/>
          <w:szCs w:val="25"/>
        </w:rPr>
      </w:pPr>
      <w:r>
        <w:rPr>
          <w:spacing w:val="3"/>
          <w:sz w:val="25"/>
          <w:szCs w:val="25"/>
        </w:rPr>
        <w:t>5)每根电缆管的弯头不应超过3个，直角弯不应超过2个。</w:t>
      </w:r>
    </w:p>
    <w:p>
      <w:pPr>
        <w:pStyle w:val="4"/>
        <w:spacing w:before="312" w:line="219" w:lineRule="auto"/>
        <w:ind w:left="73"/>
        <w:rPr>
          <w:sz w:val="25"/>
          <w:szCs w:val="25"/>
        </w:rPr>
      </w:pPr>
      <w:r>
        <w:fldChar w:fldCharType="begin"/>
      </w:r>
      <w:r>
        <w:instrText xml:space="preserve"> HYPERLINK "4.1.5.2" </w:instrText>
      </w:r>
      <w:r>
        <w:fldChar w:fldCharType="separate"/>
      </w:r>
      <w:r>
        <w:rPr>
          <w:b/>
          <w:bCs/>
          <w:spacing w:val="-3"/>
          <w:sz w:val="25"/>
          <w:szCs w:val="25"/>
        </w:rPr>
        <w:t>4.1.5.2</w:t>
      </w:r>
      <w:r>
        <w:rPr>
          <w:b/>
          <w:bCs/>
          <w:spacing w:val="-3"/>
          <w:sz w:val="25"/>
          <w:szCs w:val="25"/>
        </w:rPr>
        <w:fldChar w:fldCharType="end"/>
      </w:r>
      <w:r>
        <w:rPr>
          <w:b/>
          <w:bCs/>
          <w:spacing w:val="-3"/>
          <w:sz w:val="25"/>
          <w:szCs w:val="25"/>
        </w:rPr>
        <w:t>电缆管埋设</w:t>
      </w:r>
    </w:p>
    <w:p>
      <w:pPr>
        <w:pStyle w:val="4"/>
        <w:spacing w:before="318" w:line="454" w:lineRule="auto"/>
        <w:ind w:left="69" w:right="1520" w:firstLine="649"/>
        <w:jc w:val="both"/>
        <w:rPr>
          <w:sz w:val="25"/>
          <w:szCs w:val="25"/>
        </w:rPr>
      </w:pPr>
      <w:r>
        <w:rPr>
          <w:spacing w:val="-11"/>
          <w:sz w:val="25"/>
          <w:szCs w:val="25"/>
        </w:rPr>
        <w:t>1)金属电缆管连接应牢固，密封应良好，两管口应对准对接焊。套接的短</w:t>
      </w:r>
      <w:r>
        <w:rPr>
          <w:spacing w:val="12"/>
          <w:sz w:val="25"/>
          <w:szCs w:val="25"/>
        </w:rPr>
        <w:t xml:space="preserve"> </w:t>
      </w:r>
      <w:r>
        <w:rPr>
          <w:spacing w:val="-10"/>
          <w:sz w:val="25"/>
          <w:szCs w:val="25"/>
        </w:rPr>
        <w:t>管的长度不小于管外径的2.2倍。套管两端焊缝应严密，不得有地下水和泥浆渗</w:t>
      </w:r>
      <w:r>
        <w:rPr>
          <w:spacing w:val="14"/>
          <w:sz w:val="25"/>
          <w:szCs w:val="25"/>
        </w:rPr>
        <w:t xml:space="preserve"> </w:t>
      </w:r>
      <w:r>
        <w:rPr>
          <w:spacing w:val="-12"/>
          <w:sz w:val="25"/>
          <w:szCs w:val="25"/>
        </w:rPr>
        <w:t>入。</w:t>
      </w:r>
    </w:p>
    <w:p>
      <w:pPr>
        <w:pStyle w:val="4"/>
        <w:spacing w:before="26" w:line="446" w:lineRule="auto"/>
        <w:ind w:left="69" w:right="1561" w:firstLine="499"/>
        <w:jc w:val="both"/>
        <w:rPr>
          <w:sz w:val="25"/>
          <w:szCs w:val="25"/>
        </w:rPr>
      </w:pPr>
      <w:r>
        <w:rPr>
          <w:spacing w:val="-8"/>
          <w:sz w:val="25"/>
          <w:szCs w:val="25"/>
        </w:rPr>
        <w:t>2)露出地面的电缆管横平竖直，间距均匀一致，排管排列整齐，弯管弯度</w:t>
      </w:r>
      <w:r>
        <w:rPr>
          <w:spacing w:val="7"/>
          <w:sz w:val="25"/>
          <w:szCs w:val="25"/>
        </w:rPr>
        <w:t xml:space="preserve"> </w:t>
      </w:r>
      <w:r>
        <w:rPr>
          <w:spacing w:val="-9"/>
          <w:sz w:val="25"/>
          <w:szCs w:val="25"/>
        </w:rPr>
        <w:t>一致，按设计要求预留高度，设计无要求时，露出地面一般为300</w:t>
      </w:r>
      <w:r>
        <w:rPr>
          <w:rFonts w:ascii="Times New Roman" w:hAnsi="Times New Roman" w:eastAsia="Times New Roman" w:cs="Times New Roman"/>
          <w:spacing w:val="-9"/>
          <w:sz w:val="25"/>
          <w:szCs w:val="25"/>
        </w:rPr>
        <w:t>mm,</w:t>
      </w:r>
      <w:r>
        <w:rPr>
          <w:spacing w:val="-9"/>
          <w:sz w:val="25"/>
          <w:szCs w:val="25"/>
        </w:rPr>
        <w:t>离墙面适</w:t>
      </w:r>
      <w:r>
        <w:rPr>
          <w:spacing w:val="14"/>
          <w:sz w:val="25"/>
          <w:szCs w:val="25"/>
        </w:rPr>
        <w:t xml:space="preserve"> </w:t>
      </w:r>
      <w:r>
        <w:rPr>
          <w:spacing w:val="-12"/>
          <w:sz w:val="25"/>
          <w:szCs w:val="25"/>
        </w:rPr>
        <w:t>当距离。管口要用钢板加临时封堵。</w:t>
      </w:r>
    </w:p>
    <w:p>
      <w:pPr>
        <w:pStyle w:val="4"/>
        <w:spacing w:before="45" w:line="453" w:lineRule="auto"/>
        <w:ind w:left="69" w:right="1516" w:firstLine="499"/>
        <w:jc w:val="both"/>
        <w:rPr>
          <w:sz w:val="25"/>
          <w:szCs w:val="25"/>
        </w:rPr>
      </w:pPr>
      <w:r>
        <w:rPr>
          <w:spacing w:val="-6"/>
          <w:sz w:val="25"/>
          <w:szCs w:val="25"/>
        </w:rPr>
        <w:t>3)电缆保护管安装。横平竖直、间距均匀一致、排管排列整齐、弯管弯度</w:t>
      </w:r>
      <w:r>
        <w:rPr>
          <w:spacing w:val="1"/>
          <w:sz w:val="25"/>
          <w:szCs w:val="25"/>
        </w:rPr>
        <w:t xml:space="preserve"> </w:t>
      </w:r>
      <w:r>
        <w:rPr>
          <w:spacing w:val="-13"/>
          <w:sz w:val="25"/>
          <w:szCs w:val="25"/>
        </w:rPr>
        <w:t>一致，固定牢固、附件齐全，接地可靠，与金</w:t>
      </w:r>
      <w:r>
        <w:rPr>
          <w:spacing w:val="-14"/>
          <w:sz w:val="25"/>
          <w:szCs w:val="25"/>
        </w:rPr>
        <w:t>属软管过渡要圆滑美观，户外电缆</w:t>
      </w:r>
      <w:r>
        <w:rPr>
          <w:sz w:val="25"/>
          <w:szCs w:val="25"/>
        </w:rPr>
        <w:t xml:space="preserve"> </w:t>
      </w:r>
      <w:r>
        <w:rPr>
          <w:spacing w:val="-10"/>
          <w:sz w:val="25"/>
          <w:szCs w:val="25"/>
        </w:rPr>
        <w:t>管要安装防水弯头</w:t>
      </w:r>
    </w:p>
    <w:p>
      <w:pPr>
        <w:spacing w:before="153" w:line="188" w:lineRule="auto"/>
        <w:ind w:left="4169"/>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27</w:t>
      </w:r>
    </w:p>
    <w:p>
      <w:pPr>
        <w:spacing w:line="298" w:lineRule="auto"/>
        <w:rPr>
          <w:rFonts w:ascii="Arial"/>
          <w:sz w:val="21"/>
        </w:rPr>
      </w:pPr>
    </w:p>
    <w:p>
      <w:pPr>
        <w:spacing w:line="298" w:lineRule="auto"/>
        <w:rPr>
          <w:rFonts w:ascii="Arial"/>
          <w:sz w:val="21"/>
        </w:rPr>
      </w:pPr>
    </w:p>
    <w:p>
      <w:pPr>
        <w:spacing w:before="1" w:line="302" w:lineRule="exact"/>
        <w:ind w:firstLine="9585"/>
      </w:pPr>
      <w:r>
        <w:rPr>
          <w:position w:val="-6"/>
        </w:rPr>
        <w:drawing>
          <wp:inline distT="0" distB="0" distL="0" distR="0">
            <wp:extent cx="193040" cy="19177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43"/>
                    <a:stretch>
                      <a:fillRect/>
                    </a:stretch>
                  </pic:blipFill>
                  <pic:spPr>
                    <a:xfrm>
                      <a:off x="0" y="0"/>
                      <a:ext cx="193523" cy="191974"/>
                    </a:xfrm>
                    <a:prstGeom prst="rect">
                      <a:avLst/>
                    </a:prstGeom>
                  </pic:spPr>
                </pic:pic>
              </a:graphicData>
            </a:graphic>
          </wp:inline>
        </w:drawing>
      </w:r>
    </w:p>
    <w:p>
      <w:pPr>
        <w:spacing w:line="302" w:lineRule="exact"/>
        <w:sectPr>
          <w:headerReference r:id="rId88" w:type="default"/>
          <w:pgSz w:w="12070" w:h="16960"/>
          <w:pgMar w:top="1180" w:right="369" w:bottom="399" w:left="1810" w:header="973" w:footer="0" w:gutter="0"/>
          <w:pgNumType w:fmt="decimal"/>
          <w:cols w:space="720" w:num="1"/>
        </w:sectPr>
      </w:pPr>
    </w:p>
    <w:p>
      <w:pPr>
        <w:spacing w:line="407" w:lineRule="auto"/>
        <w:rPr>
          <w:rFonts w:ascii="Arial"/>
          <w:sz w:val="21"/>
        </w:rPr>
      </w:pPr>
    </w:p>
    <w:p>
      <w:pPr>
        <w:pStyle w:val="4"/>
        <w:spacing w:before="81" w:line="219" w:lineRule="auto"/>
        <w:ind w:left="64"/>
        <w:rPr>
          <w:sz w:val="25"/>
          <w:szCs w:val="25"/>
        </w:rPr>
      </w:pPr>
      <w:r>
        <w:fldChar w:fldCharType="begin"/>
      </w:r>
      <w:r>
        <w:instrText xml:space="preserve"> HYPERLINK "4.1.5.3" </w:instrText>
      </w:r>
      <w:r>
        <w:fldChar w:fldCharType="separate"/>
      </w:r>
      <w:r>
        <w:rPr>
          <w:b/>
          <w:bCs/>
          <w:spacing w:val="-9"/>
          <w:sz w:val="25"/>
          <w:szCs w:val="25"/>
        </w:rPr>
        <w:t>4.1.5.3</w:t>
      </w:r>
      <w:r>
        <w:rPr>
          <w:b/>
          <w:bCs/>
          <w:spacing w:val="-9"/>
          <w:sz w:val="25"/>
          <w:szCs w:val="25"/>
        </w:rPr>
        <w:fldChar w:fldCharType="end"/>
      </w:r>
      <w:r>
        <w:rPr>
          <w:b/>
          <w:bCs/>
          <w:spacing w:val="-9"/>
          <w:sz w:val="25"/>
          <w:szCs w:val="25"/>
        </w:rPr>
        <w:t>电缆敷设及接线前的准备工作</w:t>
      </w:r>
    </w:p>
    <w:p>
      <w:pPr>
        <w:spacing w:line="243" w:lineRule="auto"/>
        <w:rPr>
          <w:rFonts w:ascii="Arial"/>
          <w:sz w:val="21"/>
        </w:rPr>
      </w:pPr>
    </w:p>
    <w:p>
      <w:pPr>
        <w:pStyle w:val="4"/>
        <w:spacing w:before="81" w:line="445" w:lineRule="auto"/>
        <w:ind w:left="61" w:right="1622" w:firstLine="479"/>
        <w:rPr>
          <w:sz w:val="25"/>
          <w:szCs w:val="25"/>
        </w:rPr>
      </w:pPr>
      <w:r>
        <w:rPr>
          <w:spacing w:val="-12"/>
          <w:sz w:val="25"/>
          <w:szCs w:val="25"/>
        </w:rPr>
        <w:t>1).电缆到货后，会同发包人和安装承包人，对照到货清单开箱检查其规格</w:t>
      </w:r>
      <w:r>
        <w:rPr>
          <w:spacing w:val="2"/>
          <w:sz w:val="25"/>
          <w:szCs w:val="25"/>
        </w:rPr>
        <w:t xml:space="preserve"> </w:t>
      </w:r>
      <w:r>
        <w:rPr>
          <w:spacing w:val="-14"/>
          <w:sz w:val="25"/>
          <w:szCs w:val="25"/>
        </w:rPr>
        <w:t>型号、数量、质量完好情况，作好记录，并办理交接手续；</w:t>
      </w:r>
    </w:p>
    <w:p>
      <w:pPr>
        <w:pStyle w:val="4"/>
        <w:spacing w:before="33" w:line="453" w:lineRule="auto"/>
        <w:ind w:left="61" w:right="1627" w:firstLine="479"/>
        <w:rPr>
          <w:sz w:val="25"/>
          <w:szCs w:val="25"/>
        </w:rPr>
      </w:pPr>
      <w:r>
        <w:rPr>
          <w:spacing w:val="-9"/>
          <w:sz w:val="25"/>
          <w:szCs w:val="25"/>
        </w:rPr>
        <w:t>2)吊运：电缆盘的装卸采用吊车或叉车进行，用汽车运到相应部位卸车，</w:t>
      </w:r>
      <w:r>
        <w:rPr>
          <w:spacing w:val="10"/>
          <w:sz w:val="25"/>
          <w:szCs w:val="25"/>
        </w:rPr>
        <w:t xml:space="preserve"> </w:t>
      </w:r>
      <w:r>
        <w:rPr>
          <w:spacing w:val="-16"/>
          <w:sz w:val="25"/>
          <w:szCs w:val="25"/>
        </w:rPr>
        <w:t>吊运过程中应不使电缆受到损伤；</w:t>
      </w:r>
    </w:p>
    <w:p>
      <w:pPr>
        <w:pStyle w:val="4"/>
        <w:spacing w:before="35" w:line="219" w:lineRule="auto"/>
        <w:ind w:left="541"/>
        <w:rPr>
          <w:sz w:val="25"/>
          <w:szCs w:val="25"/>
        </w:rPr>
      </w:pPr>
      <w:r>
        <w:rPr>
          <w:spacing w:val="-5"/>
          <w:sz w:val="25"/>
          <w:szCs w:val="25"/>
        </w:rPr>
        <w:t>3)电缆线路施工前应具备的条件：</w:t>
      </w:r>
    </w:p>
    <w:p>
      <w:pPr>
        <w:pStyle w:val="4"/>
        <w:spacing w:before="285" w:line="212" w:lineRule="auto"/>
        <w:ind w:left="541"/>
        <w:rPr>
          <w:sz w:val="25"/>
          <w:szCs w:val="25"/>
        </w:rPr>
      </w:pPr>
      <w:r>
        <w:rPr>
          <w:rFonts w:ascii="Times New Roman" w:hAnsi="Times New Roman" w:eastAsia="Times New Roman" w:cs="Times New Roman"/>
          <w:spacing w:val="-12"/>
          <w:sz w:val="25"/>
          <w:szCs w:val="25"/>
        </w:rPr>
        <w:t>a)</w:t>
      </w:r>
      <w:r>
        <w:rPr>
          <w:rFonts w:ascii="Times New Roman" w:hAnsi="Times New Roman" w:eastAsia="Times New Roman" w:cs="Times New Roman"/>
          <w:spacing w:val="25"/>
          <w:w w:val="101"/>
          <w:sz w:val="25"/>
          <w:szCs w:val="25"/>
        </w:rPr>
        <w:t xml:space="preserve">  </w:t>
      </w:r>
      <w:r>
        <w:rPr>
          <w:spacing w:val="-12"/>
          <w:sz w:val="25"/>
          <w:szCs w:val="25"/>
        </w:rPr>
        <w:t>预埋件符合设计要求，安装牢靠；</w:t>
      </w:r>
    </w:p>
    <w:p>
      <w:pPr>
        <w:spacing w:line="260" w:lineRule="auto"/>
        <w:rPr>
          <w:rFonts w:ascii="Arial"/>
          <w:sz w:val="21"/>
        </w:rPr>
      </w:pPr>
    </w:p>
    <w:p>
      <w:pPr>
        <w:pStyle w:val="4"/>
        <w:spacing w:before="81" w:line="212" w:lineRule="auto"/>
        <w:ind w:left="541"/>
        <w:rPr>
          <w:sz w:val="25"/>
          <w:szCs w:val="25"/>
        </w:rPr>
      </w:pPr>
      <w:r>
        <w:rPr>
          <w:rFonts w:ascii="Times New Roman" w:hAnsi="Times New Roman" w:eastAsia="Times New Roman" w:cs="Times New Roman"/>
          <w:spacing w:val="-12"/>
          <w:sz w:val="25"/>
          <w:szCs w:val="25"/>
        </w:rPr>
        <w:t>b)</w:t>
      </w:r>
      <w:r>
        <w:rPr>
          <w:rFonts w:ascii="Times New Roman" w:hAnsi="Times New Roman" w:eastAsia="Times New Roman" w:cs="Times New Roman"/>
          <w:spacing w:val="26"/>
          <w:sz w:val="25"/>
          <w:szCs w:val="25"/>
        </w:rPr>
        <w:t xml:space="preserve">  </w:t>
      </w:r>
      <w:r>
        <w:rPr>
          <w:spacing w:val="-12"/>
          <w:sz w:val="25"/>
          <w:szCs w:val="25"/>
        </w:rPr>
        <w:t>电缆沟、孔等处的土建工作全部完成；</w:t>
      </w:r>
    </w:p>
    <w:p>
      <w:pPr>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11"/>
          <w:sz w:val="25"/>
          <w:szCs w:val="25"/>
        </w:rPr>
        <w:t xml:space="preserve">c)   </w:t>
      </w:r>
      <w:r>
        <w:rPr>
          <w:spacing w:val="-11"/>
          <w:sz w:val="25"/>
          <w:szCs w:val="25"/>
        </w:rPr>
        <w:t>电缆沟中的土建施工临时设备、建筑</w:t>
      </w:r>
      <w:r>
        <w:rPr>
          <w:spacing w:val="-12"/>
          <w:sz w:val="25"/>
          <w:szCs w:val="25"/>
        </w:rPr>
        <w:t>废料全部清除，道路畅通；</w:t>
      </w:r>
    </w:p>
    <w:p>
      <w:pPr>
        <w:spacing w:line="260" w:lineRule="auto"/>
        <w:rPr>
          <w:rFonts w:ascii="Arial"/>
          <w:sz w:val="21"/>
        </w:rPr>
      </w:pPr>
    </w:p>
    <w:p>
      <w:pPr>
        <w:pStyle w:val="4"/>
        <w:spacing w:before="81" w:line="212" w:lineRule="auto"/>
        <w:ind w:left="541"/>
        <w:rPr>
          <w:sz w:val="25"/>
          <w:szCs w:val="25"/>
        </w:rPr>
      </w:pPr>
      <w:r>
        <w:rPr>
          <w:rFonts w:ascii="Times New Roman" w:hAnsi="Times New Roman" w:eastAsia="Times New Roman" w:cs="Times New Roman"/>
          <w:spacing w:val="-13"/>
          <w:sz w:val="25"/>
          <w:szCs w:val="25"/>
        </w:rPr>
        <w:t>d)</w:t>
      </w:r>
      <w:r>
        <w:rPr>
          <w:rFonts w:ascii="Times New Roman" w:hAnsi="Times New Roman" w:eastAsia="Times New Roman" w:cs="Times New Roman"/>
          <w:spacing w:val="22"/>
          <w:w w:val="101"/>
          <w:sz w:val="25"/>
          <w:szCs w:val="25"/>
        </w:rPr>
        <w:t xml:space="preserve">  </w:t>
      </w:r>
      <w:r>
        <w:rPr>
          <w:spacing w:val="-13"/>
          <w:sz w:val="25"/>
          <w:szCs w:val="25"/>
        </w:rPr>
        <w:t>电缆沟道中的排水畅通；</w:t>
      </w:r>
    </w:p>
    <w:p>
      <w:pPr>
        <w:spacing w:line="250" w:lineRule="auto"/>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12"/>
          <w:sz w:val="25"/>
          <w:szCs w:val="25"/>
        </w:rPr>
        <w:t>e)</w:t>
      </w:r>
      <w:r>
        <w:rPr>
          <w:rFonts w:ascii="Times New Roman" w:hAnsi="Times New Roman" w:eastAsia="Times New Roman" w:cs="Times New Roman"/>
          <w:spacing w:val="28"/>
          <w:sz w:val="25"/>
          <w:szCs w:val="25"/>
        </w:rPr>
        <w:t xml:space="preserve">  </w:t>
      </w:r>
      <w:r>
        <w:rPr>
          <w:spacing w:val="-12"/>
          <w:sz w:val="25"/>
          <w:szCs w:val="25"/>
        </w:rPr>
        <w:t>清理全部预埋的电缆管道；</w:t>
      </w:r>
    </w:p>
    <w:p>
      <w:pPr>
        <w:spacing w:line="249" w:lineRule="auto"/>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10"/>
          <w:sz w:val="25"/>
          <w:szCs w:val="25"/>
        </w:rPr>
        <w:t xml:space="preserve">f)   </w:t>
      </w:r>
      <w:r>
        <w:rPr>
          <w:spacing w:val="-10"/>
          <w:sz w:val="25"/>
          <w:szCs w:val="25"/>
        </w:rPr>
        <w:t>电缆敷设之前所有有关电缆桥架已安装完毕。</w:t>
      </w:r>
    </w:p>
    <w:p>
      <w:pPr>
        <w:spacing w:line="249" w:lineRule="auto"/>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9"/>
          <w:sz w:val="25"/>
          <w:szCs w:val="25"/>
        </w:rPr>
        <w:t xml:space="preserve">g)  </w:t>
      </w:r>
      <w:r>
        <w:rPr>
          <w:spacing w:val="-9"/>
          <w:sz w:val="25"/>
          <w:szCs w:val="25"/>
        </w:rPr>
        <w:t>所有电缆通道已具备电缆敷设条件；</w:t>
      </w:r>
    </w:p>
    <w:p>
      <w:pPr>
        <w:spacing w:line="275" w:lineRule="auto"/>
        <w:rPr>
          <w:rFonts w:ascii="Arial"/>
          <w:sz w:val="21"/>
        </w:rPr>
      </w:pPr>
    </w:p>
    <w:p>
      <w:pPr>
        <w:pStyle w:val="4"/>
        <w:spacing w:before="81" w:line="219" w:lineRule="auto"/>
        <w:ind w:left="64"/>
        <w:rPr>
          <w:sz w:val="25"/>
          <w:szCs w:val="25"/>
        </w:rPr>
      </w:pPr>
      <w:r>
        <w:fldChar w:fldCharType="begin"/>
      </w:r>
      <w:r>
        <w:instrText xml:space="preserve"> HYPERLINK "4.1.5.4" </w:instrText>
      </w:r>
      <w:r>
        <w:fldChar w:fldCharType="separate"/>
      </w:r>
      <w:r>
        <w:rPr>
          <w:b/>
          <w:bCs/>
          <w:spacing w:val="-7"/>
          <w:sz w:val="25"/>
          <w:szCs w:val="25"/>
        </w:rPr>
        <w:t>4.1.5.4</w:t>
      </w:r>
      <w:r>
        <w:rPr>
          <w:b/>
          <w:bCs/>
          <w:spacing w:val="-7"/>
          <w:sz w:val="25"/>
          <w:szCs w:val="25"/>
        </w:rPr>
        <w:fldChar w:fldCharType="end"/>
      </w:r>
      <w:r>
        <w:rPr>
          <w:b/>
          <w:bCs/>
          <w:spacing w:val="-7"/>
          <w:sz w:val="25"/>
          <w:szCs w:val="25"/>
        </w:rPr>
        <w:t>电缆敷设：</w:t>
      </w:r>
    </w:p>
    <w:p>
      <w:pPr>
        <w:spacing w:line="242" w:lineRule="auto"/>
        <w:rPr>
          <w:rFonts w:ascii="Arial"/>
          <w:sz w:val="21"/>
        </w:rPr>
      </w:pPr>
    </w:p>
    <w:p>
      <w:pPr>
        <w:pStyle w:val="4"/>
        <w:spacing w:before="82" w:line="445" w:lineRule="auto"/>
        <w:ind w:left="61" w:right="1616" w:firstLine="479"/>
        <w:rPr>
          <w:sz w:val="25"/>
          <w:szCs w:val="25"/>
        </w:rPr>
      </w:pPr>
      <w:r>
        <w:rPr>
          <w:spacing w:val="-8"/>
          <w:sz w:val="25"/>
          <w:szCs w:val="25"/>
        </w:rPr>
        <w:t>1)敷设前，根据设计图纸核对电缆型号、敷设</w:t>
      </w:r>
      <w:r>
        <w:rPr>
          <w:spacing w:val="-9"/>
          <w:sz w:val="25"/>
          <w:szCs w:val="25"/>
        </w:rPr>
        <w:t>路径、长度是否与设计规定</w:t>
      </w:r>
      <w:r>
        <w:rPr>
          <w:sz w:val="25"/>
          <w:szCs w:val="25"/>
        </w:rPr>
        <w:t xml:space="preserve"> </w:t>
      </w:r>
      <w:r>
        <w:rPr>
          <w:spacing w:val="-16"/>
          <w:sz w:val="25"/>
          <w:szCs w:val="25"/>
        </w:rPr>
        <w:t>相符；</w:t>
      </w:r>
    </w:p>
    <w:p>
      <w:pPr>
        <w:pStyle w:val="4"/>
        <w:spacing w:before="47" w:line="437" w:lineRule="auto"/>
        <w:ind w:left="61" w:right="1583" w:firstLine="479"/>
        <w:rPr>
          <w:sz w:val="25"/>
          <w:szCs w:val="25"/>
        </w:rPr>
      </w:pPr>
      <w:r>
        <w:rPr>
          <w:spacing w:val="-7"/>
          <w:sz w:val="25"/>
          <w:szCs w:val="25"/>
        </w:rPr>
        <w:t>2)敷设完成的电缆应平直，不得产生扭绞、打圈</w:t>
      </w:r>
      <w:r>
        <w:rPr>
          <w:spacing w:val="-8"/>
          <w:sz w:val="25"/>
          <w:szCs w:val="25"/>
        </w:rPr>
        <w:t>等现象，不应受到外力挤</w:t>
      </w:r>
      <w:r>
        <w:rPr>
          <w:sz w:val="25"/>
          <w:szCs w:val="25"/>
        </w:rPr>
        <w:t xml:space="preserve"> </w:t>
      </w:r>
      <w:r>
        <w:rPr>
          <w:spacing w:val="-12"/>
          <w:sz w:val="25"/>
          <w:szCs w:val="25"/>
        </w:rPr>
        <w:t>压和损伤；</w:t>
      </w:r>
    </w:p>
    <w:p>
      <w:pPr>
        <w:pStyle w:val="4"/>
        <w:spacing w:before="54" w:line="445" w:lineRule="auto"/>
        <w:ind w:left="61" w:right="1581" w:firstLine="479"/>
        <w:rPr>
          <w:sz w:val="25"/>
          <w:szCs w:val="25"/>
        </w:rPr>
      </w:pPr>
      <w:r>
        <w:rPr>
          <w:spacing w:val="-7"/>
          <w:sz w:val="25"/>
          <w:szCs w:val="25"/>
        </w:rPr>
        <w:t>3)准备好统一规格的电缆牌，上面标明电缆型号、总</w:t>
      </w:r>
      <w:r>
        <w:rPr>
          <w:spacing w:val="-8"/>
          <w:sz w:val="25"/>
          <w:szCs w:val="25"/>
        </w:rPr>
        <w:t>芯数及起止地点，字</w:t>
      </w:r>
      <w:r>
        <w:rPr>
          <w:sz w:val="25"/>
          <w:szCs w:val="25"/>
        </w:rPr>
        <w:t xml:space="preserve"> </w:t>
      </w:r>
      <w:r>
        <w:rPr>
          <w:spacing w:val="-16"/>
          <w:sz w:val="25"/>
          <w:szCs w:val="25"/>
        </w:rPr>
        <w:t>迹要清楚、耐久；</w:t>
      </w:r>
    </w:p>
    <w:p>
      <w:pPr>
        <w:pStyle w:val="4"/>
        <w:spacing w:before="47" w:line="436" w:lineRule="auto"/>
        <w:ind w:left="61" w:right="1507" w:firstLine="479"/>
        <w:rPr>
          <w:sz w:val="25"/>
          <w:szCs w:val="25"/>
        </w:rPr>
      </w:pPr>
      <w:r>
        <w:rPr>
          <w:spacing w:val="-7"/>
          <w:sz w:val="25"/>
          <w:szCs w:val="25"/>
        </w:rPr>
        <w:t>4)电缆敷设时，将盘架在平稳坚实的地方，电缆要从盘</w:t>
      </w:r>
      <w:r>
        <w:rPr>
          <w:spacing w:val="-8"/>
          <w:sz w:val="25"/>
          <w:szCs w:val="25"/>
        </w:rPr>
        <w:t>的上端引出且不能</w:t>
      </w:r>
      <w:r>
        <w:rPr>
          <w:sz w:val="25"/>
          <w:szCs w:val="25"/>
        </w:rPr>
        <w:t xml:space="preserve"> </w:t>
      </w:r>
      <w:r>
        <w:rPr>
          <w:spacing w:val="-13"/>
          <w:sz w:val="25"/>
          <w:szCs w:val="25"/>
        </w:rPr>
        <w:t>与支架及地面有摩擦拖动，不能有铠装压扁、电缆绞拧、护层折裂等机械损伤。</w:t>
      </w:r>
    </w:p>
    <w:p>
      <w:pPr>
        <w:spacing w:before="185" w:line="188" w:lineRule="auto"/>
        <w:ind w:left="4151"/>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28</w:t>
      </w:r>
    </w:p>
    <w:p>
      <w:pPr>
        <w:spacing w:line="300" w:lineRule="auto"/>
        <w:rPr>
          <w:rFonts w:ascii="Arial"/>
          <w:sz w:val="21"/>
        </w:rPr>
      </w:pPr>
    </w:p>
    <w:p>
      <w:pPr>
        <w:spacing w:line="300" w:lineRule="auto"/>
        <w:rPr>
          <w:rFonts w:ascii="Arial"/>
          <w:sz w:val="21"/>
        </w:rPr>
      </w:pPr>
    </w:p>
    <w:p>
      <w:pPr>
        <w:spacing w:before="1" w:line="321" w:lineRule="exact"/>
        <w:ind w:firstLine="9577"/>
      </w:pPr>
      <w:r>
        <w:rPr>
          <w:position w:val="-6"/>
        </w:rPr>
        <w:drawing>
          <wp:inline distT="0" distB="0" distL="0" distR="0">
            <wp:extent cx="194310" cy="20383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44"/>
                    <a:stretch>
                      <a:fillRect/>
                    </a:stretch>
                  </pic:blipFill>
                  <pic:spPr>
                    <a:xfrm>
                      <a:off x="0" y="0"/>
                      <a:ext cx="194395" cy="204163"/>
                    </a:xfrm>
                    <a:prstGeom prst="rect">
                      <a:avLst/>
                    </a:prstGeom>
                  </pic:spPr>
                </pic:pic>
              </a:graphicData>
            </a:graphic>
          </wp:inline>
        </w:drawing>
      </w:r>
    </w:p>
    <w:p>
      <w:pPr>
        <w:spacing w:line="321" w:lineRule="exact"/>
        <w:sectPr>
          <w:headerReference r:id="rId89" w:type="default"/>
          <w:pgSz w:w="12060" w:h="16950"/>
          <w:pgMar w:top="1225" w:right="367" w:bottom="379" w:left="1809" w:header="1034" w:footer="0" w:gutter="0"/>
          <w:pgNumType w:fmt="decimal"/>
          <w:cols w:space="720" w:num="1"/>
        </w:sectPr>
      </w:pPr>
    </w:p>
    <w:p>
      <w:pPr>
        <w:spacing w:line="448" w:lineRule="auto"/>
        <w:rPr>
          <w:rFonts w:ascii="Arial"/>
          <w:sz w:val="21"/>
        </w:rPr>
      </w:pPr>
    </w:p>
    <w:p>
      <w:pPr>
        <w:pStyle w:val="4"/>
        <w:spacing w:before="81" w:line="460" w:lineRule="auto"/>
        <w:ind w:left="52" w:right="1562" w:firstLine="469"/>
        <w:rPr>
          <w:sz w:val="25"/>
          <w:szCs w:val="25"/>
        </w:rPr>
      </w:pPr>
      <w:r>
        <w:rPr>
          <w:spacing w:val="-7"/>
          <w:sz w:val="25"/>
          <w:szCs w:val="25"/>
        </w:rPr>
        <w:t>5)电缆按设计要求分层布置，型号规格符合设计，按层施放，电缆的弯曲</w:t>
      </w:r>
      <w:r>
        <w:rPr>
          <w:spacing w:val="8"/>
          <w:sz w:val="25"/>
          <w:szCs w:val="25"/>
        </w:rPr>
        <w:t xml:space="preserve"> </w:t>
      </w:r>
      <w:r>
        <w:rPr>
          <w:spacing w:val="-7"/>
          <w:sz w:val="25"/>
          <w:szCs w:val="25"/>
        </w:rPr>
        <w:t>半径应符合要求或大于其外径的20倍；</w:t>
      </w:r>
    </w:p>
    <w:p>
      <w:pPr>
        <w:pStyle w:val="4"/>
        <w:spacing w:before="3" w:line="219" w:lineRule="auto"/>
        <w:ind w:left="522"/>
        <w:rPr>
          <w:sz w:val="25"/>
          <w:szCs w:val="25"/>
        </w:rPr>
      </w:pPr>
      <w:r>
        <w:rPr>
          <w:spacing w:val="-3"/>
          <w:sz w:val="25"/>
          <w:szCs w:val="25"/>
        </w:rPr>
        <w:t>6)敷设电缆的牵引力，应小于电缆允许张力的80%;</w:t>
      </w:r>
    </w:p>
    <w:p>
      <w:pPr>
        <w:pStyle w:val="4"/>
        <w:spacing w:before="313" w:line="219" w:lineRule="auto"/>
        <w:ind w:left="522"/>
        <w:rPr>
          <w:sz w:val="25"/>
          <w:szCs w:val="25"/>
        </w:rPr>
      </w:pPr>
      <w:r>
        <w:rPr>
          <w:spacing w:val="-7"/>
          <w:sz w:val="25"/>
          <w:szCs w:val="25"/>
        </w:rPr>
        <w:t>7)在竖井进出口，地板下等处电缆不交叉、堆积；</w:t>
      </w:r>
    </w:p>
    <w:p>
      <w:pPr>
        <w:spacing w:line="252" w:lineRule="auto"/>
        <w:rPr>
          <w:rFonts w:ascii="Arial"/>
          <w:sz w:val="21"/>
        </w:rPr>
      </w:pPr>
    </w:p>
    <w:p>
      <w:pPr>
        <w:pStyle w:val="4"/>
        <w:spacing w:before="81" w:line="219" w:lineRule="auto"/>
        <w:ind w:left="522"/>
        <w:rPr>
          <w:sz w:val="25"/>
          <w:szCs w:val="25"/>
        </w:rPr>
      </w:pPr>
      <w:r>
        <w:rPr>
          <w:spacing w:val="-7"/>
          <w:sz w:val="25"/>
          <w:szCs w:val="25"/>
        </w:rPr>
        <w:t>8)对大容量交流单芯电缆固定时，不使之</w:t>
      </w:r>
      <w:r>
        <w:rPr>
          <w:spacing w:val="-8"/>
          <w:sz w:val="25"/>
          <w:szCs w:val="25"/>
        </w:rPr>
        <w:t>构成闭合磁路；</w:t>
      </w:r>
    </w:p>
    <w:p>
      <w:pPr>
        <w:pStyle w:val="4"/>
        <w:spacing w:before="314" w:line="219" w:lineRule="auto"/>
        <w:ind w:left="522"/>
        <w:rPr>
          <w:sz w:val="25"/>
          <w:szCs w:val="25"/>
        </w:rPr>
      </w:pPr>
      <w:r>
        <w:rPr>
          <w:spacing w:val="-7"/>
          <w:sz w:val="25"/>
          <w:szCs w:val="25"/>
        </w:rPr>
        <w:t>9)电缆穿管敷设时，不得损伤绝缘。穿管敷设完后，管口要封堵严。大容</w:t>
      </w:r>
    </w:p>
    <w:p>
      <w:pPr>
        <w:spacing w:line="260" w:lineRule="auto"/>
        <w:rPr>
          <w:rFonts w:ascii="Arial"/>
          <w:sz w:val="21"/>
        </w:rPr>
      </w:pPr>
    </w:p>
    <w:p>
      <w:pPr>
        <w:pStyle w:val="4"/>
        <w:spacing w:before="81" w:line="219" w:lineRule="auto"/>
        <w:ind w:left="52"/>
        <w:rPr>
          <w:sz w:val="25"/>
          <w:szCs w:val="25"/>
        </w:rPr>
      </w:pPr>
      <w:r>
        <w:rPr>
          <w:spacing w:val="-14"/>
          <w:sz w:val="25"/>
          <w:szCs w:val="25"/>
        </w:rPr>
        <w:t>量单芯交流电缆不得单独穿入钢管内；</w:t>
      </w:r>
    </w:p>
    <w:p>
      <w:pPr>
        <w:pStyle w:val="4"/>
        <w:spacing w:before="303" w:line="457" w:lineRule="auto"/>
        <w:ind w:left="52" w:right="1578" w:firstLine="469"/>
        <w:jc w:val="both"/>
        <w:rPr>
          <w:sz w:val="25"/>
          <w:szCs w:val="25"/>
        </w:rPr>
      </w:pPr>
      <w:r>
        <w:rPr>
          <w:spacing w:val="-11"/>
          <w:sz w:val="25"/>
          <w:szCs w:val="25"/>
        </w:rPr>
        <w:t>10)电缆水平敷设时，在其首末两端、转弯处两侧及接头处用电缆卡子或卡</w:t>
      </w:r>
      <w:r>
        <w:rPr>
          <w:spacing w:val="10"/>
          <w:sz w:val="25"/>
          <w:szCs w:val="25"/>
        </w:rPr>
        <w:t xml:space="preserve"> </w:t>
      </w:r>
      <w:r>
        <w:rPr>
          <w:spacing w:val="-11"/>
          <w:sz w:val="25"/>
          <w:szCs w:val="25"/>
        </w:rPr>
        <w:t>带固定，垂直敷设时每隔1.5米用电缆卡子固定。电缆芯线绑扎。电缆芯线应顺</w:t>
      </w:r>
      <w:r>
        <w:rPr>
          <w:sz w:val="25"/>
          <w:szCs w:val="25"/>
        </w:rPr>
        <w:t xml:space="preserve"> </w:t>
      </w:r>
      <w:r>
        <w:rPr>
          <w:spacing w:val="-11"/>
          <w:sz w:val="25"/>
          <w:szCs w:val="25"/>
        </w:rPr>
        <w:t>直绑扎，间距应均匀，一般10～15</w:t>
      </w:r>
      <w:r>
        <w:rPr>
          <w:rFonts w:ascii="Times New Roman" w:hAnsi="Times New Roman" w:eastAsia="Times New Roman" w:cs="Times New Roman"/>
          <w:spacing w:val="-11"/>
          <w:sz w:val="25"/>
          <w:szCs w:val="25"/>
        </w:rPr>
        <w:t>cm</w:t>
      </w:r>
      <w:r>
        <w:rPr>
          <w:spacing w:val="-11"/>
          <w:sz w:val="25"/>
          <w:szCs w:val="25"/>
        </w:rPr>
        <w:t>。成型流畅。</w:t>
      </w:r>
    </w:p>
    <w:p>
      <w:pPr>
        <w:pStyle w:val="4"/>
        <w:spacing w:before="22" w:line="442" w:lineRule="auto"/>
        <w:ind w:left="52" w:right="1559" w:firstLine="469"/>
        <w:jc w:val="both"/>
        <w:rPr>
          <w:sz w:val="25"/>
          <w:szCs w:val="25"/>
        </w:rPr>
      </w:pPr>
      <w:r>
        <w:rPr>
          <w:spacing w:val="-11"/>
          <w:sz w:val="25"/>
          <w:szCs w:val="25"/>
        </w:rPr>
        <w:t>11)电缆敷设完并整理好后，按规程规范的要求进行固定，电缆的固定件不</w:t>
      </w:r>
      <w:r>
        <w:rPr>
          <w:spacing w:val="11"/>
          <w:sz w:val="25"/>
          <w:szCs w:val="25"/>
        </w:rPr>
        <w:t xml:space="preserve"> </w:t>
      </w:r>
      <w:r>
        <w:rPr>
          <w:spacing w:val="-12"/>
          <w:sz w:val="25"/>
          <w:szCs w:val="25"/>
        </w:rPr>
        <w:t>能构成闭合磁路。并在电缆拐弯两侧、中间、每间</w:t>
      </w:r>
      <w:r>
        <w:rPr>
          <w:spacing w:val="-13"/>
          <w:sz w:val="25"/>
          <w:szCs w:val="25"/>
        </w:rPr>
        <w:t>隔50</w:t>
      </w:r>
      <w:r>
        <w:rPr>
          <w:rFonts w:ascii="Times New Roman" w:hAnsi="Times New Roman" w:eastAsia="Times New Roman" w:cs="Times New Roman"/>
          <w:spacing w:val="-13"/>
          <w:sz w:val="25"/>
          <w:szCs w:val="25"/>
        </w:rPr>
        <w:t>m</w:t>
      </w:r>
      <w:r>
        <w:rPr>
          <w:spacing w:val="-13"/>
          <w:sz w:val="25"/>
          <w:szCs w:val="25"/>
        </w:rPr>
        <w:t>、进入设备前等处要挂</w:t>
      </w:r>
      <w:r>
        <w:rPr>
          <w:sz w:val="25"/>
          <w:szCs w:val="25"/>
        </w:rPr>
        <w:t xml:space="preserve"> </w:t>
      </w:r>
      <w:r>
        <w:rPr>
          <w:spacing w:val="-14"/>
          <w:sz w:val="25"/>
          <w:szCs w:val="25"/>
        </w:rPr>
        <w:t>标志牌。电缆标示牌字迹清晰、工整，不褪色，绑扎牢</w:t>
      </w:r>
      <w:r>
        <w:rPr>
          <w:spacing w:val="-15"/>
          <w:sz w:val="25"/>
          <w:szCs w:val="25"/>
        </w:rPr>
        <w:t>固，标示牌齐全，规格统</w:t>
      </w:r>
    </w:p>
    <w:p>
      <w:pPr>
        <w:pStyle w:val="4"/>
        <w:spacing w:before="248" w:line="66" w:lineRule="exact"/>
        <w:ind w:left="312"/>
        <w:rPr>
          <w:sz w:val="13"/>
          <w:szCs w:val="13"/>
        </w:rPr>
      </w:pPr>
      <w:r>
        <w:rPr>
          <w:position w:val="1"/>
          <w:sz w:val="13"/>
          <w:szCs w:val="13"/>
        </w:rPr>
        <w:t>。</w:t>
      </w:r>
    </w:p>
    <w:p>
      <w:pPr>
        <w:spacing w:line="299" w:lineRule="auto"/>
        <w:rPr>
          <w:rFonts w:ascii="Arial"/>
          <w:sz w:val="21"/>
        </w:rPr>
      </w:pPr>
    </w:p>
    <w:p>
      <w:pPr>
        <w:pStyle w:val="4"/>
        <w:spacing w:before="81" w:line="447" w:lineRule="auto"/>
        <w:ind w:left="52" w:right="1567" w:firstLine="469"/>
        <w:jc w:val="both"/>
        <w:rPr>
          <w:sz w:val="25"/>
          <w:szCs w:val="25"/>
        </w:rPr>
      </w:pPr>
      <w:r>
        <w:rPr>
          <w:spacing w:val="-11"/>
          <w:sz w:val="25"/>
          <w:szCs w:val="25"/>
        </w:rPr>
        <w:t>12)电缆固定、绑扎用扎带，电缆在拐弯处两侧、在中间头两侧、进入设备</w:t>
      </w:r>
      <w:r>
        <w:rPr>
          <w:spacing w:val="9"/>
          <w:sz w:val="25"/>
          <w:szCs w:val="25"/>
        </w:rPr>
        <w:t xml:space="preserve"> </w:t>
      </w:r>
      <w:r>
        <w:rPr>
          <w:spacing w:val="-4"/>
          <w:sz w:val="25"/>
          <w:szCs w:val="25"/>
        </w:rPr>
        <w:t>前等处均要固定，固定间距：水平段≤3</w:t>
      </w:r>
      <w:r>
        <w:rPr>
          <w:rFonts w:ascii="Times New Roman" w:hAnsi="Times New Roman" w:eastAsia="Times New Roman" w:cs="Times New Roman"/>
          <w:spacing w:val="-4"/>
          <w:sz w:val="25"/>
          <w:szCs w:val="25"/>
        </w:rPr>
        <w:t>m,</w:t>
      </w:r>
      <w:r>
        <w:rPr>
          <w:rFonts w:ascii="Times New Roman" w:hAnsi="Times New Roman" w:eastAsia="Times New Roman" w:cs="Times New Roman"/>
          <w:spacing w:val="-5"/>
          <w:sz w:val="25"/>
          <w:szCs w:val="25"/>
        </w:rPr>
        <w:t xml:space="preserve"> </w:t>
      </w:r>
      <w:r>
        <w:rPr>
          <w:spacing w:val="-5"/>
          <w:sz w:val="25"/>
          <w:szCs w:val="25"/>
        </w:rPr>
        <w:t>垂直段(倾斜45°)≤1.5</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33"/>
          <w:sz w:val="25"/>
          <w:szCs w:val="25"/>
        </w:rPr>
        <w:t xml:space="preserve"> </w:t>
      </w:r>
      <w:r>
        <w:rPr>
          <w:spacing w:val="-5"/>
          <w:sz w:val="25"/>
          <w:szCs w:val="25"/>
        </w:rPr>
        <w:t>且均匀</w:t>
      </w:r>
      <w:r>
        <w:rPr>
          <w:sz w:val="25"/>
          <w:szCs w:val="25"/>
        </w:rPr>
        <w:t xml:space="preserve"> </w:t>
      </w:r>
      <w:r>
        <w:rPr>
          <w:spacing w:val="-12"/>
          <w:sz w:val="25"/>
          <w:szCs w:val="25"/>
        </w:rPr>
        <w:t>绑扎，方向一致，固定牢固。电缆进入设备前应用过渡支架。</w:t>
      </w:r>
    </w:p>
    <w:p>
      <w:pPr>
        <w:pStyle w:val="4"/>
        <w:spacing w:before="41" w:line="219" w:lineRule="auto"/>
        <w:ind w:left="56"/>
        <w:rPr>
          <w:sz w:val="25"/>
          <w:szCs w:val="25"/>
        </w:rPr>
      </w:pPr>
      <w:r>
        <w:fldChar w:fldCharType="begin"/>
      </w:r>
      <w:r>
        <w:instrText xml:space="preserve"> HYPERLINK "4.1.5.5" </w:instrText>
      </w:r>
      <w:r>
        <w:fldChar w:fldCharType="separate"/>
      </w:r>
      <w:r>
        <w:rPr>
          <w:b/>
          <w:bCs/>
          <w:spacing w:val="-10"/>
          <w:sz w:val="25"/>
          <w:szCs w:val="25"/>
        </w:rPr>
        <w:t>4.1.5.5</w:t>
      </w:r>
      <w:r>
        <w:rPr>
          <w:b/>
          <w:bCs/>
          <w:spacing w:val="-10"/>
          <w:sz w:val="25"/>
          <w:szCs w:val="25"/>
        </w:rPr>
        <w:fldChar w:fldCharType="end"/>
      </w:r>
      <w:r>
        <w:rPr>
          <w:b/>
          <w:bCs/>
          <w:spacing w:val="-10"/>
          <w:sz w:val="25"/>
          <w:szCs w:val="25"/>
        </w:rPr>
        <w:t>电缆头制作及接线：</w:t>
      </w:r>
    </w:p>
    <w:p>
      <w:pPr>
        <w:spacing w:line="252" w:lineRule="auto"/>
        <w:rPr>
          <w:rFonts w:ascii="Arial"/>
          <w:sz w:val="21"/>
        </w:rPr>
      </w:pPr>
    </w:p>
    <w:p>
      <w:pPr>
        <w:pStyle w:val="4"/>
        <w:spacing w:before="82" w:line="219" w:lineRule="auto"/>
        <w:ind w:left="522"/>
        <w:rPr>
          <w:sz w:val="25"/>
          <w:szCs w:val="25"/>
        </w:rPr>
      </w:pPr>
      <w:r>
        <w:rPr>
          <w:spacing w:val="-9"/>
          <w:sz w:val="25"/>
          <w:szCs w:val="25"/>
        </w:rPr>
        <w:t>1)高压电力电缆端头制作：按电缆端头生产设备供应商说明书要求进行；</w:t>
      </w:r>
    </w:p>
    <w:p>
      <w:pPr>
        <w:pStyle w:val="4"/>
        <w:spacing w:before="323" w:line="455" w:lineRule="auto"/>
        <w:ind w:left="52" w:right="1561" w:firstLine="469"/>
        <w:rPr>
          <w:sz w:val="25"/>
          <w:szCs w:val="25"/>
        </w:rPr>
      </w:pPr>
      <w:r>
        <w:rPr>
          <w:spacing w:val="-7"/>
          <w:sz w:val="25"/>
          <w:szCs w:val="25"/>
        </w:rPr>
        <w:t>2)低压电力电缆端头制作：端头面要平齐且垂直电缆轴线，铠装要接地，</w:t>
      </w:r>
      <w:r>
        <w:rPr>
          <w:spacing w:val="9"/>
          <w:sz w:val="25"/>
          <w:szCs w:val="25"/>
        </w:rPr>
        <w:t xml:space="preserve"> </w:t>
      </w:r>
      <w:r>
        <w:rPr>
          <w:spacing w:val="-8"/>
          <w:sz w:val="25"/>
          <w:szCs w:val="25"/>
        </w:rPr>
        <w:t>成型后为圆锥型，长度为26～28</w:t>
      </w:r>
      <w:r>
        <w:rPr>
          <w:rFonts w:ascii="Times New Roman" w:hAnsi="Times New Roman" w:eastAsia="Times New Roman" w:cs="Times New Roman"/>
          <w:spacing w:val="-8"/>
          <w:sz w:val="25"/>
          <w:szCs w:val="25"/>
        </w:rPr>
        <w:t>mm,</w:t>
      </w:r>
      <w:r>
        <w:rPr>
          <w:spacing w:val="-8"/>
          <w:sz w:val="25"/>
          <w:szCs w:val="25"/>
        </w:rPr>
        <w:t>直径大于电缆外径2</w:t>
      </w:r>
      <w:r>
        <w:rPr>
          <w:rFonts w:ascii="Times New Roman" w:hAnsi="Times New Roman" w:eastAsia="Times New Roman" w:cs="Times New Roman"/>
          <w:spacing w:val="-8"/>
          <w:sz w:val="25"/>
          <w:szCs w:val="25"/>
        </w:rPr>
        <w:t>mm,</w:t>
      </w:r>
      <w:r>
        <w:rPr>
          <w:spacing w:val="-8"/>
          <w:sz w:val="25"/>
          <w:szCs w:val="25"/>
        </w:rPr>
        <w:t>且距最下面的一个</w:t>
      </w:r>
      <w:r>
        <w:rPr>
          <w:spacing w:val="13"/>
          <w:sz w:val="25"/>
          <w:szCs w:val="25"/>
        </w:rPr>
        <w:t xml:space="preserve"> </w:t>
      </w:r>
      <w:r>
        <w:rPr>
          <w:spacing w:val="-9"/>
          <w:sz w:val="25"/>
          <w:szCs w:val="25"/>
        </w:rPr>
        <w:t>端排一般不大于20</w:t>
      </w:r>
      <w:r>
        <w:rPr>
          <w:rFonts w:ascii="Times New Roman" w:hAnsi="Times New Roman" w:eastAsia="Times New Roman" w:cs="Times New Roman"/>
          <w:spacing w:val="-9"/>
          <w:sz w:val="25"/>
          <w:szCs w:val="25"/>
        </w:rPr>
        <w:t>cm</w:t>
      </w:r>
      <w:r>
        <w:rPr>
          <w:spacing w:val="-9"/>
          <w:sz w:val="25"/>
          <w:szCs w:val="25"/>
        </w:rPr>
        <w:t>。电缆头高度一致，制作工艺美观，电缆头制作完成后进</w:t>
      </w:r>
    </w:p>
    <w:p>
      <w:pPr>
        <w:spacing w:before="143" w:line="188" w:lineRule="auto"/>
        <w:ind w:left="4172"/>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29</w:t>
      </w:r>
    </w:p>
    <w:p>
      <w:pPr>
        <w:spacing w:line="282" w:lineRule="auto"/>
        <w:rPr>
          <w:rFonts w:ascii="Arial"/>
          <w:sz w:val="21"/>
        </w:rPr>
      </w:pPr>
    </w:p>
    <w:p>
      <w:pPr>
        <w:spacing w:line="283" w:lineRule="auto"/>
        <w:rPr>
          <w:rFonts w:ascii="Arial"/>
          <w:sz w:val="21"/>
        </w:rPr>
      </w:pPr>
    </w:p>
    <w:p>
      <w:pPr>
        <w:spacing w:before="1" w:line="305" w:lineRule="exact"/>
        <w:ind w:firstLine="9558"/>
      </w:pPr>
      <w:r>
        <w:rPr>
          <w:position w:val="-6"/>
        </w:rPr>
        <w:drawing>
          <wp:inline distT="0" distB="0" distL="0" distR="0">
            <wp:extent cx="193040" cy="19367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45"/>
                    <a:stretch>
                      <a:fillRect/>
                    </a:stretch>
                  </pic:blipFill>
                  <pic:spPr>
                    <a:xfrm>
                      <a:off x="0" y="0"/>
                      <a:ext cx="193495" cy="194107"/>
                    </a:xfrm>
                    <a:prstGeom prst="rect">
                      <a:avLst/>
                    </a:prstGeom>
                  </pic:spPr>
                </pic:pic>
              </a:graphicData>
            </a:graphic>
          </wp:inline>
        </w:drawing>
      </w:r>
    </w:p>
    <w:p>
      <w:pPr>
        <w:spacing w:line="305" w:lineRule="exact"/>
        <w:sectPr>
          <w:headerReference r:id="rId90" w:type="default"/>
          <w:pgSz w:w="12050" w:h="16940"/>
          <w:pgMar w:top="1216" w:right="379" w:bottom="378" w:left="1807" w:header="1063" w:footer="0" w:gutter="0"/>
          <w:pgNumType w:fmt="decimal"/>
          <w:cols w:space="720" w:num="1"/>
        </w:sectPr>
      </w:pPr>
    </w:p>
    <w:p>
      <w:pPr>
        <w:spacing w:line="457" w:lineRule="auto"/>
        <w:rPr>
          <w:rFonts w:ascii="Arial"/>
          <w:sz w:val="21"/>
        </w:rPr>
      </w:pPr>
    </w:p>
    <w:p>
      <w:pPr>
        <w:pStyle w:val="4"/>
        <w:spacing w:before="81" w:line="219" w:lineRule="auto"/>
        <w:ind w:left="82"/>
        <w:rPr>
          <w:sz w:val="25"/>
          <w:szCs w:val="25"/>
        </w:rPr>
      </w:pPr>
      <w:r>
        <w:rPr>
          <w:spacing w:val="-11"/>
          <w:sz w:val="25"/>
          <w:szCs w:val="25"/>
        </w:rPr>
        <w:t>行绝缘检查及相位核对，电力电缆相色标识齐全正确。</w:t>
      </w:r>
    </w:p>
    <w:p>
      <w:pPr>
        <w:pStyle w:val="4"/>
        <w:spacing w:before="312" w:line="452" w:lineRule="auto"/>
        <w:ind w:left="82" w:right="1645" w:firstLine="469"/>
        <w:rPr>
          <w:sz w:val="25"/>
          <w:szCs w:val="25"/>
        </w:rPr>
      </w:pPr>
      <w:r>
        <w:rPr>
          <w:spacing w:val="-9"/>
          <w:sz w:val="25"/>
          <w:szCs w:val="25"/>
        </w:rPr>
        <w:t>3)电缆两端要挂电缆牌，标明电缆编号、型号规格、端子号，字迹清晰，</w:t>
      </w:r>
      <w:r>
        <w:rPr>
          <w:spacing w:val="1"/>
          <w:sz w:val="25"/>
          <w:szCs w:val="25"/>
        </w:rPr>
        <w:t xml:space="preserve"> </w:t>
      </w:r>
      <w:r>
        <w:rPr>
          <w:spacing w:val="-11"/>
          <w:sz w:val="25"/>
          <w:szCs w:val="25"/>
        </w:rPr>
        <w:t>不褪色，禁止用手写体进行标识。标识内容应同设计图纸一致。</w:t>
      </w:r>
    </w:p>
    <w:p>
      <w:pPr>
        <w:pStyle w:val="4"/>
        <w:spacing w:before="25" w:line="452" w:lineRule="auto"/>
        <w:ind w:left="82" w:right="1505" w:firstLine="469"/>
        <w:rPr>
          <w:sz w:val="25"/>
          <w:szCs w:val="25"/>
        </w:rPr>
      </w:pPr>
      <w:r>
        <w:rPr>
          <w:spacing w:val="-6"/>
          <w:sz w:val="25"/>
          <w:szCs w:val="25"/>
        </w:rPr>
        <w:t>4)盘内导线不得有接头。盘柜内设备间连线不允许</w:t>
      </w:r>
      <w:r>
        <w:rPr>
          <w:spacing w:val="-65"/>
          <w:sz w:val="25"/>
          <w:szCs w:val="25"/>
        </w:rPr>
        <w:t xml:space="preserve"> </w:t>
      </w:r>
      <w:r>
        <w:rPr>
          <w:rFonts w:ascii="Times New Roman" w:hAnsi="Times New Roman" w:eastAsia="Times New Roman" w:cs="Times New Roman"/>
          <w:spacing w:val="-6"/>
          <w:sz w:val="25"/>
          <w:szCs w:val="25"/>
        </w:rPr>
        <w:t xml:space="preserve">“T”  </w:t>
      </w:r>
      <w:r>
        <w:rPr>
          <w:spacing w:val="-6"/>
          <w:sz w:val="25"/>
          <w:szCs w:val="25"/>
        </w:rPr>
        <w:t>接。电缆接线时，</w:t>
      </w:r>
      <w:r>
        <w:rPr>
          <w:sz w:val="25"/>
          <w:szCs w:val="25"/>
        </w:rPr>
        <w:t xml:space="preserve"> </w:t>
      </w:r>
      <w:r>
        <w:rPr>
          <w:spacing w:val="-11"/>
          <w:sz w:val="25"/>
          <w:szCs w:val="25"/>
        </w:rPr>
        <w:t>其芯线应留有适当裕度，以便修改。</w:t>
      </w:r>
    </w:p>
    <w:p>
      <w:pPr>
        <w:pStyle w:val="4"/>
        <w:spacing w:before="6" w:line="452" w:lineRule="auto"/>
        <w:ind w:left="82" w:right="1465" w:firstLine="469"/>
        <w:rPr>
          <w:sz w:val="25"/>
          <w:szCs w:val="25"/>
        </w:rPr>
      </w:pPr>
      <w:r>
        <w:rPr>
          <w:spacing w:val="-7"/>
          <w:sz w:val="25"/>
          <w:szCs w:val="25"/>
        </w:rPr>
        <w:t>5)盘柜及现地设备配线时均应留有适当裕度，便于修改及改造，现地设备</w:t>
      </w:r>
      <w:r>
        <w:rPr>
          <w:sz w:val="25"/>
          <w:szCs w:val="25"/>
        </w:rPr>
        <w:t xml:space="preserve">  </w:t>
      </w:r>
      <w:r>
        <w:rPr>
          <w:spacing w:val="-18"/>
          <w:sz w:val="25"/>
          <w:szCs w:val="25"/>
        </w:rPr>
        <w:t>接线压接紧密，不能有松动现象及虚接情况发生，除特殊要求外不允许焊接接线。</w:t>
      </w:r>
    </w:p>
    <w:p>
      <w:pPr>
        <w:pStyle w:val="4"/>
        <w:spacing w:before="36" w:line="219" w:lineRule="auto"/>
        <w:ind w:left="552"/>
        <w:rPr>
          <w:sz w:val="25"/>
          <w:szCs w:val="25"/>
        </w:rPr>
      </w:pPr>
      <w:r>
        <w:rPr>
          <w:spacing w:val="-6"/>
          <w:sz w:val="25"/>
          <w:szCs w:val="25"/>
        </w:rPr>
        <w:t>6)电缆绑扎顺直，间距均匀，成型流畅。</w:t>
      </w:r>
    </w:p>
    <w:p>
      <w:pPr>
        <w:pStyle w:val="4"/>
        <w:spacing w:before="322" w:line="219" w:lineRule="auto"/>
        <w:ind w:left="552"/>
        <w:rPr>
          <w:sz w:val="25"/>
          <w:szCs w:val="25"/>
        </w:rPr>
      </w:pPr>
      <w:r>
        <w:rPr>
          <w:spacing w:val="-7"/>
          <w:sz w:val="25"/>
          <w:szCs w:val="25"/>
        </w:rPr>
        <w:t>7)接线完后，盘柜恢复底板、侧板和顶盖。</w:t>
      </w:r>
    </w:p>
    <w:p>
      <w:pPr>
        <w:pStyle w:val="4"/>
        <w:spacing w:before="311" w:line="447" w:lineRule="auto"/>
        <w:ind w:left="86" w:right="7726"/>
        <w:rPr>
          <w:sz w:val="25"/>
          <w:szCs w:val="25"/>
        </w:rPr>
      </w:pPr>
      <w:r>
        <w:rPr>
          <w:b/>
          <w:bCs/>
          <w:spacing w:val="-6"/>
          <w:sz w:val="25"/>
          <w:szCs w:val="25"/>
        </w:rPr>
        <w:t>4.1.6电缆防火封堵</w:t>
      </w:r>
      <w:r>
        <w:rPr>
          <w:spacing w:val="1"/>
          <w:sz w:val="25"/>
          <w:szCs w:val="25"/>
        </w:rPr>
        <w:t xml:space="preserve"> </w:t>
      </w:r>
      <w:r>
        <w:fldChar w:fldCharType="begin"/>
      </w:r>
      <w:r>
        <w:instrText xml:space="preserve"> HYPERLINK "4.1.6.1" </w:instrText>
      </w:r>
      <w:r>
        <w:fldChar w:fldCharType="separate"/>
      </w:r>
      <w:r>
        <w:rPr>
          <w:b/>
          <w:bCs/>
          <w:spacing w:val="-4"/>
          <w:sz w:val="25"/>
          <w:szCs w:val="25"/>
        </w:rPr>
        <w:t>4.1.6.1</w:t>
      </w:r>
      <w:r>
        <w:rPr>
          <w:b/>
          <w:bCs/>
          <w:spacing w:val="-4"/>
          <w:sz w:val="25"/>
          <w:szCs w:val="25"/>
        </w:rPr>
        <w:fldChar w:fldCharType="end"/>
      </w:r>
      <w:r>
        <w:rPr>
          <w:b/>
          <w:bCs/>
          <w:spacing w:val="-4"/>
          <w:sz w:val="25"/>
          <w:szCs w:val="25"/>
        </w:rPr>
        <w:t>施工准备</w:t>
      </w:r>
    </w:p>
    <w:p>
      <w:pPr>
        <w:pStyle w:val="4"/>
        <w:spacing w:before="33" w:line="451" w:lineRule="auto"/>
        <w:ind w:left="82" w:right="1557" w:firstLine="469"/>
        <w:rPr>
          <w:sz w:val="25"/>
          <w:szCs w:val="25"/>
        </w:rPr>
      </w:pPr>
      <w:r>
        <w:rPr>
          <w:spacing w:val="-6"/>
          <w:sz w:val="25"/>
          <w:szCs w:val="25"/>
        </w:rPr>
        <w:t>1).防火封堵材料应严格按照</w:t>
      </w:r>
      <w:r>
        <w:rPr>
          <w:rFonts w:ascii="Times New Roman" w:hAnsi="Times New Roman" w:eastAsia="Times New Roman" w:cs="Times New Roman"/>
          <w:spacing w:val="-6"/>
          <w:sz w:val="25"/>
          <w:szCs w:val="25"/>
        </w:rPr>
        <w:t xml:space="preserve">IS09001-2000   </w:t>
      </w:r>
      <w:r>
        <w:rPr>
          <w:spacing w:val="-6"/>
          <w:sz w:val="25"/>
          <w:szCs w:val="25"/>
        </w:rPr>
        <w:t>质量管理体系运行，</w:t>
      </w:r>
      <w:r>
        <w:rPr>
          <w:rFonts w:ascii="Times New Roman" w:hAnsi="Times New Roman" w:eastAsia="Times New Roman" w:cs="Times New Roman"/>
          <w:spacing w:val="-6"/>
          <w:sz w:val="25"/>
          <w:szCs w:val="25"/>
        </w:rPr>
        <w:t>WXY-I</w:t>
      </w:r>
      <w:r>
        <w:rPr>
          <w:spacing w:val="-6"/>
          <w:sz w:val="25"/>
          <w:szCs w:val="25"/>
        </w:rPr>
        <w:t>阻</w:t>
      </w:r>
      <w:r>
        <w:rPr>
          <w:sz w:val="25"/>
          <w:szCs w:val="25"/>
        </w:rPr>
        <w:t xml:space="preserve"> </w:t>
      </w:r>
      <w:r>
        <w:rPr>
          <w:spacing w:val="-9"/>
          <w:sz w:val="25"/>
          <w:szCs w:val="25"/>
        </w:rPr>
        <w:t>火包、</w:t>
      </w:r>
      <w:r>
        <w:rPr>
          <w:rFonts w:ascii="Times New Roman" w:hAnsi="Times New Roman" w:eastAsia="Times New Roman" w:cs="Times New Roman"/>
          <w:spacing w:val="-9"/>
          <w:sz w:val="25"/>
          <w:szCs w:val="25"/>
        </w:rPr>
        <w:t>WXY-II</w:t>
      </w:r>
      <w:r>
        <w:rPr>
          <w:spacing w:val="-9"/>
          <w:sz w:val="25"/>
          <w:szCs w:val="25"/>
        </w:rPr>
        <w:t>无机防火堵料、</w:t>
      </w:r>
      <w:r>
        <w:rPr>
          <w:rFonts w:ascii="Times New Roman" w:hAnsi="Times New Roman" w:eastAsia="Times New Roman" w:cs="Times New Roman"/>
          <w:spacing w:val="-9"/>
          <w:sz w:val="25"/>
          <w:szCs w:val="25"/>
        </w:rPr>
        <w:t>WXY-III</w:t>
      </w:r>
      <w:r>
        <w:rPr>
          <w:spacing w:val="-9"/>
          <w:sz w:val="25"/>
          <w:szCs w:val="25"/>
        </w:rPr>
        <w:t>有机防火料、</w:t>
      </w:r>
      <w:r>
        <w:rPr>
          <w:rFonts w:ascii="Times New Roman" w:hAnsi="Times New Roman" w:eastAsia="Times New Roman" w:cs="Times New Roman"/>
          <w:spacing w:val="-9"/>
          <w:sz w:val="25"/>
          <w:szCs w:val="25"/>
        </w:rPr>
        <w:t>WBJ</w:t>
      </w:r>
      <w:r>
        <w:rPr>
          <w:spacing w:val="-9"/>
          <w:sz w:val="25"/>
          <w:szCs w:val="25"/>
        </w:rPr>
        <w:t>无机防火隔板、9</w:t>
      </w:r>
      <w:r>
        <w:rPr>
          <w:spacing w:val="-10"/>
          <w:sz w:val="25"/>
          <w:szCs w:val="25"/>
        </w:rPr>
        <w:t>81系</w:t>
      </w:r>
      <w:r>
        <w:rPr>
          <w:sz w:val="25"/>
          <w:szCs w:val="25"/>
        </w:rPr>
        <w:t xml:space="preserve"> </w:t>
      </w:r>
      <w:r>
        <w:rPr>
          <w:spacing w:val="-15"/>
          <w:sz w:val="25"/>
          <w:szCs w:val="25"/>
        </w:rPr>
        <w:t>列电缆防火涂料均通过国家防火建筑材料质量监督检验中心检测，获得</w:t>
      </w:r>
      <w:r>
        <w:rPr>
          <w:spacing w:val="-16"/>
          <w:sz w:val="25"/>
          <w:szCs w:val="25"/>
        </w:rPr>
        <w:t>中国消防</w:t>
      </w:r>
      <w:r>
        <w:rPr>
          <w:sz w:val="25"/>
          <w:szCs w:val="25"/>
        </w:rPr>
        <w:t xml:space="preserve"> </w:t>
      </w:r>
      <w:r>
        <w:rPr>
          <w:spacing w:val="-11"/>
          <w:sz w:val="25"/>
          <w:szCs w:val="25"/>
        </w:rPr>
        <w:t>产品认证委员会的消防产品型式认可证书。</w:t>
      </w:r>
    </w:p>
    <w:p>
      <w:pPr>
        <w:pStyle w:val="4"/>
        <w:spacing w:before="56" w:line="445" w:lineRule="auto"/>
        <w:ind w:left="82" w:right="1579" w:firstLine="469"/>
        <w:rPr>
          <w:sz w:val="25"/>
          <w:szCs w:val="25"/>
        </w:rPr>
      </w:pPr>
      <w:r>
        <w:rPr>
          <w:spacing w:val="-7"/>
          <w:sz w:val="25"/>
          <w:szCs w:val="25"/>
        </w:rPr>
        <w:t>2)施工技术、施工质量及工程验收全面执行电力行业部颁的《电力建设施</w:t>
      </w:r>
      <w:r>
        <w:rPr>
          <w:spacing w:val="1"/>
          <w:sz w:val="25"/>
          <w:szCs w:val="25"/>
        </w:rPr>
        <w:t xml:space="preserve"> </w:t>
      </w:r>
      <w:r>
        <w:rPr>
          <w:spacing w:val="-17"/>
          <w:sz w:val="25"/>
          <w:szCs w:val="25"/>
        </w:rPr>
        <w:t>工及验收技术规定》和《电缆防火措施设计和施工验收标准》。</w:t>
      </w:r>
    </w:p>
    <w:p>
      <w:pPr>
        <w:pStyle w:val="4"/>
        <w:spacing w:before="36" w:line="448" w:lineRule="auto"/>
        <w:ind w:left="82" w:right="1546" w:firstLine="469"/>
        <w:rPr>
          <w:sz w:val="25"/>
          <w:szCs w:val="25"/>
        </w:rPr>
      </w:pPr>
      <w:r>
        <w:rPr>
          <w:spacing w:val="-7"/>
          <w:sz w:val="25"/>
          <w:szCs w:val="25"/>
        </w:rPr>
        <w:t>3)电缆防火封堵材料进场施工前，应检查厂家是否提供了防火封堵材料的</w:t>
      </w:r>
      <w:r>
        <w:rPr>
          <w:spacing w:val="8"/>
          <w:sz w:val="25"/>
          <w:szCs w:val="25"/>
        </w:rPr>
        <w:t xml:space="preserve"> </w:t>
      </w:r>
      <w:r>
        <w:rPr>
          <w:spacing w:val="-14"/>
          <w:sz w:val="25"/>
          <w:szCs w:val="25"/>
        </w:rPr>
        <w:t>基本数据和文件——消防产品型式认可证书、检验报告、工程材料说明书、产品</w:t>
      </w:r>
      <w:r>
        <w:rPr>
          <w:spacing w:val="13"/>
          <w:sz w:val="25"/>
          <w:szCs w:val="25"/>
        </w:rPr>
        <w:t xml:space="preserve"> </w:t>
      </w:r>
      <w:r>
        <w:rPr>
          <w:spacing w:val="-12"/>
          <w:sz w:val="25"/>
          <w:szCs w:val="25"/>
        </w:rPr>
        <w:t>合格证书、产品出厂检验报告及材料报验表</w:t>
      </w:r>
      <w:r>
        <w:rPr>
          <w:spacing w:val="-13"/>
          <w:sz w:val="25"/>
          <w:szCs w:val="25"/>
        </w:rPr>
        <w:t>等。</w:t>
      </w:r>
    </w:p>
    <w:p>
      <w:pPr>
        <w:pStyle w:val="4"/>
        <w:spacing w:before="37" w:line="219" w:lineRule="auto"/>
        <w:ind w:left="86"/>
        <w:rPr>
          <w:sz w:val="25"/>
          <w:szCs w:val="25"/>
        </w:rPr>
      </w:pPr>
      <w:r>
        <w:fldChar w:fldCharType="begin"/>
      </w:r>
      <w:r>
        <w:instrText xml:space="preserve"> HYPERLINK "4.1.6.2" </w:instrText>
      </w:r>
      <w:r>
        <w:fldChar w:fldCharType="separate"/>
      </w:r>
      <w:r>
        <w:rPr>
          <w:b/>
          <w:bCs/>
          <w:spacing w:val="-6"/>
          <w:sz w:val="25"/>
          <w:szCs w:val="25"/>
        </w:rPr>
        <w:t>4.1.6.2</w:t>
      </w:r>
      <w:r>
        <w:rPr>
          <w:b/>
          <w:bCs/>
          <w:spacing w:val="-6"/>
          <w:sz w:val="25"/>
          <w:szCs w:val="25"/>
        </w:rPr>
        <w:fldChar w:fldCharType="end"/>
      </w:r>
      <w:r>
        <w:rPr>
          <w:b/>
          <w:bCs/>
          <w:spacing w:val="-6"/>
          <w:sz w:val="25"/>
          <w:szCs w:val="25"/>
        </w:rPr>
        <w:t>电缆防火施工及工艺</w:t>
      </w:r>
    </w:p>
    <w:p>
      <w:pPr>
        <w:spacing w:line="254" w:lineRule="auto"/>
        <w:rPr>
          <w:rFonts w:ascii="Arial"/>
          <w:sz w:val="21"/>
        </w:rPr>
      </w:pPr>
    </w:p>
    <w:p>
      <w:pPr>
        <w:pStyle w:val="4"/>
        <w:spacing w:before="81" w:line="219" w:lineRule="auto"/>
        <w:ind w:left="552"/>
        <w:rPr>
          <w:sz w:val="25"/>
          <w:szCs w:val="25"/>
        </w:rPr>
      </w:pPr>
      <w:r>
        <w:rPr>
          <w:spacing w:val="-7"/>
          <w:sz w:val="25"/>
          <w:szCs w:val="25"/>
        </w:rPr>
        <w:t>1)电缆桥架竖井防火封堵的施工方法：</w:t>
      </w:r>
    </w:p>
    <w:p>
      <w:pPr>
        <w:spacing w:line="412" w:lineRule="auto"/>
        <w:rPr>
          <w:rFonts w:ascii="Arial"/>
          <w:sz w:val="21"/>
        </w:rPr>
      </w:pPr>
    </w:p>
    <w:p>
      <w:pPr>
        <w:spacing w:before="41" w:line="188" w:lineRule="auto"/>
        <w:ind w:left="4172"/>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30</w:t>
      </w:r>
    </w:p>
    <w:p>
      <w:pPr>
        <w:spacing w:line="282" w:lineRule="auto"/>
        <w:rPr>
          <w:rFonts w:ascii="Arial"/>
          <w:sz w:val="21"/>
        </w:rPr>
      </w:pPr>
    </w:p>
    <w:p>
      <w:pPr>
        <w:spacing w:line="283" w:lineRule="auto"/>
        <w:rPr>
          <w:rFonts w:ascii="Arial"/>
          <w:sz w:val="21"/>
        </w:rPr>
      </w:pPr>
    </w:p>
    <w:p>
      <w:pPr>
        <w:spacing w:before="1" w:line="333" w:lineRule="exact"/>
        <w:ind w:firstLine="9559"/>
      </w:pPr>
      <w:r>
        <w:rPr>
          <w:position w:val="-6"/>
        </w:rPr>
        <w:drawing>
          <wp:inline distT="0" distB="0" distL="0" distR="0">
            <wp:extent cx="217805" cy="21082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46"/>
                    <a:stretch>
                      <a:fillRect/>
                    </a:stretch>
                  </pic:blipFill>
                  <pic:spPr>
                    <a:xfrm>
                      <a:off x="0" y="0"/>
                      <a:ext cx="218178" cy="211338"/>
                    </a:xfrm>
                    <a:prstGeom prst="rect">
                      <a:avLst/>
                    </a:prstGeom>
                  </pic:spPr>
                </pic:pic>
              </a:graphicData>
            </a:graphic>
          </wp:inline>
        </w:drawing>
      </w:r>
    </w:p>
    <w:p>
      <w:pPr>
        <w:spacing w:line="333" w:lineRule="exact"/>
        <w:sectPr>
          <w:headerReference r:id="rId91" w:type="default"/>
          <w:pgSz w:w="12050" w:h="16940"/>
          <w:pgMar w:top="1198" w:right="339" w:bottom="359" w:left="1807" w:header="1033" w:footer="0" w:gutter="0"/>
          <w:pgNumType w:fmt="decimal"/>
          <w:cols w:space="720" w:num="1"/>
        </w:sectPr>
      </w:pPr>
    </w:p>
    <w:p>
      <w:pPr>
        <w:spacing w:line="448" w:lineRule="auto"/>
        <w:rPr>
          <w:rFonts w:ascii="Arial"/>
          <w:sz w:val="21"/>
        </w:rPr>
      </w:pPr>
    </w:p>
    <w:p>
      <w:pPr>
        <w:pStyle w:val="4"/>
        <w:spacing w:before="81" w:line="456" w:lineRule="auto"/>
        <w:ind w:left="64" w:right="1565"/>
        <w:jc w:val="both"/>
        <w:rPr>
          <w:sz w:val="25"/>
          <w:szCs w:val="25"/>
        </w:rPr>
      </w:pPr>
      <w:r>
        <w:rPr>
          <w:spacing w:val="-14"/>
          <w:sz w:val="25"/>
          <w:szCs w:val="25"/>
        </w:rPr>
        <w:t>把无机防火隔板切割成需要的尺寸，用膨胀螺栓</w:t>
      </w:r>
      <w:r>
        <w:rPr>
          <w:spacing w:val="-15"/>
          <w:sz w:val="25"/>
          <w:szCs w:val="25"/>
        </w:rPr>
        <w:t>固定在孔洞的楼板底部。把孔洞</w:t>
      </w:r>
      <w:r>
        <w:rPr>
          <w:sz w:val="25"/>
          <w:szCs w:val="25"/>
        </w:rPr>
        <w:t xml:space="preserve"> </w:t>
      </w:r>
      <w:r>
        <w:rPr>
          <w:spacing w:val="-15"/>
          <w:sz w:val="25"/>
          <w:szCs w:val="25"/>
        </w:rPr>
        <w:t>内的电缆整理平整，用有机防火堵料将电缆</w:t>
      </w:r>
      <w:r>
        <w:rPr>
          <w:spacing w:val="-16"/>
          <w:sz w:val="25"/>
          <w:szCs w:val="25"/>
        </w:rPr>
        <w:t>四周进行包裹，无机防火隔板和竖井</w:t>
      </w:r>
      <w:r>
        <w:rPr>
          <w:sz w:val="25"/>
          <w:szCs w:val="25"/>
        </w:rPr>
        <w:t xml:space="preserve"> </w:t>
      </w:r>
      <w:r>
        <w:rPr>
          <w:spacing w:val="-13"/>
          <w:sz w:val="25"/>
          <w:szCs w:val="25"/>
        </w:rPr>
        <w:t>壁、电缆桥架的交接处用有机防火堵料填充密实。</w:t>
      </w:r>
    </w:p>
    <w:p>
      <w:pPr>
        <w:pStyle w:val="4"/>
        <w:spacing w:before="6" w:line="444" w:lineRule="auto"/>
        <w:ind w:left="64" w:right="1457" w:firstLine="480"/>
        <w:rPr>
          <w:sz w:val="25"/>
          <w:szCs w:val="25"/>
        </w:rPr>
      </w:pPr>
      <w:r>
        <w:rPr>
          <w:spacing w:val="-11"/>
          <w:sz w:val="25"/>
          <w:szCs w:val="25"/>
        </w:rPr>
        <w:t>2)把阻火包整理平整，似砌砖似地交叉堆砌在孔洞内，要求封堵密实平</w:t>
      </w:r>
      <w:r>
        <w:rPr>
          <w:spacing w:val="-12"/>
          <w:sz w:val="25"/>
          <w:szCs w:val="25"/>
        </w:rPr>
        <w:t>整。</w:t>
      </w:r>
      <w:r>
        <w:rPr>
          <w:sz w:val="25"/>
          <w:szCs w:val="25"/>
        </w:rPr>
        <w:t xml:space="preserve"> </w:t>
      </w:r>
      <w:r>
        <w:rPr>
          <w:spacing w:val="-13"/>
          <w:sz w:val="25"/>
          <w:szCs w:val="25"/>
        </w:rPr>
        <w:t>再把无机防火堵料覆盖封堵在阻火包上，要求与楼板平齐并做成规则状。</w:t>
      </w:r>
    </w:p>
    <w:p>
      <w:pPr>
        <w:pStyle w:val="4"/>
        <w:spacing w:before="22" w:line="451" w:lineRule="auto"/>
        <w:ind w:left="64" w:right="1602"/>
        <w:rPr>
          <w:sz w:val="25"/>
          <w:szCs w:val="25"/>
        </w:rPr>
      </w:pPr>
      <w:r>
        <w:rPr>
          <w:spacing w:val="-11"/>
          <w:sz w:val="25"/>
          <w:szCs w:val="25"/>
        </w:rPr>
        <w:t>封堵好后，竖井孔洞的下侧电缆上涂刷电缆防火</w:t>
      </w:r>
      <w:r>
        <w:rPr>
          <w:spacing w:val="-12"/>
          <w:sz w:val="25"/>
          <w:szCs w:val="25"/>
        </w:rPr>
        <w:t>涂料，涂刷的长度不小于1.5</w:t>
      </w:r>
      <w:r>
        <w:rPr>
          <w:rFonts w:ascii="Times New Roman" w:hAnsi="Times New Roman" w:eastAsia="Times New Roman" w:cs="Times New Roman"/>
          <w:spacing w:val="-12"/>
          <w:sz w:val="25"/>
          <w:szCs w:val="25"/>
        </w:rPr>
        <w:t>m,</w:t>
      </w:r>
      <w:r>
        <w:rPr>
          <w:rFonts w:ascii="Times New Roman" w:hAnsi="Times New Roman" w:eastAsia="Times New Roman" w:cs="Times New Roman"/>
          <w:sz w:val="25"/>
          <w:szCs w:val="25"/>
        </w:rPr>
        <w:t xml:space="preserve"> </w:t>
      </w:r>
      <w:r>
        <w:rPr>
          <w:spacing w:val="-6"/>
          <w:sz w:val="25"/>
          <w:szCs w:val="25"/>
        </w:rPr>
        <w:t>涂刷次数4～5遍，厚度不小于1</w:t>
      </w:r>
      <w:r>
        <w:rPr>
          <w:rFonts w:ascii="Times New Roman" w:hAnsi="Times New Roman" w:eastAsia="Times New Roman" w:cs="Times New Roman"/>
          <w:spacing w:val="-6"/>
          <w:sz w:val="25"/>
          <w:szCs w:val="25"/>
        </w:rPr>
        <w:t>mm</w:t>
      </w:r>
      <w:r>
        <w:rPr>
          <w:spacing w:val="-6"/>
          <w:sz w:val="25"/>
          <w:szCs w:val="25"/>
        </w:rPr>
        <w:t>。</w:t>
      </w:r>
    </w:p>
    <w:p>
      <w:pPr>
        <w:pStyle w:val="4"/>
        <w:spacing w:before="65" w:line="219" w:lineRule="auto"/>
        <w:ind w:left="544"/>
        <w:rPr>
          <w:sz w:val="25"/>
          <w:szCs w:val="25"/>
        </w:rPr>
      </w:pPr>
      <w:r>
        <w:rPr>
          <w:spacing w:val="-7"/>
          <w:sz w:val="25"/>
          <w:szCs w:val="25"/>
        </w:rPr>
        <w:t>3)电缆桥架穿墙孔洞防火封堵的施工方法：</w:t>
      </w:r>
    </w:p>
    <w:p>
      <w:pPr>
        <w:pStyle w:val="4"/>
        <w:spacing w:before="313" w:line="454" w:lineRule="auto"/>
        <w:ind w:left="64" w:right="1537"/>
        <w:jc w:val="both"/>
        <w:rPr>
          <w:sz w:val="25"/>
          <w:szCs w:val="25"/>
        </w:rPr>
      </w:pPr>
      <w:r>
        <w:rPr>
          <w:spacing w:val="-15"/>
          <w:sz w:val="25"/>
          <w:szCs w:val="25"/>
        </w:rPr>
        <w:t>清理干净需防火封堵穿墙孔洞内的垃圾杂物，先用有机防火堵料将孔洞内的电缆</w:t>
      </w:r>
      <w:r>
        <w:rPr>
          <w:spacing w:val="15"/>
          <w:sz w:val="25"/>
          <w:szCs w:val="25"/>
        </w:rPr>
        <w:t xml:space="preserve"> </w:t>
      </w:r>
      <w:r>
        <w:rPr>
          <w:spacing w:val="-15"/>
          <w:sz w:val="25"/>
          <w:szCs w:val="25"/>
        </w:rPr>
        <w:t>四周进行包裹。把阻火包整理平整，然后似砌砖似地交叉堆砌在孔洞内。要求封</w:t>
      </w:r>
      <w:r>
        <w:rPr>
          <w:spacing w:val="13"/>
          <w:sz w:val="25"/>
          <w:szCs w:val="25"/>
        </w:rPr>
        <w:t xml:space="preserve"> </w:t>
      </w:r>
      <w:r>
        <w:rPr>
          <w:spacing w:val="-14"/>
          <w:sz w:val="25"/>
          <w:szCs w:val="25"/>
        </w:rPr>
        <w:t>堵密实，以对侧不见光为宜。阻火包封堵完后，两侧用无机防火隔板进行夹封，</w:t>
      </w:r>
      <w:r>
        <w:rPr>
          <w:spacing w:val="14"/>
          <w:sz w:val="25"/>
          <w:szCs w:val="25"/>
        </w:rPr>
        <w:t xml:space="preserve"> </w:t>
      </w:r>
      <w:r>
        <w:rPr>
          <w:spacing w:val="-15"/>
          <w:sz w:val="25"/>
          <w:szCs w:val="25"/>
        </w:rPr>
        <w:t>用膨胀螺栓固定在墙体上，电缆桥架穿墙处和无</w:t>
      </w:r>
      <w:r>
        <w:rPr>
          <w:spacing w:val="-16"/>
          <w:sz w:val="25"/>
          <w:szCs w:val="25"/>
        </w:rPr>
        <w:t>机防火隔板间的缝隙，用有机防</w:t>
      </w:r>
      <w:r>
        <w:rPr>
          <w:sz w:val="25"/>
          <w:szCs w:val="25"/>
        </w:rPr>
        <w:t xml:space="preserve"> </w:t>
      </w:r>
      <w:r>
        <w:rPr>
          <w:spacing w:val="-13"/>
          <w:sz w:val="25"/>
          <w:szCs w:val="25"/>
        </w:rPr>
        <w:t>火堵料进行填充封堵，并做成规则状线脚。</w:t>
      </w:r>
    </w:p>
    <w:p>
      <w:pPr>
        <w:pStyle w:val="4"/>
        <w:spacing w:before="9" w:line="458" w:lineRule="auto"/>
        <w:ind w:left="64" w:right="1764"/>
        <w:rPr>
          <w:sz w:val="25"/>
          <w:szCs w:val="25"/>
        </w:rPr>
      </w:pPr>
      <w:r>
        <w:rPr>
          <w:spacing w:val="-9"/>
          <w:sz w:val="25"/>
          <w:szCs w:val="25"/>
        </w:rPr>
        <w:t>封堵好后，穿墙孔洞两侧电缆上涂刷电缆防火涂料，涂</w:t>
      </w:r>
      <w:r>
        <w:rPr>
          <w:spacing w:val="-10"/>
          <w:sz w:val="25"/>
          <w:szCs w:val="25"/>
        </w:rPr>
        <w:t>刷的长度不小于1.5</w:t>
      </w:r>
      <w:r>
        <w:rPr>
          <w:rFonts w:ascii="Times New Roman" w:hAnsi="Times New Roman" w:eastAsia="Times New Roman" w:cs="Times New Roman"/>
          <w:spacing w:val="-10"/>
          <w:sz w:val="25"/>
          <w:szCs w:val="25"/>
        </w:rPr>
        <w:t>m,</w:t>
      </w:r>
      <w:r>
        <w:rPr>
          <w:rFonts w:ascii="Times New Roman" w:hAnsi="Times New Roman" w:eastAsia="Times New Roman" w:cs="Times New Roman"/>
          <w:sz w:val="25"/>
          <w:szCs w:val="25"/>
        </w:rPr>
        <w:t xml:space="preserve"> </w:t>
      </w:r>
      <w:r>
        <w:rPr>
          <w:spacing w:val="-6"/>
          <w:sz w:val="25"/>
          <w:szCs w:val="25"/>
        </w:rPr>
        <w:t>涂刷次数4～5遍，厚度不小于1</w:t>
      </w:r>
      <w:r>
        <w:rPr>
          <w:rFonts w:ascii="Times New Roman" w:hAnsi="Times New Roman" w:eastAsia="Times New Roman" w:cs="Times New Roman"/>
          <w:spacing w:val="-6"/>
          <w:sz w:val="25"/>
          <w:szCs w:val="25"/>
        </w:rPr>
        <w:t>mm</w:t>
      </w:r>
      <w:r>
        <w:rPr>
          <w:spacing w:val="-6"/>
          <w:sz w:val="25"/>
          <w:szCs w:val="25"/>
        </w:rPr>
        <w:t>。</w:t>
      </w:r>
    </w:p>
    <w:p>
      <w:pPr>
        <w:pStyle w:val="4"/>
        <w:spacing w:before="22" w:line="219" w:lineRule="auto"/>
        <w:ind w:left="68"/>
        <w:rPr>
          <w:sz w:val="25"/>
          <w:szCs w:val="25"/>
        </w:rPr>
      </w:pPr>
      <w:r>
        <w:fldChar w:fldCharType="begin"/>
      </w:r>
      <w:r>
        <w:instrText xml:space="preserve"> HYPERLINK "4.1.6.3" </w:instrText>
      </w:r>
      <w:r>
        <w:fldChar w:fldCharType="separate"/>
      </w:r>
      <w:r>
        <w:rPr>
          <w:b/>
          <w:bCs/>
          <w:spacing w:val="-11"/>
          <w:sz w:val="25"/>
          <w:szCs w:val="25"/>
        </w:rPr>
        <w:t>4.1.6.3</w:t>
      </w:r>
      <w:r>
        <w:rPr>
          <w:b/>
          <w:bCs/>
          <w:spacing w:val="-11"/>
          <w:sz w:val="25"/>
          <w:szCs w:val="25"/>
        </w:rPr>
        <w:fldChar w:fldCharType="end"/>
      </w:r>
      <w:r>
        <w:rPr>
          <w:b/>
          <w:bCs/>
          <w:spacing w:val="-11"/>
          <w:sz w:val="25"/>
          <w:szCs w:val="25"/>
        </w:rPr>
        <w:t>电缆桥架层间分隔防火封堵施工方法：</w:t>
      </w:r>
    </w:p>
    <w:p>
      <w:pPr>
        <w:spacing w:line="252" w:lineRule="auto"/>
        <w:rPr>
          <w:rFonts w:ascii="Arial"/>
          <w:sz w:val="21"/>
        </w:rPr>
      </w:pPr>
    </w:p>
    <w:p>
      <w:pPr>
        <w:pStyle w:val="4"/>
        <w:spacing w:before="82" w:line="219" w:lineRule="auto"/>
        <w:ind w:left="544"/>
        <w:rPr>
          <w:sz w:val="25"/>
          <w:szCs w:val="25"/>
        </w:rPr>
      </w:pPr>
      <w:r>
        <w:rPr>
          <w:spacing w:val="-8"/>
          <w:sz w:val="25"/>
          <w:szCs w:val="25"/>
        </w:rPr>
        <w:t>1)施工前将需封堵的电缆桥架、电缆清洁干</w:t>
      </w:r>
      <w:r>
        <w:rPr>
          <w:spacing w:val="-9"/>
          <w:sz w:val="25"/>
          <w:szCs w:val="25"/>
        </w:rPr>
        <w:t>净。</w:t>
      </w:r>
    </w:p>
    <w:p>
      <w:pPr>
        <w:pStyle w:val="4"/>
        <w:spacing w:before="313" w:line="449" w:lineRule="auto"/>
        <w:ind w:left="64" w:right="1551" w:firstLine="480"/>
        <w:jc w:val="both"/>
        <w:rPr>
          <w:sz w:val="25"/>
          <w:szCs w:val="25"/>
        </w:rPr>
      </w:pPr>
      <w:r>
        <w:rPr>
          <w:spacing w:val="-7"/>
          <w:sz w:val="25"/>
          <w:szCs w:val="25"/>
        </w:rPr>
        <w:t>2)先将无机防火隔板切割成需要的尺寸，平铺在电缆桥架的</w:t>
      </w:r>
      <w:r>
        <w:rPr>
          <w:spacing w:val="-8"/>
          <w:sz w:val="25"/>
          <w:szCs w:val="25"/>
        </w:rPr>
        <w:t>底部，再将电</w:t>
      </w:r>
      <w:r>
        <w:rPr>
          <w:sz w:val="25"/>
          <w:szCs w:val="25"/>
        </w:rPr>
        <w:t xml:space="preserve"> </w:t>
      </w:r>
      <w:r>
        <w:rPr>
          <w:spacing w:val="-14"/>
          <w:sz w:val="25"/>
          <w:szCs w:val="25"/>
        </w:rPr>
        <w:t>缆四周密实均匀地用有机防火堵料包裹上一层，然后将阻火包平整地堆叠在电缆</w:t>
      </w:r>
      <w:r>
        <w:rPr>
          <w:sz w:val="25"/>
          <w:szCs w:val="25"/>
        </w:rPr>
        <w:t xml:space="preserve"> </w:t>
      </w:r>
      <w:r>
        <w:rPr>
          <w:spacing w:val="-12"/>
          <w:sz w:val="25"/>
          <w:szCs w:val="25"/>
        </w:rPr>
        <w:t>桥架的层间。缝隙用有机防火堵料封堵严实，以对侧不透光为宜。</w:t>
      </w:r>
    </w:p>
    <w:p>
      <w:pPr>
        <w:pStyle w:val="4"/>
        <w:spacing w:before="35" w:line="441" w:lineRule="auto"/>
        <w:ind w:left="64" w:right="1573" w:firstLine="480"/>
        <w:rPr>
          <w:sz w:val="25"/>
          <w:szCs w:val="25"/>
        </w:rPr>
      </w:pPr>
      <w:r>
        <w:rPr>
          <w:spacing w:val="-3"/>
          <w:sz w:val="25"/>
          <w:szCs w:val="25"/>
        </w:rPr>
        <w:t xml:space="preserve">3)电缆桥架内阻火隔断的厚度最少不可小于250mm, </w:t>
      </w:r>
      <w:r>
        <w:rPr>
          <w:spacing w:val="-4"/>
          <w:sz w:val="25"/>
          <w:szCs w:val="25"/>
        </w:rPr>
        <w:t>两侧电缆上涂刷防火</w:t>
      </w:r>
      <w:r>
        <w:rPr>
          <w:sz w:val="25"/>
          <w:szCs w:val="25"/>
        </w:rPr>
        <w:t xml:space="preserve"> </w:t>
      </w:r>
      <w:r>
        <w:rPr>
          <w:spacing w:val="-4"/>
          <w:sz w:val="25"/>
          <w:szCs w:val="25"/>
        </w:rPr>
        <w:t>涂料，涂刷长度不得少于1.5</w:t>
      </w:r>
      <w:r>
        <w:rPr>
          <w:rFonts w:ascii="Times New Roman" w:hAnsi="Times New Roman" w:eastAsia="Times New Roman" w:cs="Times New Roman"/>
          <w:spacing w:val="-4"/>
          <w:sz w:val="25"/>
          <w:szCs w:val="25"/>
        </w:rPr>
        <w:t>m,</w:t>
      </w:r>
      <w:r>
        <w:rPr>
          <w:spacing w:val="-4"/>
          <w:sz w:val="25"/>
          <w:szCs w:val="25"/>
        </w:rPr>
        <w:t>涂刷次数4～5遍，涂刷厚度不小于1</w:t>
      </w:r>
      <w:r>
        <w:rPr>
          <w:rFonts w:ascii="Times New Roman" w:hAnsi="Times New Roman" w:eastAsia="Times New Roman" w:cs="Times New Roman"/>
          <w:spacing w:val="-4"/>
          <w:sz w:val="25"/>
          <w:szCs w:val="25"/>
        </w:rPr>
        <w:t>mm</w:t>
      </w:r>
      <w:r>
        <w:rPr>
          <w:spacing w:val="-4"/>
          <w:sz w:val="25"/>
          <w:szCs w:val="25"/>
        </w:rPr>
        <w:t>。</w:t>
      </w:r>
    </w:p>
    <w:p>
      <w:pPr>
        <w:spacing w:before="195" w:line="188" w:lineRule="auto"/>
        <w:ind w:left="4164"/>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31</w:t>
      </w:r>
    </w:p>
    <w:p>
      <w:pPr>
        <w:spacing w:line="275" w:lineRule="auto"/>
        <w:rPr>
          <w:rFonts w:ascii="Arial"/>
          <w:sz w:val="21"/>
        </w:rPr>
      </w:pPr>
    </w:p>
    <w:p>
      <w:pPr>
        <w:spacing w:line="275" w:lineRule="auto"/>
        <w:rPr>
          <w:rFonts w:ascii="Arial"/>
          <w:sz w:val="21"/>
        </w:rPr>
      </w:pPr>
    </w:p>
    <w:p>
      <w:pPr>
        <w:spacing w:line="333" w:lineRule="exact"/>
        <w:ind w:firstLine="9541"/>
      </w:pPr>
      <w:r>
        <w:rPr>
          <w:position w:val="-6"/>
        </w:rPr>
        <w:drawing>
          <wp:inline distT="0" distB="0" distL="0" distR="0">
            <wp:extent cx="213360" cy="21082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47"/>
                    <a:stretch>
                      <a:fillRect/>
                    </a:stretch>
                  </pic:blipFill>
                  <pic:spPr>
                    <a:xfrm>
                      <a:off x="0" y="0"/>
                      <a:ext cx="213708" cy="211390"/>
                    </a:xfrm>
                    <a:prstGeom prst="rect">
                      <a:avLst/>
                    </a:prstGeom>
                  </pic:spPr>
                </pic:pic>
              </a:graphicData>
            </a:graphic>
          </wp:inline>
        </w:drawing>
      </w:r>
    </w:p>
    <w:p>
      <w:pPr>
        <w:spacing w:line="333" w:lineRule="exact"/>
        <w:sectPr>
          <w:headerReference r:id="rId92" w:type="default"/>
          <w:pgSz w:w="12100" w:h="16980"/>
          <w:pgMar w:top="1237" w:right="407" w:bottom="389" w:left="1815" w:header="1072" w:footer="0" w:gutter="0"/>
          <w:pgNumType w:fmt="decimal"/>
          <w:cols w:space="720" w:num="1"/>
        </w:sectPr>
      </w:pPr>
    </w:p>
    <w:p>
      <w:pPr>
        <w:spacing w:line="445" w:lineRule="auto"/>
        <w:rPr>
          <w:rFonts w:ascii="Arial"/>
          <w:sz w:val="21"/>
        </w:rPr>
      </w:pPr>
    </w:p>
    <w:p>
      <w:pPr>
        <w:pStyle w:val="4"/>
        <w:spacing w:before="81" w:line="219" w:lineRule="auto"/>
        <w:ind w:left="76"/>
        <w:rPr>
          <w:sz w:val="25"/>
          <w:szCs w:val="25"/>
        </w:rPr>
      </w:pPr>
      <w:r>
        <w:fldChar w:fldCharType="begin"/>
      </w:r>
      <w:r>
        <w:instrText xml:space="preserve"> HYPERLINK "4.1.6.4" </w:instrText>
      </w:r>
      <w:r>
        <w:fldChar w:fldCharType="separate"/>
      </w:r>
      <w:r>
        <w:rPr>
          <w:b/>
          <w:bCs/>
          <w:spacing w:val="-10"/>
          <w:sz w:val="25"/>
          <w:szCs w:val="25"/>
        </w:rPr>
        <w:t>4.1.6.4</w:t>
      </w:r>
      <w:r>
        <w:rPr>
          <w:b/>
          <w:bCs/>
          <w:spacing w:val="-10"/>
          <w:sz w:val="25"/>
          <w:szCs w:val="25"/>
        </w:rPr>
        <w:fldChar w:fldCharType="end"/>
      </w:r>
      <w:r>
        <w:rPr>
          <w:b/>
          <w:bCs/>
          <w:spacing w:val="-10"/>
          <w:sz w:val="25"/>
          <w:szCs w:val="25"/>
        </w:rPr>
        <w:t>电缆廊道阻火墙(有防火门)的防火封</w:t>
      </w:r>
      <w:r>
        <w:rPr>
          <w:b/>
          <w:bCs/>
          <w:spacing w:val="-11"/>
          <w:sz w:val="25"/>
          <w:szCs w:val="25"/>
        </w:rPr>
        <w:t>堵施工方法：</w:t>
      </w:r>
    </w:p>
    <w:p>
      <w:pPr>
        <w:spacing w:line="252" w:lineRule="auto"/>
        <w:rPr>
          <w:rFonts w:ascii="Arial"/>
          <w:sz w:val="21"/>
        </w:rPr>
      </w:pPr>
    </w:p>
    <w:p>
      <w:pPr>
        <w:pStyle w:val="4"/>
        <w:spacing w:before="81" w:line="219" w:lineRule="auto"/>
        <w:ind w:left="563"/>
        <w:rPr>
          <w:sz w:val="25"/>
          <w:szCs w:val="25"/>
        </w:rPr>
      </w:pPr>
      <w:r>
        <w:rPr>
          <w:spacing w:val="-4"/>
          <w:sz w:val="25"/>
          <w:szCs w:val="25"/>
        </w:rPr>
        <w:t>1)施工前将需封堵的电缆清洁干净。</w:t>
      </w:r>
    </w:p>
    <w:p>
      <w:pPr>
        <w:pStyle w:val="4"/>
        <w:spacing w:before="294" w:line="454" w:lineRule="auto"/>
        <w:ind w:left="73" w:right="1576" w:firstLine="489"/>
        <w:rPr>
          <w:sz w:val="25"/>
          <w:szCs w:val="25"/>
        </w:rPr>
      </w:pPr>
      <w:r>
        <w:rPr>
          <w:spacing w:val="-7"/>
          <w:sz w:val="25"/>
          <w:szCs w:val="25"/>
        </w:rPr>
        <w:t>2)用有机防火堵料均匀的将电缆四周包裹一层，将阻火包似砌砖</w:t>
      </w:r>
      <w:r>
        <w:rPr>
          <w:spacing w:val="-8"/>
          <w:sz w:val="25"/>
          <w:szCs w:val="25"/>
        </w:rPr>
        <w:t>似的由下</w:t>
      </w:r>
      <w:r>
        <w:rPr>
          <w:sz w:val="25"/>
          <w:szCs w:val="25"/>
        </w:rPr>
        <w:t xml:space="preserve"> </w:t>
      </w:r>
      <w:r>
        <w:rPr>
          <w:spacing w:val="-12"/>
          <w:sz w:val="25"/>
          <w:szCs w:val="25"/>
        </w:rPr>
        <w:t>至上堆砌在防火门四周和电缆之间的间隙部位，要求对侧不见光为宜。</w:t>
      </w:r>
    </w:p>
    <w:p>
      <w:pPr>
        <w:pStyle w:val="4"/>
        <w:spacing w:before="1" w:line="472" w:lineRule="auto"/>
        <w:ind w:left="73" w:right="1583" w:firstLine="489"/>
        <w:rPr>
          <w:sz w:val="25"/>
          <w:szCs w:val="25"/>
        </w:rPr>
      </w:pPr>
      <w:r>
        <w:rPr>
          <w:spacing w:val="-7"/>
          <w:sz w:val="25"/>
          <w:szCs w:val="25"/>
        </w:rPr>
        <w:t>3)阻火包封堵好两侧用无机防火隔板进行夹封，</w:t>
      </w:r>
      <w:r>
        <w:rPr>
          <w:spacing w:val="-8"/>
          <w:sz w:val="25"/>
          <w:szCs w:val="25"/>
        </w:rPr>
        <w:t>用膨胀螺栓和角钢将无机</w:t>
      </w:r>
      <w:r>
        <w:rPr>
          <w:sz w:val="25"/>
          <w:szCs w:val="25"/>
        </w:rPr>
        <w:t xml:space="preserve"> </w:t>
      </w:r>
      <w:r>
        <w:rPr>
          <w:spacing w:val="-12"/>
          <w:sz w:val="25"/>
          <w:szCs w:val="25"/>
        </w:rPr>
        <w:t>防火隔板固定在防火门的混凝土立柱上和廊道墙壁上，固定要牢固。</w:t>
      </w:r>
    </w:p>
    <w:p>
      <w:pPr>
        <w:pStyle w:val="4"/>
        <w:spacing w:line="445" w:lineRule="auto"/>
        <w:ind w:left="73" w:right="1571" w:firstLine="489"/>
        <w:rPr>
          <w:sz w:val="25"/>
          <w:szCs w:val="25"/>
        </w:rPr>
      </w:pPr>
      <w:r>
        <w:rPr>
          <w:spacing w:val="-7"/>
          <w:sz w:val="25"/>
          <w:szCs w:val="25"/>
        </w:rPr>
        <w:t>4)电缆通过处和无机防火隔板的间隙用有机防火堵料进行封堵，并做规则</w:t>
      </w:r>
      <w:r>
        <w:rPr>
          <w:spacing w:val="1"/>
          <w:sz w:val="25"/>
          <w:szCs w:val="25"/>
        </w:rPr>
        <w:t xml:space="preserve"> </w:t>
      </w:r>
      <w:r>
        <w:rPr>
          <w:spacing w:val="-12"/>
          <w:sz w:val="25"/>
          <w:szCs w:val="25"/>
        </w:rPr>
        <w:t>状。</w:t>
      </w:r>
    </w:p>
    <w:p>
      <w:pPr>
        <w:pStyle w:val="4"/>
        <w:spacing w:before="9" w:line="212" w:lineRule="auto"/>
        <w:ind w:left="73"/>
        <w:rPr>
          <w:sz w:val="25"/>
          <w:szCs w:val="25"/>
        </w:rPr>
      </w:pPr>
      <w:r>
        <w:rPr>
          <w:spacing w:val="-11"/>
          <w:sz w:val="25"/>
          <w:szCs w:val="25"/>
        </w:rPr>
        <w:t>阻火墙两侧的电缆上，涂刷电缆防火涂料。涂刷长度不得少于1.5</w:t>
      </w:r>
      <w:r>
        <w:rPr>
          <w:rFonts w:ascii="Times New Roman" w:hAnsi="Times New Roman" w:eastAsia="Times New Roman" w:cs="Times New Roman"/>
          <w:spacing w:val="-11"/>
          <w:sz w:val="25"/>
          <w:szCs w:val="25"/>
        </w:rPr>
        <w:t>m,</w:t>
      </w:r>
      <w:r>
        <w:rPr>
          <w:spacing w:val="-11"/>
          <w:sz w:val="25"/>
          <w:szCs w:val="25"/>
        </w:rPr>
        <w:t>涂</w:t>
      </w:r>
      <w:r>
        <w:rPr>
          <w:spacing w:val="-12"/>
          <w:sz w:val="25"/>
          <w:szCs w:val="25"/>
        </w:rPr>
        <w:t>刷次数4~</w:t>
      </w:r>
    </w:p>
    <w:p>
      <w:pPr>
        <w:spacing w:line="297" w:lineRule="auto"/>
        <w:rPr>
          <w:rFonts w:ascii="Arial"/>
          <w:sz w:val="21"/>
        </w:rPr>
      </w:pPr>
    </w:p>
    <w:p>
      <w:pPr>
        <w:pStyle w:val="4"/>
        <w:spacing w:before="81" w:line="220" w:lineRule="auto"/>
        <w:ind w:left="73"/>
        <w:rPr>
          <w:sz w:val="25"/>
          <w:szCs w:val="25"/>
        </w:rPr>
      </w:pPr>
      <w:r>
        <w:rPr>
          <w:spacing w:val="-8"/>
          <w:sz w:val="25"/>
          <w:szCs w:val="25"/>
        </w:rPr>
        <w:t>5遍，涂刷厚度不小于1</w:t>
      </w:r>
      <w:r>
        <w:rPr>
          <w:rFonts w:ascii="Times New Roman" w:hAnsi="Times New Roman" w:eastAsia="Times New Roman" w:cs="Times New Roman"/>
          <w:spacing w:val="-8"/>
          <w:sz w:val="25"/>
          <w:szCs w:val="25"/>
        </w:rPr>
        <w:t>mm</w:t>
      </w:r>
      <w:r>
        <w:rPr>
          <w:spacing w:val="-8"/>
          <w:sz w:val="25"/>
          <w:szCs w:val="25"/>
        </w:rPr>
        <w:t>。</w:t>
      </w:r>
    </w:p>
    <w:p>
      <w:pPr>
        <w:pStyle w:val="4"/>
        <w:spacing w:before="299" w:line="220" w:lineRule="auto"/>
        <w:ind w:left="77"/>
        <w:rPr>
          <w:sz w:val="25"/>
          <w:szCs w:val="25"/>
        </w:rPr>
      </w:pPr>
      <w:r>
        <w:rPr>
          <w:b/>
          <w:bCs/>
          <w:spacing w:val="-4"/>
          <w:sz w:val="25"/>
          <w:szCs w:val="25"/>
        </w:rPr>
        <w:t>4.1.7接地系统质量控制</w:t>
      </w:r>
    </w:p>
    <w:p>
      <w:pPr>
        <w:spacing w:line="241" w:lineRule="auto"/>
        <w:rPr>
          <w:rFonts w:ascii="Arial"/>
          <w:sz w:val="21"/>
        </w:rPr>
      </w:pPr>
    </w:p>
    <w:p>
      <w:pPr>
        <w:pStyle w:val="4"/>
        <w:spacing w:before="81" w:line="461" w:lineRule="auto"/>
        <w:ind w:left="73" w:right="1580" w:firstLine="489"/>
        <w:rPr>
          <w:sz w:val="25"/>
          <w:szCs w:val="25"/>
        </w:rPr>
      </w:pPr>
      <w:r>
        <w:rPr>
          <w:spacing w:val="-15"/>
          <w:sz w:val="25"/>
          <w:szCs w:val="25"/>
        </w:rPr>
        <w:t>所有接地线、接地体的固定及连接型式，将按照设备供应商和设计图纸的要</w:t>
      </w:r>
      <w:r>
        <w:rPr>
          <w:spacing w:val="6"/>
          <w:sz w:val="25"/>
          <w:szCs w:val="25"/>
        </w:rPr>
        <w:t xml:space="preserve"> </w:t>
      </w:r>
      <w:r>
        <w:rPr>
          <w:spacing w:val="-14"/>
          <w:sz w:val="25"/>
          <w:szCs w:val="25"/>
        </w:rPr>
        <w:t>求进行施工。</w:t>
      </w:r>
    </w:p>
    <w:p>
      <w:pPr>
        <w:pStyle w:val="4"/>
        <w:spacing w:before="1" w:line="219" w:lineRule="auto"/>
        <w:ind w:left="563"/>
        <w:rPr>
          <w:sz w:val="25"/>
          <w:szCs w:val="25"/>
        </w:rPr>
      </w:pPr>
      <w:r>
        <w:rPr>
          <w:spacing w:val="-4"/>
          <w:sz w:val="25"/>
          <w:szCs w:val="25"/>
        </w:rPr>
        <w:t>接地体(线)的焊接采用搭接焊时，搭接长度将按如下规定：</w:t>
      </w:r>
    </w:p>
    <w:p>
      <w:pPr>
        <w:pStyle w:val="4"/>
        <w:spacing w:before="314" w:line="219" w:lineRule="auto"/>
        <w:ind w:left="473"/>
        <w:rPr>
          <w:sz w:val="25"/>
          <w:szCs w:val="25"/>
        </w:rPr>
      </w:pPr>
      <w:r>
        <w:rPr>
          <w:spacing w:val="14"/>
          <w:sz w:val="25"/>
          <w:szCs w:val="25"/>
        </w:rPr>
        <w:t>1)扁钢为其宽度的2倍(至少3个棱角边焊接)。</w:t>
      </w:r>
    </w:p>
    <w:p>
      <w:pPr>
        <w:spacing w:line="262" w:lineRule="auto"/>
        <w:rPr>
          <w:rFonts w:ascii="Arial"/>
          <w:sz w:val="21"/>
        </w:rPr>
      </w:pPr>
    </w:p>
    <w:p>
      <w:pPr>
        <w:pStyle w:val="4"/>
        <w:spacing w:before="81" w:line="219" w:lineRule="auto"/>
        <w:ind w:left="473"/>
        <w:rPr>
          <w:sz w:val="25"/>
          <w:szCs w:val="25"/>
        </w:rPr>
      </w:pPr>
      <w:r>
        <w:rPr>
          <w:spacing w:val="7"/>
          <w:sz w:val="25"/>
          <w:szCs w:val="25"/>
        </w:rPr>
        <w:t>2)圆钢为其直径的6倍。</w:t>
      </w:r>
    </w:p>
    <w:p>
      <w:pPr>
        <w:rPr>
          <w:rFonts w:ascii="Arial"/>
          <w:sz w:val="21"/>
        </w:rPr>
      </w:pPr>
    </w:p>
    <w:p>
      <w:pPr>
        <w:pStyle w:val="4"/>
        <w:spacing w:before="82" w:line="219" w:lineRule="auto"/>
        <w:ind w:left="473"/>
        <w:rPr>
          <w:sz w:val="25"/>
          <w:szCs w:val="25"/>
        </w:rPr>
      </w:pPr>
      <w:r>
        <w:rPr>
          <w:sz w:val="25"/>
          <w:szCs w:val="25"/>
        </w:rPr>
        <w:t>3)圆钢与扁钢连接时，其长度为圆钢直径的6倍。</w:t>
      </w:r>
    </w:p>
    <w:p>
      <w:pPr>
        <w:pStyle w:val="4"/>
        <w:spacing w:before="312" w:line="219" w:lineRule="auto"/>
        <w:ind w:left="473"/>
        <w:rPr>
          <w:sz w:val="25"/>
          <w:szCs w:val="25"/>
        </w:rPr>
      </w:pPr>
      <w:r>
        <w:rPr>
          <w:spacing w:val="-3"/>
          <w:sz w:val="25"/>
          <w:szCs w:val="25"/>
        </w:rPr>
        <w:t>4)扁钢与钢管、扁钢与角钢焊接时，为了连接可靠，除在接触部位两侧进</w:t>
      </w:r>
    </w:p>
    <w:p>
      <w:pPr>
        <w:pStyle w:val="4"/>
        <w:spacing w:before="312" w:line="443" w:lineRule="auto"/>
        <w:ind w:left="73" w:right="1498"/>
        <w:jc w:val="both"/>
        <w:rPr>
          <w:sz w:val="25"/>
          <w:szCs w:val="25"/>
        </w:rPr>
      </w:pPr>
      <w:r>
        <w:rPr>
          <w:spacing w:val="2"/>
          <w:sz w:val="25"/>
          <w:szCs w:val="25"/>
        </w:rPr>
        <w:t>行焊接外，应以钢带弯成的弧形(或直角形)卡子与钢管(或角钢)补强焊接。</w:t>
      </w:r>
      <w:r>
        <w:rPr>
          <w:spacing w:val="13"/>
          <w:sz w:val="25"/>
          <w:szCs w:val="25"/>
        </w:rPr>
        <w:t xml:space="preserve"> </w:t>
      </w:r>
      <w:r>
        <w:rPr>
          <w:spacing w:val="-15"/>
          <w:sz w:val="25"/>
          <w:szCs w:val="25"/>
        </w:rPr>
        <w:t>扁钢与扁钢之间连接采用电焊焊接，扁铜与扁铜或扁钢之间连接采用火泥熔接的</w:t>
      </w:r>
      <w:r>
        <w:rPr>
          <w:spacing w:val="1"/>
          <w:sz w:val="25"/>
          <w:szCs w:val="25"/>
        </w:rPr>
        <w:t xml:space="preserve">  </w:t>
      </w:r>
      <w:r>
        <w:rPr>
          <w:spacing w:val="-11"/>
          <w:sz w:val="25"/>
          <w:szCs w:val="25"/>
        </w:rPr>
        <w:t>方法进行熔接。</w:t>
      </w:r>
    </w:p>
    <w:p>
      <w:pPr>
        <w:pStyle w:val="4"/>
        <w:spacing w:before="70" w:line="219" w:lineRule="auto"/>
        <w:ind w:left="77"/>
        <w:rPr>
          <w:sz w:val="25"/>
          <w:szCs w:val="25"/>
        </w:rPr>
      </w:pPr>
      <w:r>
        <w:fldChar w:fldCharType="begin"/>
      </w:r>
      <w:r>
        <w:instrText xml:space="preserve"> HYPERLINK "4.1.7.2" </w:instrText>
      </w:r>
      <w:r>
        <w:fldChar w:fldCharType="separate"/>
      </w:r>
      <w:r>
        <w:rPr>
          <w:b/>
          <w:bCs/>
          <w:spacing w:val="-4"/>
          <w:sz w:val="25"/>
          <w:szCs w:val="25"/>
        </w:rPr>
        <w:t>4.1.7.2</w:t>
      </w:r>
      <w:r>
        <w:rPr>
          <w:b/>
          <w:bCs/>
          <w:spacing w:val="-4"/>
          <w:sz w:val="25"/>
          <w:szCs w:val="25"/>
        </w:rPr>
        <w:fldChar w:fldCharType="end"/>
      </w:r>
      <w:r>
        <w:rPr>
          <w:b/>
          <w:bCs/>
          <w:spacing w:val="-4"/>
          <w:sz w:val="25"/>
          <w:szCs w:val="25"/>
        </w:rPr>
        <w:t>焊接工艺</w:t>
      </w:r>
    </w:p>
    <w:p>
      <w:pPr>
        <w:spacing w:line="445" w:lineRule="auto"/>
        <w:rPr>
          <w:rFonts w:ascii="Arial"/>
          <w:sz w:val="21"/>
        </w:rPr>
      </w:pPr>
    </w:p>
    <w:p>
      <w:pPr>
        <w:spacing w:before="35" w:line="188" w:lineRule="auto"/>
        <w:ind w:left="4183"/>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32</w:t>
      </w:r>
    </w:p>
    <w:p>
      <w:pPr>
        <w:spacing w:line="269" w:lineRule="auto"/>
        <w:rPr>
          <w:rFonts w:ascii="Arial"/>
          <w:sz w:val="21"/>
        </w:rPr>
      </w:pPr>
    </w:p>
    <w:p>
      <w:pPr>
        <w:spacing w:line="269" w:lineRule="auto"/>
        <w:rPr>
          <w:rFonts w:ascii="Arial"/>
          <w:sz w:val="21"/>
        </w:rPr>
      </w:pPr>
    </w:p>
    <w:p>
      <w:pPr>
        <w:spacing w:line="344" w:lineRule="exact"/>
        <w:ind w:firstLine="9609"/>
      </w:pPr>
      <w:r>
        <w:rPr>
          <w:position w:val="-6"/>
        </w:rPr>
        <w:drawing>
          <wp:inline distT="0" distB="0" distL="0" distR="0">
            <wp:extent cx="188595" cy="21780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48"/>
                    <a:stretch>
                      <a:fillRect/>
                    </a:stretch>
                  </pic:blipFill>
                  <pic:spPr>
                    <a:xfrm>
                      <a:off x="0" y="0"/>
                      <a:ext cx="188715" cy="218357"/>
                    </a:xfrm>
                    <a:prstGeom prst="rect">
                      <a:avLst/>
                    </a:prstGeom>
                  </pic:spPr>
                </pic:pic>
              </a:graphicData>
            </a:graphic>
          </wp:inline>
        </w:drawing>
      </w:r>
    </w:p>
    <w:p>
      <w:pPr>
        <w:spacing w:line="344" w:lineRule="exact"/>
        <w:sectPr>
          <w:headerReference r:id="rId93" w:type="default"/>
          <w:pgSz w:w="12110" w:h="16990"/>
          <w:pgMar w:top="1227" w:right="387" w:bottom="400" w:left="1816" w:header="1062" w:footer="0" w:gutter="0"/>
          <w:pgNumType w:fmt="decimal"/>
          <w:cols w:space="720" w:num="1"/>
        </w:sectPr>
      </w:pPr>
    </w:p>
    <w:p>
      <w:pPr>
        <w:spacing w:line="243" w:lineRule="auto"/>
        <w:rPr>
          <w:rFonts w:ascii="Arial"/>
          <w:sz w:val="21"/>
        </w:rPr>
      </w:pPr>
    </w:p>
    <w:p>
      <w:pPr>
        <w:spacing w:line="244" w:lineRule="auto"/>
        <w:rPr>
          <w:rFonts w:ascii="Arial"/>
          <w:sz w:val="21"/>
        </w:rPr>
      </w:pPr>
    </w:p>
    <w:p>
      <w:pPr>
        <w:pStyle w:val="4"/>
        <w:spacing w:before="81" w:line="472" w:lineRule="auto"/>
        <w:ind w:left="107" w:right="1560" w:firstLine="480"/>
        <w:rPr>
          <w:sz w:val="25"/>
          <w:szCs w:val="25"/>
        </w:rPr>
      </w:pPr>
      <w:r>
        <w:rPr>
          <w:spacing w:val="-7"/>
          <w:sz w:val="25"/>
          <w:szCs w:val="25"/>
        </w:rPr>
        <w:t>1)焊接工艺主要用于扁钢、圆钢与接地体或设备、设备构架的连接，其焊</w:t>
      </w:r>
      <w:r>
        <w:rPr>
          <w:sz w:val="25"/>
          <w:szCs w:val="25"/>
        </w:rPr>
        <w:t xml:space="preserve"> </w:t>
      </w:r>
      <w:r>
        <w:rPr>
          <w:spacing w:val="-10"/>
          <w:sz w:val="25"/>
          <w:szCs w:val="25"/>
        </w:rPr>
        <w:t>接工艺如下：</w:t>
      </w:r>
    </w:p>
    <w:p>
      <w:pPr>
        <w:pStyle w:val="4"/>
        <w:spacing w:before="2" w:line="458" w:lineRule="auto"/>
        <w:ind w:left="107" w:right="1560" w:firstLine="480"/>
        <w:rPr>
          <w:sz w:val="25"/>
          <w:szCs w:val="25"/>
        </w:rPr>
      </w:pPr>
      <w:r>
        <w:rPr>
          <w:rFonts w:ascii="Times New Roman" w:hAnsi="Times New Roman" w:eastAsia="Times New Roman" w:cs="Times New Roman"/>
          <w:spacing w:val="-13"/>
          <w:sz w:val="25"/>
          <w:szCs w:val="25"/>
        </w:rPr>
        <w:t>a</w:t>
      </w:r>
      <w:r>
        <w:rPr>
          <w:rFonts w:ascii="Times New Roman" w:hAnsi="Times New Roman" w:eastAsia="Times New Roman" w:cs="Times New Roman"/>
          <w:spacing w:val="24"/>
          <w:w w:val="101"/>
          <w:sz w:val="25"/>
          <w:szCs w:val="25"/>
        </w:rPr>
        <w:t xml:space="preserve"> </w:t>
      </w:r>
      <w:r>
        <w:rPr>
          <w:spacing w:val="-13"/>
          <w:sz w:val="25"/>
          <w:szCs w:val="25"/>
        </w:rPr>
        <w:t>连接时应先清除连接件表面的氧化层和脏污。并确定好搭接长度。先点焊</w:t>
      </w:r>
      <w:r>
        <w:rPr>
          <w:sz w:val="25"/>
          <w:szCs w:val="25"/>
        </w:rPr>
        <w:t xml:space="preserve"> </w:t>
      </w:r>
      <w:r>
        <w:rPr>
          <w:spacing w:val="-11"/>
          <w:sz w:val="25"/>
          <w:szCs w:val="25"/>
        </w:rPr>
        <w:t>固定。经检查后再施焊。焊接完毕后清除氧化层。按要求刷漆</w:t>
      </w:r>
      <w:r>
        <w:rPr>
          <w:spacing w:val="-12"/>
          <w:sz w:val="25"/>
          <w:szCs w:val="25"/>
        </w:rPr>
        <w:t>和标识。</w:t>
      </w:r>
    </w:p>
    <w:p>
      <w:pPr>
        <w:pStyle w:val="4"/>
        <w:spacing w:before="6" w:line="450" w:lineRule="auto"/>
        <w:ind w:left="587" w:right="1559" w:hanging="480"/>
        <w:rPr>
          <w:sz w:val="25"/>
          <w:szCs w:val="25"/>
        </w:rPr>
      </w:pPr>
      <w:r>
        <w:rPr>
          <w:spacing w:val="-16"/>
          <w:sz w:val="25"/>
          <w:szCs w:val="25"/>
        </w:rPr>
        <w:t>按要求刷漆和标识。接地的涂色规定，明敷的接地线表面应涂以15～10</w:t>
      </w:r>
      <w:r>
        <w:rPr>
          <w:spacing w:val="-17"/>
          <w:sz w:val="25"/>
          <w:szCs w:val="25"/>
        </w:rPr>
        <w:t>0</w:t>
      </w:r>
      <w:r>
        <w:rPr>
          <w:rFonts w:ascii="Times New Roman" w:hAnsi="Times New Roman" w:eastAsia="Times New Roman" w:cs="Times New Roman"/>
          <w:spacing w:val="-17"/>
          <w:sz w:val="25"/>
          <w:szCs w:val="25"/>
        </w:rPr>
        <w:t>mm</w:t>
      </w:r>
      <w:r>
        <w:rPr>
          <w:rFonts w:ascii="Times New Roman" w:hAnsi="Times New Roman" w:eastAsia="Times New Roman" w:cs="Times New Roman"/>
          <w:spacing w:val="37"/>
          <w:sz w:val="25"/>
          <w:szCs w:val="25"/>
        </w:rPr>
        <w:t xml:space="preserve"> </w:t>
      </w:r>
      <w:r>
        <w:rPr>
          <w:spacing w:val="-17"/>
          <w:sz w:val="25"/>
          <w:szCs w:val="25"/>
        </w:rPr>
        <w:t>宽度</w:t>
      </w:r>
      <w:r>
        <w:rPr>
          <w:sz w:val="25"/>
          <w:szCs w:val="25"/>
        </w:rPr>
        <w:t xml:space="preserve"> </w:t>
      </w:r>
      <w:r>
        <w:rPr>
          <w:spacing w:val="-13"/>
          <w:sz w:val="25"/>
          <w:szCs w:val="25"/>
        </w:rPr>
        <w:t>相等的绿色和</w:t>
      </w:r>
      <w:r>
        <w:rPr>
          <w:rFonts w:ascii="Times New Roman" w:hAnsi="Times New Roman" w:eastAsia="Times New Roman" w:cs="Times New Roman"/>
          <w:spacing w:val="-13"/>
          <w:sz w:val="25"/>
          <w:szCs w:val="25"/>
        </w:rPr>
        <w:t>b</w:t>
      </w:r>
      <w:r>
        <w:rPr>
          <w:rFonts w:ascii="Times New Roman" w:hAnsi="Times New Roman" w:eastAsia="Times New Roman" w:cs="Times New Roman"/>
          <w:spacing w:val="12"/>
          <w:sz w:val="25"/>
          <w:szCs w:val="25"/>
        </w:rPr>
        <w:t xml:space="preserve"> </w:t>
      </w:r>
      <w:r>
        <w:rPr>
          <w:spacing w:val="-13"/>
          <w:sz w:val="25"/>
          <w:szCs w:val="25"/>
        </w:rPr>
        <w:t>黄色相间的条纹。中性点的明设接地导线及扁钢应涂以淡蓝</w:t>
      </w:r>
      <w:r>
        <w:rPr>
          <w:sz w:val="25"/>
          <w:szCs w:val="25"/>
        </w:rPr>
        <w:t xml:space="preserve"> </w:t>
      </w:r>
      <w:r>
        <w:rPr>
          <w:spacing w:val="-10"/>
          <w:sz w:val="25"/>
          <w:szCs w:val="25"/>
        </w:rPr>
        <w:t>色标志。</w:t>
      </w:r>
    </w:p>
    <w:p>
      <w:pPr>
        <w:pStyle w:val="4"/>
        <w:spacing w:before="40" w:line="220" w:lineRule="auto"/>
        <w:ind w:left="111"/>
        <w:rPr>
          <w:sz w:val="25"/>
          <w:szCs w:val="25"/>
        </w:rPr>
      </w:pPr>
      <w:r>
        <w:rPr>
          <w:b/>
          <w:bCs/>
          <w:spacing w:val="-14"/>
          <w:sz w:val="25"/>
          <w:szCs w:val="25"/>
        </w:rPr>
        <w:t>五、监理工作控制要点</w:t>
      </w:r>
    </w:p>
    <w:p>
      <w:pPr>
        <w:spacing w:line="150" w:lineRule="exact"/>
      </w:pPr>
    </w:p>
    <w:tbl>
      <w:tblPr>
        <w:tblStyle w:val="11"/>
        <w:tblW w:w="8240" w:type="dxa"/>
        <w:tblInd w:w="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3766"/>
        <w:gridCol w:w="539"/>
        <w:gridCol w:w="3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534" w:type="dxa"/>
            <w:textDirection w:val="tbRlV"/>
            <w:vAlign w:val="top"/>
          </w:tcPr>
          <w:p>
            <w:pPr>
              <w:pStyle w:val="12"/>
              <w:spacing w:before="163" w:line="199" w:lineRule="auto"/>
              <w:ind w:left="332"/>
              <w:rPr>
                <w:sz w:val="24"/>
                <w:szCs w:val="24"/>
              </w:rPr>
            </w:pPr>
            <w:r>
              <w:rPr>
                <w:sz w:val="24"/>
                <w:szCs w:val="24"/>
              </w:rPr>
              <w:t>序</w:t>
            </w:r>
            <w:r>
              <w:rPr>
                <w:spacing w:val="19"/>
                <w:sz w:val="24"/>
                <w:szCs w:val="24"/>
              </w:rPr>
              <w:t xml:space="preserve">   </w:t>
            </w:r>
            <w:r>
              <w:rPr>
                <w:sz w:val="24"/>
                <w:szCs w:val="24"/>
              </w:rPr>
              <w:t>号</w:t>
            </w:r>
          </w:p>
        </w:tc>
        <w:tc>
          <w:tcPr>
            <w:tcW w:w="3766" w:type="dxa"/>
            <w:vAlign w:val="top"/>
          </w:tcPr>
          <w:p>
            <w:pPr>
              <w:spacing w:line="297" w:lineRule="auto"/>
              <w:rPr>
                <w:rFonts w:ascii="Arial"/>
                <w:sz w:val="21"/>
              </w:rPr>
            </w:pPr>
          </w:p>
          <w:p>
            <w:pPr>
              <w:spacing w:line="297" w:lineRule="auto"/>
              <w:rPr>
                <w:rFonts w:ascii="Arial"/>
                <w:sz w:val="21"/>
              </w:rPr>
            </w:pPr>
          </w:p>
          <w:p>
            <w:pPr>
              <w:pStyle w:val="12"/>
              <w:spacing w:before="78" w:line="220" w:lineRule="auto"/>
              <w:ind w:left="981"/>
              <w:rPr>
                <w:sz w:val="24"/>
                <w:szCs w:val="24"/>
              </w:rPr>
            </w:pPr>
            <w:r>
              <w:rPr>
                <w:spacing w:val="-2"/>
                <w:sz w:val="24"/>
                <w:szCs w:val="24"/>
              </w:rPr>
              <w:t>控制要点及要求</w:t>
            </w:r>
          </w:p>
        </w:tc>
        <w:tc>
          <w:tcPr>
            <w:tcW w:w="539" w:type="dxa"/>
            <w:textDirection w:val="tbRlV"/>
            <w:vAlign w:val="top"/>
          </w:tcPr>
          <w:p>
            <w:pPr>
              <w:pStyle w:val="12"/>
              <w:spacing w:before="158" w:line="199" w:lineRule="auto"/>
              <w:ind w:left="322"/>
              <w:rPr>
                <w:sz w:val="24"/>
                <w:szCs w:val="24"/>
              </w:rPr>
            </w:pPr>
            <w:r>
              <w:rPr>
                <w:sz w:val="24"/>
                <w:szCs w:val="24"/>
              </w:rPr>
              <w:t>序</w:t>
            </w:r>
            <w:r>
              <w:rPr>
                <w:spacing w:val="26"/>
                <w:sz w:val="24"/>
                <w:szCs w:val="24"/>
              </w:rPr>
              <w:t xml:space="preserve">   </w:t>
            </w:r>
            <w:r>
              <w:rPr>
                <w:sz w:val="24"/>
                <w:szCs w:val="24"/>
              </w:rPr>
              <w:t>号</w:t>
            </w:r>
          </w:p>
        </w:tc>
        <w:tc>
          <w:tcPr>
            <w:tcW w:w="3401" w:type="dxa"/>
            <w:vAlign w:val="top"/>
          </w:tcPr>
          <w:p>
            <w:pPr>
              <w:spacing w:line="297" w:lineRule="auto"/>
              <w:rPr>
                <w:rFonts w:ascii="Arial"/>
                <w:sz w:val="21"/>
              </w:rPr>
            </w:pPr>
          </w:p>
          <w:p>
            <w:pPr>
              <w:spacing w:line="297" w:lineRule="auto"/>
              <w:rPr>
                <w:rFonts w:ascii="Arial"/>
                <w:sz w:val="21"/>
              </w:rPr>
            </w:pPr>
          </w:p>
          <w:p>
            <w:pPr>
              <w:pStyle w:val="12"/>
              <w:spacing w:before="78" w:line="220" w:lineRule="auto"/>
              <w:ind w:left="795"/>
              <w:rPr>
                <w:sz w:val="24"/>
                <w:szCs w:val="24"/>
              </w:rPr>
            </w:pPr>
            <w:r>
              <w:rPr>
                <w:spacing w:val="-2"/>
                <w:sz w:val="24"/>
                <w:szCs w:val="24"/>
              </w:rPr>
              <w:t>控制要点及要求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534" w:type="dxa"/>
            <w:vAlign w:val="top"/>
          </w:tcPr>
          <w:p>
            <w:pPr>
              <w:spacing w:line="382" w:lineRule="auto"/>
              <w:rPr>
                <w:rFonts w:ascii="Arial"/>
                <w:sz w:val="21"/>
              </w:rPr>
            </w:pPr>
          </w:p>
          <w:p>
            <w:pPr>
              <w:pStyle w:val="12"/>
              <w:spacing w:before="78" w:line="184" w:lineRule="auto"/>
              <w:ind w:left="194"/>
              <w:rPr>
                <w:sz w:val="24"/>
                <w:szCs w:val="24"/>
              </w:rPr>
            </w:pPr>
            <w:r>
              <w:rPr>
                <w:sz w:val="24"/>
                <w:szCs w:val="24"/>
              </w:rPr>
              <w:t>1</w:t>
            </w:r>
          </w:p>
        </w:tc>
        <w:tc>
          <w:tcPr>
            <w:tcW w:w="3766" w:type="dxa"/>
            <w:vAlign w:val="top"/>
          </w:tcPr>
          <w:p>
            <w:pPr>
              <w:pStyle w:val="12"/>
              <w:spacing w:before="19" w:line="457" w:lineRule="auto"/>
              <w:ind w:left="61" w:right="83"/>
              <w:rPr>
                <w:sz w:val="24"/>
                <w:szCs w:val="24"/>
              </w:rPr>
            </w:pPr>
            <w:r>
              <w:rPr>
                <w:sz w:val="24"/>
                <w:szCs w:val="24"/>
              </w:rPr>
              <w:t>光伏电池设备安装完毕、验收记录</w:t>
            </w:r>
            <w:r>
              <w:rPr>
                <w:spacing w:val="10"/>
                <w:sz w:val="24"/>
                <w:szCs w:val="24"/>
              </w:rPr>
              <w:t xml:space="preserve"> </w:t>
            </w:r>
            <w:r>
              <w:rPr>
                <w:spacing w:val="5"/>
                <w:sz w:val="24"/>
                <w:szCs w:val="24"/>
              </w:rPr>
              <w:t>齐全</w:t>
            </w:r>
          </w:p>
        </w:tc>
        <w:tc>
          <w:tcPr>
            <w:tcW w:w="539" w:type="dxa"/>
            <w:vAlign w:val="top"/>
          </w:tcPr>
          <w:p>
            <w:pPr>
              <w:spacing w:line="342" w:lineRule="auto"/>
              <w:rPr>
                <w:rFonts w:ascii="Arial"/>
                <w:sz w:val="21"/>
              </w:rPr>
            </w:pPr>
          </w:p>
          <w:p>
            <w:pPr>
              <w:pStyle w:val="12"/>
              <w:spacing w:before="78" w:line="184" w:lineRule="auto"/>
              <w:ind w:left="144"/>
              <w:rPr>
                <w:sz w:val="24"/>
                <w:szCs w:val="24"/>
              </w:rPr>
            </w:pPr>
            <w:r>
              <w:rPr>
                <w:spacing w:val="-4"/>
                <w:sz w:val="24"/>
                <w:szCs w:val="24"/>
              </w:rPr>
              <w:t>21</w:t>
            </w:r>
          </w:p>
        </w:tc>
        <w:tc>
          <w:tcPr>
            <w:tcW w:w="3401" w:type="dxa"/>
            <w:vAlign w:val="top"/>
          </w:tcPr>
          <w:p>
            <w:pPr>
              <w:spacing w:line="252" w:lineRule="auto"/>
              <w:rPr>
                <w:rFonts w:ascii="Arial"/>
                <w:sz w:val="21"/>
              </w:rPr>
            </w:pPr>
          </w:p>
          <w:p>
            <w:pPr>
              <w:pStyle w:val="12"/>
              <w:spacing w:before="78" w:line="219" w:lineRule="auto"/>
              <w:ind w:left="95"/>
              <w:rPr>
                <w:sz w:val="24"/>
                <w:szCs w:val="24"/>
              </w:rPr>
            </w:pPr>
            <w:r>
              <w:rPr>
                <w:sz w:val="24"/>
                <w:szCs w:val="24"/>
              </w:rPr>
              <w:t>关口计量装置安装验收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534" w:type="dxa"/>
            <w:vAlign w:val="top"/>
          </w:tcPr>
          <w:p>
            <w:pPr>
              <w:spacing w:line="344" w:lineRule="auto"/>
              <w:rPr>
                <w:rFonts w:ascii="Arial"/>
                <w:sz w:val="21"/>
              </w:rPr>
            </w:pPr>
          </w:p>
          <w:p>
            <w:pPr>
              <w:pStyle w:val="12"/>
              <w:spacing w:before="78" w:line="183" w:lineRule="auto"/>
              <w:ind w:left="194"/>
              <w:rPr>
                <w:sz w:val="24"/>
                <w:szCs w:val="24"/>
              </w:rPr>
            </w:pPr>
            <w:r>
              <w:rPr>
                <w:sz w:val="24"/>
                <w:szCs w:val="24"/>
              </w:rPr>
              <w:t>2</w:t>
            </w:r>
          </w:p>
        </w:tc>
        <w:tc>
          <w:tcPr>
            <w:tcW w:w="3766" w:type="dxa"/>
            <w:vAlign w:val="top"/>
          </w:tcPr>
          <w:p>
            <w:pPr>
              <w:pStyle w:val="12"/>
              <w:spacing w:before="32" w:line="464" w:lineRule="auto"/>
              <w:ind w:left="61" w:right="64" w:firstLine="19"/>
              <w:rPr>
                <w:sz w:val="24"/>
                <w:szCs w:val="24"/>
              </w:rPr>
            </w:pPr>
            <w:r>
              <w:rPr>
                <w:sz w:val="24"/>
                <w:szCs w:val="24"/>
              </w:rPr>
              <w:t>光伏场内电缆敷设、接线完毕、验</w:t>
            </w:r>
            <w:r>
              <w:rPr>
                <w:spacing w:val="9"/>
                <w:sz w:val="24"/>
                <w:szCs w:val="24"/>
              </w:rPr>
              <w:t xml:space="preserve"> </w:t>
            </w:r>
            <w:r>
              <w:rPr>
                <w:spacing w:val="2"/>
                <w:sz w:val="24"/>
                <w:szCs w:val="24"/>
              </w:rPr>
              <w:t>收记录齐全</w:t>
            </w:r>
          </w:p>
        </w:tc>
        <w:tc>
          <w:tcPr>
            <w:tcW w:w="539" w:type="dxa"/>
            <w:vAlign w:val="top"/>
          </w:tcPr>
          <w:p>
            <w:pPr>
              <w:spacing w:line="364" w:lineRule="auto"/>
              <w:rPr>
                <w:rFonts w:ascii="Arial"/>
                <w:sz w:val="21"/>
              </w:rPr>
            </w:pPr>
          </w:p>
          <w:p>
            <w:pPr>
              <w:pStyle w:val="12"/>
              <w:spacing w:before="78" w:line="183" w:lineRule="auto"/>
              <w:ind w:left="144"/>
              <w:rPr>
                <w:sz w:val="24"/>
                <w:szCs w:val="24"/>
              </w:rPr>
            </w:pPr>
            <w:r>
              <w:rPr>
                <w:spacing w:val="-4"/>
                <w:sz w:val="24"/>
                <w:szCs w:val="24"/>
              </w:rPr>
              <w:t>22</w:t>
            </w:r>
          </w:p>
        </w:tc>
        <w:tc>
          <w:tcPr>
            <w:tcW w:w="3401" w:type="dxa"/>
            <w:vAlign w:val="top"/>
          </w:tcPr>
          <w:p>
            <w:pPr>
              <w:spacing w:line="263" w:lineRule="auto"/>
              <w:rPr>
                <w:rFonts w:ascii="Arial"/>
                <w:sz w:val="21"/>
              </w:rPr>
            </w:pPr>
          </w:p>
          <w:p>
            <w:pPr>
              <w:pStyle w:val="12"/>
              <w:spacing w:before="78" w:line="219" w:lineRule="auto"/>
              <w:ind w:left="95"/>
              <w:rPr>
                <w:sz w:val="24"/>
                <w:szCs w:val="24"/>
              </w:rPr>
            </w:pPr>
            <w:r>
              <w:rPr>
                <w:spacing w:val="1"/>
                <w:sz w:val="24"/>
                <w:szCs w:val="24"/>
              </w:rPr>
              <w:t>直流电源完好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trPr>
        <w:tc>
          <w:tcPr>
            <w:tcW w:w="534" w:type="dxa"/>
            <w:vAlign w:val="top"/>
          </w:tcPr>
          <w:p>
            <w:pPr>
              <w:spacing w:line="365" w:lineRule="auto"/>
              <w:rPr>
                <w:rFonts w:ascii="Arial"/>
                <w:sz w:val="21"/>
              </w:rPr>
            </w:pPr>
          </w:p>
          <w:p>
            <w:pPr>
              <w:pStyle w:val="12"/>
              <w:spacing w:before="78" w:line="183" w:lineRule="auto"/>
              <w:ind w:left="194"/>
              <w:rPr>
                <w:sz w:val="24"/>
                <w:szCs w:val="24"/>
              </w:rPr>
            </w:pPr>
            <w:r>
              <w:rPr>
                <w:sz w:val="24"/>
                <w:szCs w:val="24"/>
              </w:rPr>
              <w:t>3</w:t>
            </w:r>
          </w:p>
        </w:tc>
        <w:tc>
          <w:tcPr>
            <w:tcW w:w="3766" w:type="dxa"/>
            <w:vAlign w:val="top"/>
          </w:tcPr>
          <w:p>
            <w:pPr>
              <w:pStyle w:val="12"/>
              <w:spacing w:before="24" w:line="463" w:lineRule="auto"/>
              <w:ind w:left="61" w:right="84"/>
              <w:rPr>
                <w:sz w:val="24"/>
                <w:szCs w:val="24"/>
              </w:rPr>
            </w:pPr>
            <w:r>
              <w:rPr>
                <w:sz w:val="24"/>
                <w:szCs w:val="24"/>
              </w:rPr>
              <w:t>箱式变及逆变器安装、试验记录齐</w:t>
            </w:r>
            <w:r>
              <w:rPr>
                <w:spacing w:val="9"/>
                <w:sz w:val="24"/>
                <w:szCs w:val="24"/>
              </w:rPr>
              <w:t xml:space="preserve"> </w:t>
            </w:r>
            <w:r>
              <w:rPr>
                <w:sz w:val="24"/>
                <w:szCs w:val="24"/>
              </w:rPr>
              <w:t>全</w:t>
            </w:r>
          </w:p>
        </w:tc>
        <w:tc>
          <w:tcPr>
            <w:tcW w:w="539" w:type="dxa"/>
            <w:vAlign w:val="top"/>
          </w:tcPr>
          <w:p>
            <w:pPr>
              <w:spacing w:line="365" w:lineRule="auto"/>
              <w:rPr>
                <w:rFonts w:ascii="Arial"/>
                <w:sz w:val="21"/>
              </w:rPr>
            </w:pPr>
          </w:p>
          <w:p>
            <w:pPr>
              <w:pStyle w:val="12"/>
              <w:spacing w:before="78" w:line="183" w:lineRule="auto"/>
              <w:ind w:left="144"/>
              <w:rPr>
                <w:sz w:val="24"/>
                <w:szCs w:val="24"/>
              </w:rPr>
            </w:pPr>
            <w:r>
              <w:rPr>
                <w:spacing w:val="-4"/>
                <w:sz w:val="24"/>
                <w:szCs w:val="24"/>
              </w:rPr>
              <w:t>23</w:t>
            </w:r>
          </w:p>
        </w:tc>
        <w:tc>
          <w:tcPr>
            <w:tcW w:w="3401" w:type="dxa"/>
            <w:vAlign w:val="top"/>
          </w:tcPr>
          <w:p>
            <w:pPr>
              <w:spacing w:line="254" w:lineRule="auto"/>
              <w:rPr>
                <w:rFonts w:ascii="Arial"/>
                <w:sz w:val="21"/>
              </w:rPr>
            </w:pPr>
          </w:p>
          <w:p>
            <w:pPr>
              <w:pStyle w:val="12"/>
              <w:spacing w:before="78" w:line="219" w:lineRule="auto"/>
              <w:ind w:left="95"/>
              <w:rPr>
                <w:sz w:val="24"/>
                <w:szCs w:val="24"/>
              </w:rPr>
            </w:pPr>
            <w:r>
              <w:rPr>
                <w:spacing w:val="-1"/>
                <w:sz w:val="24"/>
                <w:szCs w:val="24"/>
              </w:rPr>
              <w:t>所用变备用电源完好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34" w:type="dxa"/>
            <w:vAlign w:val="top"/>
          </w:tcPr>
          <w:p>
            <w:pPr>
              <w:spacing w:line="377" w:lineRule="auto"/>
              <w:rPr>
                <w:rFonts w:ascii="Arial"/>
                <w:sz w:val="21"/>
              </w:rPr>
            </w:pPr>
          </w:p>
          <w:p>
            <w:pPr>
              <w:pStyle w:val="12"/>
              <w:spacing w:before="78" w:line="183" w:lineRule="auto"/>
              <w:ind w:left="194"/>
              <w:rPr>
                <w:sz w:val="24"/>
                <w:szCs w:val="24"/>
              </w:rPr>
            </w:pPr>
            <w:r>
              <w:rPr>
                <w:sz w:val="24"/>
                <w:szCs w:val="24"/>
              </w:rPr>
              <w:t>4</w:t>
            </w:r>
          </w:p>
        </w:tc>
        <w:tc>
          <w:tcPr>
            <w:tcW w:w="3766" w:type="dxa"/>
            <w:vAlign w:val="top"/>
          </w:tcPr>
          <w:p>
            <w:pPr>
              <w:spacing w:line="274" w:lineRule="auto"/>
              <w:rPr>
                <w:rFonts w:ascii="Arial"/>
                <w:sz w:val="21"/>
              </w:rPr>
            </w:pPr>
          </w:p>
          <w:p>
            <w:pPr>
              <w:pStyle w:val="12"/>
              <w:spacing w:before="78" w:line="219" w:lineRule="auto"/>
              <w:ind w:left="61"/>
              <w:rPr>
                <w:sz w:val="24"/>
                <w:szCs w:val="24"/>
              </w:rPr>
            </w:pPr>
            <w:r>
              <w:rPr>
                <w:spacing w:val="1"/>
                <w:sz w:val="24"/>
                <w:szCs w:val="24"/>
              </w:rPr>
              <w:t>光伏场接地试验记录齐全</w:t>
            </w:r>
          </w:p>
        </w:tc>
        <w:tc>
          <w:tcPr>
            <w:tcW w:w="539" w:type="dxa"/>
            <w:vAlign w:val="top"/>
          </w:tcPr>
          <w:p>
            <w:pPr>
              <w:spacing w:line="357" w:lineRule="auto"/>
              <w:rPr>
                <w:rFonts w:ascii="Arial"/>
                <w:sz w:val="21"/>
              </w:rPr>
            </w:pPr>
          </w:p>
          <w:p>
            <w:pPr>
              <w:pStyle w:val="12"/>
              <w:spacing w:before="78" w:line="183" w:lineRule="auto"/>
              <w:ind w:left="144"/>
              <w:rPr>
                <w:sz w:val="24"/>
                <w:szCs w:val="24"/>
              </w:rPr>
            </w:pPr>
            <w:r>
              <w:rPr>
                <w:spacing w:val="-4"/>
                <w:sz w:val="24"/>
                <w:szCs w:val="24"/>
              </w:rPr>
              <w:t>24</w:t>
            </w:r>
          </w:p>
        </w:tc>
        <w:tc>
          <w:tcPr>
            <w:tcW w:w="3401" w:type="dxa"/>
            <w:vAlign w:val="top"/>
          </w:tcPr>
          <w:p>
            <w:pPr>
              <w:pStyle w:val="12"/>
              <w:spacing w:before="34" w:line="463" w:lineRule="auto"/>
              <w:ind w:left="95" w:right="404"/>
              <w:rPr>
                <w:sz w:val="24"/>
                <w:szCs w:val="24"/>
              </w:rPr>
            </w:pPr>
            <w:r>
              <w:rPr>
                <w:sz w:val="24"/>
                <w:szCs w:val="24"/>
              </w:rPr>
              <w:t>主变压器油油质检验报告齐</w:t>
            </w:r>
            <w:r>
              <w:rPr>
                <w:spacing w:val="9"/>
                <w:sz w:val="24"/>
                <w:szCs w:val="24"/>
              </w:rPr>
              <w:t xml:space="preserve"> </w:t>
            </w:r>
            <w:r>
              <w:rPr>
                <w:spacing w:val="-2"/>
                <w:sz w:val="24"/>
                <w:szCs w:val="24"/>
              </w:rPr>
              <w:t>全、合格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534" w:type="dxa"/>
            <w:vAlign w:val="top"/>
          </w:tcPr>
          <w:p>
            <w:pPr>
              <w:spacing w:line="334" w:lineRule="auto"/>
              <w:rPr>
                <w:rFonts w:ascii="Arial"/>
                <w:sz w:val="21"/>
              </w:rPr>
            </w:pPr>
          </w:p>
          <w:p>
            <w:pPr>
              <w:spacing w:line="335" w:lineRule="auto"/>
              <w:rPr>
                <w:rFonts w:ascii="Arial"/>
                <w:sz w:val="21"/>
              </w:rPr>
            </w:pPr>
          </w:p>
          <w:p>
            <w:pPr>
              <w:pStyle w:val="12"/>
              <w:spacing w:before="78" w:line="182" w:lineRule="auto"/>
              <w:ind w:left="194"/>
              <w:rPr>
                <w:sz w:val="24"/>
                <w:szCs w:val="24"/>
              </w:rPr>
            </w:pPr>
            <w:r>
              <w:rPr>
                <w:sz w:val="24"/>
                <w:szCs w:val="24"/>
              </w:rPr>
              <w:t>5</w:t>
            </w:r>
          </w:p>
        </w:tc>
        <w:tc>
          <w:tcPr>
            <w:tcW w:w="3766" w:type="dxa"/>
            <w:vAlign w:val="top"/>
          </w:tcPr>
          <w:p>
            <w:pPr>
              <w:spacing w:line="282" w:lineRule="auto"/>
              <w:rPr>
                <w:rFonts w:ascii="Arial"/>
                <w:sz w:val="21"/>
              </w:rPr>
            </w:pPr>
          </w:p>
          <w:p>
            <w:pPr>
              <w:spacing w:line="282" w:lineRule="auto"/>
              <w:rPr>
                <w:rFonts w:ascii="Arial"/>
                <w:sz w:val="21"/>
              </w:rPr>
            </w:pPr>
          </w:p>
          <w:p>
            <w:pPr>
              <w:pStyle w:val="12"/>
              <w:spacing w:before="78" w:line="219" w:lineRule="auto"/>
              <w:ind w:left="61"/>
              <w:rPr>
                <w:sz w:val="24"/>
                <w:szCs w:val="24"/>
              </w:rPr>
            </w:pPr>
            <w:r>
              <w:rPr>
                <w:sz w:val="24"/>
                <w:szCs w:val="24"/>
              </w:rPr>
              <w:t>电气整套系统传动试验已完成</w:t>
            </w:r>
          </w:p>
        </w:tc>
        <w:tc>
          <w:tcPr>
            <w:tcW w:w="539" w:type="dxa"/>
            <w:vAlign w:val="top"/>
          </w:tcPr>
          <w:p>
            <w:pPr>
              <w:spacing w:line="333" w:lineRule="auto"/>
              <w:rPr>
                <w:rFonts w:ascii="Arial"/>
                <w:sz w:val="21"/>
              </w:rPr>
            </w:pPr>
          </w:p>
          <w:p>
            <w:pPr>
              <w:spacing w:line="334" w:lineRule="auto"/>
              <w:rPr>
                <w:rFonts w:ascii="Arial"/>
                <w:sz w:val="21"/>
              </w:rPr>
            </w:pPr>
          </w:p>
          <w:p>
            <w:pPr>
              <w:pStyle w:val="12"/>
              <w:spacing w:before="78" w:line="183" w:lineRule="auto"/>
              <w:ind w:left="144"/>
              <w:rPr>
                <w:sz w:val="24"/>
                <w:szCs w:val="24"/>
              </w:rPr>
            </w:pPr>
            <w:r>
              <w:rPr>
                <w:spacing w:val="-4"/>
                <w:sz w:val="24"/>
                <w:szCs w:val="24"/>
              </w:rPr>
              <w:t>34</w:t>
            </w:r>
          </w:p>
        </w:tc>
        <w:tc>
          <w:tcPr>
            <w:tcW w:w="3401" w:type="dxa"/>
            <w:vAlign w:val="top"/>
          </w:tcPr>
          <w:p>
            <w:pPr>
              <w:pStyle w:val="12"/>
              <w:spacing w:before="28" w:line="220" w:lineRule="auto"/>
              <w:ind w:left="95"/>
              <w:rPr>
                <w:sz w:val="24"/>
                <w:szCs w:val="24"/>
              </w:rPr>
            </w:pPr>
            <w:r>
              <w:rPr>
                <w:spacing w:val="1"/>
                <w:sz w:val="24"/>
                <w:szCs w:val="24"/>
              </w:rPr>
              <w:t>运行与非运行区域用遮栏隔</w:t>
            </w:r>
          </w:p>
          <w:p>
            <w:pPr>
              <w:spacing w:line="251" w:lineRule="auto"/>
              <w:rPr>
                <w:rFonts w:ascii="Arial"/>
                <w:sz w:val="21"/>
              </w:rPr>
            </w:pPr>
          </w:p>
          <w:p>
            <w:pPr>
              <w:pStyle w:val="12"/>
              <w:spacing w:before="78" w:line="468" w:lineRule="auto"/>
              <w:ind w:left="95" w:right="172" w:hanging="10"/>
              <w:rPr>
                <w:sz w:val="24"/>
                <w:szCs w:val="24"/>
              </w:rPr>
            </w:pPr>
            <w:r>
              <w:rPr>
                <w:sz w:val="24"/>
                <w:szCs w:val="24"/>
              </w:rPr>
              <w:t>离；电气安全警告标识牌内容</w:t>
            </w:r>
            <w:r>
              <w:rPr>
                <w:spacing w:val="11"/>
                <w:sz w:val="24"/>
                <w:szCs w:val="24"/>
              </w:rPr>
              <w:t xml:space="preserve"> </w:t>
            </w:r>
            <w:r>
              <w:rPr>
                <w:spacing w:val="2"/>
                <w:sz w:val="24"/>
                <w:szCs w:val="24"/>
              </w:rPr>
              <w:t>和悬挂位置正确</w:t>
            </w:r>
          </w:p>
        </w:tc>
      </w:tr>
    </w:tbl>
    <w:p>
      <w:pPr>
        <w:spacing w:line="241" w:lineRule="auto"/>
        <w:rPr>
          <w:rFonts w:ascii="Arial"/>
          <w:sz w:val="21"/>
        </w:rPr>
      </w:pPr>
    </w:p>
    <w:p>
      <w:pPr>
        <w:spacing w:line="242" w:lineRule="auto"/>
        <w:rPr>
          <w:rFonts w:ascii="Arial"/>
          <w:sz w:val="21"/>
        </w:rPr>
      </w:pPr>
    </w:p>
    <w:p>
      <w:pPr>
        <w:spacing w:before="35" w:line="188" w:lineRule="auto"/>
        <w:ind w:left="4198"/>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33</w:t>
      </w:r>
    </w:p>
    <w:p>
      <w:pPr>
        <w:spacing w:line="295" w:lineRule="auto"/>
        <w:rPr>
          <w:rFonts w:ascii="Arial"/>
          <w:sz w:val="21"/>
        </w:rPr>
      </w:pPr>
    </w:p>
    <w:p>
      <w:pPr>
        <w:spacing w:line="295" w:lineRule="auto"/>
        <w:rPr>
          <w:rFonts w:ascii="Arial"/>
          <w:sz w:val="21"/>
        </w:rPr>
      </w:pPr>
    </w:p>
    <w:p>
      <w:pPr>
        <w:spacing w:line="342" w:lineRule="exact"/>
        <w:ind w:firstLine="9606"/>
      </w:pPr>
      <w:r>
        <w:rPr>
          <w:position w:val="-6"/>
        </w:rPr>
        <w:drawing>
          <wp:inline distT="0" distB="0" distL="0" distR="0">
            <wp:extent cx="198120" cy="21653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49"/>
                    <a:stretch>
                      <a:fillRect/>
                    </a:stretch>
                  </pic:blipFill>
                  <pic:spPr>
                    <a:xfrm>
                      <a:off x="0" y="0"/>
                      <a:ext cx="198359" cy="217064"/>
                    </a:xfrm>
                    <a:prstGeom prst="rect">
                      <a:avLst/>
                    </a:prstGeom>
                  </pic:spPr>
                </pic:pic>
              </a:graphicData>
            </a:graphic>
          </wp:inline>
        </w:drawing>
      </w:r>
    </w:p>
    <w:p>
      <w:pPr>
        <w:spacing w:line="342" w:lineRule="exact"/>
        <w:sectPr>
          <w:headerReference r:id="rId94" w:type="default"/>
          <w:pgSz w:w="12080" w:h="16970"/>
          <w:pgMar w:top="1139" w:right="349" w:bottom="339" w:left="1812" w:header="961" w:footer="0" w:gutter="0"/>
          <w:pgNumType w:fmt="decimal"/>
          <w:cols w:space="720" w:num="1"/>
        </w:sectPr>
      </w:pPr>
    </w:p>
    <w:p>
      <w:pPr>
        <w:spacing w:line="348" w:lineRule="auto"/>
        <w:rPr>
          <w:rFonts w:ascii="Arial"/>
          <w:sz w:val="21"/>
        </w:rPr>
      </w:pPr>
    </w:p>
    <w:p>
      <w:pPr>
        <w:pStyle w:val="4"/>
        <w:spacing w:before="81" w:line="219" w:lineRule="auto"/>
        <w:rPr>
          <w:sz w:val="25"/>
          <w:szCs w:val="25"/>
        </w:rPr>
      </w:pPr>
      <w:r>
        <w:rPr>
          <w:spacing w:val="-11"/>
          <w:sz w:val="25"/>
          <w:szCs w:val="25"/>
        </w:rPr>
        <w:t>六、安全管理</w:t>
      </w:r>
    </w:p>
    <w:p>
      <w:pPr>
        <w:spacing w:line="408" w:lineRule="auto"/>
        <w:rPr>
          <w:rFonts w:ascii="Arial"/>
          <w:sz w:val="21"/>
        </w:rPr>
      </w:pPr>
    </w:p>
    <w:p>
      <w:pPr>
        <w:pStyle w:val="4"/>
        <w:spacing w:before="82" w:line="445" w:lineRule="auto"/>
        <w:ind w:left="499" w:right="1579" w:hanging="499"/>
        <w:rPr>
          <w:sz w:val="25"/>
          <w:szCs w:val="25"/>
        </w:rPr>
      </w:pPr>
      <w:r>
        <w:rPr>
          <w:spacing w:val="-11"/>
          <w:sz w:val="25"/>
          <w:szCs w:val="25"/>
        </w:rPr>
        <w:t>1、监理人员必须树立“安全第一、预防为主”的思想，督促施工单位做好</w:t>
      </w:r>
      <w:r>
        <w:rPr>
          <w:spacing w:val="-12"/>
          <w:sz w:val="25"/>
          <w:szCs w:val="25"/>
        </w:rPr>
        <w:t>预防</w:t>
      </w:r>
      <w:r>
        <w:rPr>
          <w:sz w:val="25"/>
          <w:szCs w:val="25"/>
        </w:rPr>
        <w:t xml:space="preserve"> </w:t>
      </w:r>
      <w:r>
        <w:rPr>
          <w:spacing w:val="-13"/>
          <w:sz w:val="25"/>
          <w:szCs w:val="25"/>
        </w:rPr>
        <w:t>频发性事故措施，杜绝恶性事故的发生。</w:t>
      </w:r>
    </w:p>
    <w:p>
      <w:pPr>
        <w:pStyle w:val="4"/>
        <w:spacing w:before="26" w:line="438" w:lineRule="auto"/>
        <w:ind w:left="499" w:right="1541" w:hanging="499"/>
        <w:rPr>
          <w:sz w:val="25"/>
          <w:szCs w:val="25"/>
        </w:rPr>
      </w:pPr>
      <w:r>
        <w:rPr>
          <w:spacing w:val="-10"/>
          <w:sz w:val="25"/>
          <w:szCs w:val="25"/>
        </w:rPr>
        <w:t>2、监理安全工作可以结合质量控制同步进行，并做好监理人员自身的安全保护</w:t>
      </w:r>
      <w:r>
        <w:rPr>
          <w:spacing w:val="1"/>
          <w:sz w:val="25"/>
          <w:szCs w:val="25"/>
        </w:rPr>
        <w:t xml:space="preserve"> </w:t>
      </w:r>
      <w:r>
        <w:rPr>
          <w:spacing w:val="-19"/>
          <w:sz w:val="25"/>
          <w:szCs w:val="25"/>
        </w:rPr>
        <w:t>工作。</w:t>
      </w:r>
    </w:p>
    <w:p>
      <w:pPr>
        <w:pStyle w:val="4"/>
        <w:spacing w:before="73" w:line="219" w:lineRule="auto"/>
        <w:rPr>
          <w:sz w:val="25"/>
          <w:szCs w:val="25"/>
        </w:rPr>
      </w:pPr>
      <w:r>
        <w:rPr>
          <w:spacing w:val="-14"/>
          <w:sz w:val="25"/>
          <w:szCs w:val="25"/>
        </w:rPr>
        <w:t>3、专业监理工程师安全控制预控重点为审核承建单位报审施工组织设计和施工。</w:t>
      </w:r>
    </w:p>
    <w:p>
      <w:pPr>
        <w:pStyle w:val="4"/>
        <w:spacing w:before="311" w:line="219" w:lineRule="auto"/>
        <w:rPr>
          <w:sz w:val="25"/>
          <w:szCs w:val="25"/>
        </w:rPr>
      </w:pPr>
      <w:r>
        <w:rPr>
          <w:spacing w:val="-9"/>
          <w:sz w:val="25"/>
          <w:szCs w:val="25"/>
        </w:rPr>
        <w:t>4、作业指导书中有关安全技术措施是否正确、完整和全面。</w:t>
      </w:r>
      <w:r>
        <w:rPr>
          <w:spacing w:val="-10"/>
          <w:sz w:val="25"/>
          <w:szCs w:val="25"/>
        </w:rPr>
        <w:t>施工过程中监督安</w:t>
      </w:r>
    </w:p>
    <w:p>
      <w:pPr>
        <w:spacing w:line="242" w:lineRule="auto"/>
        <w:rPr>
          <w:rFonts w:ascii="Arial"/>
          <w:sz w:val="21"/>
        </w:rPr>
      </w:pPr>
    </w:p>
    <w:p>
      <w:pPr>
        <w:pStyle w:val="4"/>
        <w:spacing w:before="81" w:line="219" w:lineRule="auto"/>
        <w:ind w:left="499"/>
        <w:rPr>
          <w:sz w:val="25"/>
          <w:szCs w:val="25"/>
        </w:rPr>
      </w:pPr>
      <w:r>
        <w:rPr>
          <w:spacing w:val="-14"/>
          <w:sz w:val="25"/>
          <w:szCs w:val="25"/>
        </w:rPr>
        <w:t>全技术措施的实施。</w:t>
      </w:r>
    </w:p>
    <w:p>
      <w:pPr>
        <w:spacing w:line="250" w:lineRule="auto"/>
        <w:rPr>
          <w:rFonts w:ascii="Arial"/>
          <w:sz w:val="21"/>
        </w:rPr>
      </w:pPr>
    </w:p>
    <w:p>
      <w:pPr>
        <w:pStyle w:val="4"/>
        <w:spacing w:before="82" w:line="219" w:lineRule="auto"/>
        <w:rPr>
          <w:sz w:val="25"/>
          <w:szCs w:val="25"/>
        </w:rPr>
      </w:pPr>
      <w:r>
        <w:rPr>
          <w:spacing w:val="-12"/>
          <w:sz w:val="25"/>
          <w:szCs w:val="25"/>
        </w:rPr>
        <w:t>5、监督检查施工单位在施工前的安全技术交底和交底记录。</w:t>
      </w:r>
    </w:p>
    <w:p>
      <w:pPr>
        <w:pStyle w:val="4"/>
        <w:spacing w:before="313" w:line="219" w:lineRule="auto"/>
        <w:rPr>
          <w:sz w:val="25"/>
          <w:szCs w:val="25"/>
        </w:rPr>
      </w:pPr>
      <w:r>
        <w:rPr>
          <w:spacing w:val="-10"/>
          <w:sz w:val="25"/>
          <w:szCs w:val="25"/>
        </w:rPr>
        <w:t>6、施工过程中的现场巡视、现场旁站、见证检</w:t>
      </w:r>
      <w:r>
        <w:rPr>
          <w:spacing w:val="-11"/>
          <w:sz w:val="25"/>
          <w:szCs w:val="25"/>
        </w:rPr>
        <w:t>验均应以贯彻落实安全措施为首</w:t>
      </w:r>
    </w:p>
    <w:p>
      <w:pPr>
        <w:pStyle w:val="4"/>
        <w:spacing w:before="314" w:line="220" w:lineRule="auto"/>
        <w:ind w:left="499"/>
        <w:rPr>
          <w:sz w:val="25"/>
          <w:szCs w:val="25"/>
        </w:rPr>
      </w:pPr>
      <w:r>
        <w:rPr>
          <w:spacing w:val="-16"/>
          <w:sz w:val="25"/>
          <w:szCs w:val="25"/>
        </w:rPr>
        <w:t>要目标。</w:t>
      </w:r>
    </w:p>
    <w:p>
      <w:pPr>
        <w:spacing w:line="256" w:lineRule="auto"/>
        <w:rPr>
          <w:rFonts w:ascii="Arial"/>
          <w:sz w:val="21"/>
        </w:rPr>
      </w:pPr>
    </w:p>
    <w:p>
      <w:pPr>
        <w:pStyle w:val="4"/>
        <w:spacing w:before="82" w:line="449" w:lineRule="auto"/>
        <w:ind w:left="499" w:right="1547" w:hanging="499"/>
        <w:rPr>
          <w:sz w:val="25"/>
          <w:szCs w:val="25"/>
        </w:rPr>
      </w:pPr>
      <w:r>
        <w:rPr>
          <w:spacing w:val="-11"/>
          <w:sz w:val="25"/>
          <w:szCs w:val="25"/>
        </w:rPr>
        <w:t>7、现场检查发现安全问题及安全隐患，责令其立即整改并消除隐患。发现违章</w:t>
      </w:r>
      <w:r>
        <w:rPr>
          <w:spacing w:val="16"/>
          <w:sz w:val="25"/>
          <w:szCs w:val="25"/>
        </w:rPr>
        <w:t xml:space="preserve"> </w:t>
      </w:r>
      <w:r>
        <w:rPr>
          <w:spacing w:val="-15"/>
          <w:sz w:val="25"/>
          <w:szCs w:val="25"/>
        </w:rPr>
        <w:t>作业，专业监理工程师和安全监理员均应及时纠正；发生严重违章，并可能</w:t>
      </w:r>
      <w:r>
        <w:rPr>
          <w:spacing w:val="16"/>
          <w:sz w:val="25"/>
          <w:szCs w:val="25"/>
        </w:rPr>
        <w:t xml:space="preserve"> </w:t>
      </w:r>
      <w:r>
        <w:rPr>
          <w:spacing w:val="-13"/>
          <w:sz w:val="25"/>
          <w:szCs w:val="25"/>
        </w:rPr>
        <w:t>导致重大安全事故时，有权发布停工指令。</w:t>
      </w:r>
    </w:p>
    <w:p>
      <w:pPr>
        <w:pStyle w:val="4"/>
        <w:spacing w:before="46" w:line="219" w:lineRule="auto"/>
        <w:rPr>
          <w:sz w:val="25"/>
          <w:szCs w:val="25"/>
        </w:rPr>
      </w:pPr>
      <w:r>
        <w:rPr>
          <w:spacing w:val="-11"/>
          <w:sz w:val="25"/>
          <w:szCs w:val="25"/>
        </w:rPr>
        <w:t>8、 督促施工中安全防火措施的落实、执行。</w:t>
      </w:r>
    </w:p>
    <w:p>
      <w:pPr>
        <w:spacing w:line="250" w:lineRule="auto"/>
        <w:rPr>
          <w:rFonts w:ascii="Arial"/>
          <w:sz w:val="21"/>
        </w:rPr>
      </w:pPr>
    </w:p>
    <w:p>
      <w:pPr>
        <w:pStyle w:val="4"/>
        <w:spacing w:before="82" w:line="219" w:lineRule="auto"/>
        <w:rPr>
          <w:sz w:val="25"/>
          <w:szCs w:val="25"/>
        </w:rPr>
      </w:pPr>
      <w:r>
        <w:rPr>
          <w:spacing w:val="-11"/>
          <w:sz w:val="25"/>
          <w:szCs w:val="25"/>
        </w:rPr>
        <w:t>9、 督促检查施工中防止高空坠落安全措施并督促执行。</w:t>
      </w:r>
    </w:p>
    <w:p>
      <w:pPr>
        <w:spacing w:line="252" w:lineRule="auto"/>
        <w:rPr>
          <w:rFonts w:ascii="Arial"/>
          <w:sz w:val="21"/>
        </w:rPr>
      </w:pPr>
    </w:p>
    <w:p>
      <w:pPr>
        <w:pStyle w:val="4"/>
        <w:spacing w:before="82" w:line="220" w:lineRule="auto"/>
        <w:rPr>
          <w:sz w:val="25"/>
          <w:szCs w:val="25"/>
        </w:rPr>
      </w:pPr>
      <w:r>
        <w:rPr>
          <w:spacing w:val="-4"/>
          <w:sz w:val="25"/>
          <w:szCs w:val="25"/>
        </w:rPr>
        <w:t>10、安全控制的日常工作(控制施工人员不安全行为)由监理安全员为主。</w:t>
      </w:r>
    </w:p>
    <w:p>
      <w:pPr>
        <w:pStyle w:val="4"/>
        <w:spacing w:before="312" w:line="219" w:lineRule="auto"/>
        <w:rPr>
          <w:sz w:val="25"/>
          <w:szCs w:val="25"/>
        </w:rPr>
      </w:pPr>
      <w:r>
        <w:rPr>
          <w:spacing w:val="-14"/>
          <w:sz w:val="25"/>
          <w:szCs w:val="25"/>
        </w:rPr>
        <w:t>11、起重设备未经负荷试验验收合格，不得使用，操作人员必须要有上岗合格证</w:t>
      </w:r>
    </w:p>
    <w:p>
      <w:pPr>
        <w:pStyle w:val="4"/>
        <w:spacing w:before="311" w:line="439" w:lineRule="auto"/>
        <w:ind w:left="590" w:right="1560"/>
        <w:rPr>
          <w:sz w:val="25"/>
          <w:szCs w:val="25"/>
        </w:rPr>
      </w:pPr>
      <w:r>
        <w:rPr>
          <w:spacing w:val="-10"/>
          <w:sz w:val="25"/>
          <w:szCs w:val="25"/>
        </w:rPr>
        <w:t>件，其它人员不得擅自使用。负荷试验必须</w:t>
      </w:r>
      <w:r>
        <w:rPr>
          <w:spacing w:val="-11"/>
          <w:sz w:val="25"/>
          <w:szCs w:val="25"/>
        </w:rPr>
        <w:t>按照规范及施工作业指导书的</w:t>
      </w:r>
      <w:r>
        <w:rPr>
          <w:sz w:val="25"/>
          <w:szCs w:val="25"/>
        </w:rPr>
        <w:t xml:space="preserve"> </w:t>
      </w:r>
      <w:r>
        <w:rPr>
          <w:spacing w:val="-14"/>
          <w:sz w:val="25"/>
          <w:szCs w:val="25"/>
        </w:rPr>
        <w:t>要求进行。</w:t>
      </w:r>
    </w:p>
    <w:p>
      <w:pPr>
        <w:pStyle w:val="4"/>
        <w:spacing w:before="73" w:line="431" w:lineRule="auto"/>
        <w:ind w:left="590" w:right="1454" w:hanging="590"/>
        <w:rPr>
          <w:sz w:val="25"/>
          <w:szCs w:val="25"/>
        </w:rPr>
      </w:pPr>
      <w:r>
        <w:rPr>
          <w:spacing w:val="-11"/>
          <w:sz w:val="25"/>
          <w:szCs w:val="25"/>
        </w:rPr>
        <w:t>12、严格执行安全文明施工规定，每天必须把施工区域内清扫干净，做到工完、</w:t>
      </w:r>
      <w:r>
        <w:rPr>
          <w:spacing w:val="9"/>
          <w:sz w:val="25"/>
          <w:szCs w:val="25"/>
        </w:rPr>
        <w:t xml:space="preserve"> </w:t>
      </w:r>
      <w:r>
        <w:rPr>
          <w:spacing w:val="-13"/>
          <w:sz w:val="25"/>
          <w:szCs w:val="25"/>
        </w:rPr>
        <w:t>料尽、场地清。</w:t>
      </w:r>
    </w:p>
    <w:p>
      <w:pPr>
        <w:spacing w:before="212" w:line="188" w:lineRule="auto"/>
        <w:ind w:left="4019"/>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34</w:t>
      </w:r>
    </w:p>
    <w:p>
      <w:pPr>
        <w:spacing w:line="188" w:lineRule="auto"/>
        <w:rPr>
          <w:rFonts w:ascii="Times New Roman" w:hAnsi="Times New Roman" w:eastAsia="Times New Roman" w:cs="Times New Roman"/>
          <w:sz w:val="13"/>
          <w:szCs w:val="13"/>
        </w:rPr>
        <w:sectPr>
          <w:headerReference r:id="rId95" w:type="default"/>
          <w:footerReference r:id="rId96" w:type="default"/>
          <w:pgSz w:w="11900" w:h="16840"/>
          <w:pgMar w:top="1029" w:right="390" w:bottom="424" w:left="1690" w:header="852" w:footer="198" w:gutter="0"/>
          <w:pgNumType w:fmt="decimal"/>
          <w:cols w:space="720" w:num="1"/>
        </w:sectPr>
      </w:pPr>
    </w:p>
    <w:p>
      <w:pPr>
        <w:spacing w:before="70" w:line="159" w:lineRule="exact"/>
        <w:ind w:firstLine="3966"/>
      </w:pPr>
      <w:r>
        <w:rPr>
          <w:position w:val="-3"/>
        </w:rPr>
        <w:drawing>
          <wp:inline distT="0" distB="0" distL="0" distR="0">
            <wp:extent cx="177800" cy="10096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50"/>
                    <a:stretch>
                      <a:fillRect/>
                    </a:stretch>
                  </pic:blipFill>
                  <pic:spPr>
                    <a:xfrm>
                      <a:off x="0" y="0"/>
                      <a:ext cx="177802" cy="101509"/>
                    </a:xfrm>
                    <a:prstGeom prst="rect">
                      <a:avLst/>
                    </a:prstGeom>
                  </pic:spPr>
                </pic:pic>
              </a:graphicData>
            </a:graphic>
          </wp:inline>
        </w:drawing>
      </w:r>
    </w:p>
    <w:p>
      <w:pPr>
        <w:spacing w:line="337" w:lineRule="auto"/>
        <w:rPr>
          <w:rFonts w:ascii="Arial"/>
          <w:sz w:val="21"/>
        </w:rPr>
      </w:pPr>
    </w:p>
    <w:p>
      <w:pPr>
        <w:pStyle w:val="4"/>
        <w:spacing w:before="45" w:line="219" w:lineRule="auto"/>
        <w:ind w:left="6496"/>
        <w:rPr>
          <w:sz w:val="14"/>
          <w:szCs w:val="14"/>
        </w:rPr>
      </w:pPr>
      <w:r>
        <w:rPr>
          <w:spacing w:val="-11"/>
          <w:sz w:val="14"/>
          <w:szCs w:val="14"/>
        </w:rPr>
        <w:t>常州正衡电力工程监理有限公司</w:t>
      </w:r>
    </w:p>
    <w:p>
      <w:pPr>
        <w:spacing w:before="28" w:line="20" w:lineRule="exact"/>
        <w:ind w:firstLine="46"/>
      </w:pPr>
      <w:r>
        <w:drawing>
          <wp:inline distT="0" distB="0" distL="0" distR="0">
            <wp:extent cx="5269865" cy="1270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51"/>
                    <a:stretch>
                      <a:fillRect/>
                    </a:stretch>
                  </pic:blipFill>
                  <pic:spPr>
                    <a:xfrm>
                      <a:off x="0" y="0"/>
                      <a:ext cx="5270440" cy="12715"/>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pStyle w:val="4"/>
        <w:spacing w:before="82" w:line="219" w:lineRule="auto"/>
        <w:ind w:left="56"/>
        <w:rPr>
          <w:sz w:val="25"/>
          <w:szCs w:val="25"/>
        </w:rPr>
      </w:pPr>
      <w:r>
        <w:rPr>
          <w:spacing w:val="-13"/>
          <w:sz w:val="25"/>
          <w:szCs w:val="25"/>
        </w:rPr>
        <w:t>13 、监督安装人员采取以下防触电措施：</w:t>
      </w:r>
    </w:p>
    <w:p>
      <w:pPr>
        <w:pStyle w:val="4"/>
        <w:spacing w:before="315" w:line="219" w:lineRule="auto"/>
        <w:ind w:left="676"/>
        <w:rPr>
          <w:sz w:val="25"/>
          <w:szCs w:val="25"/>
        </w:rPr>
      </w:pPr>
      <w:r>
        <w:rPr>
          <w:spacing w:val="-13"/>
          <w:sz w:val="25"/>
          <w:szCs w:val="25"/>
        </w:rPr>
        <w:t>1、穿绝缘鞋、带低压绝缘手套，使用绝缘</w:t>
      </w:r>
      <w:r>
        <w:rPr>
          <w:spacing w:val="-14"/>
          <w:sz w:val="25"/>
          <w:szCs w:val="25"/>
        </w:rPr>
        <w:t>工具；</w:t>
      </w:r>
    </w:p>
    <w:p>
      <w:pPr>
        <w:spacing w:line="258" w:lineRule="auto"/>
        <w:rPr>
          <w:rFonts w:ascii="Arial"/>
          <w:sz w:val="21"/>
        </w:rPr>
      </w:pPr>
    </w:p>
    <w:p>
      <w:pPr>
        <w:pStyle w:val="4"/>
        <w:spacing w:before="82" w:line="219" w:lineRule="auto"/>
        <w:ind w:left="546"/>
        <w:rPr>
          <w:sz w:val="25"/>
          <w:szCs w:val="25"/>
        </w:rPr>
      </w:pPr>
      <w:r>
        <w:rPr>
          <w:spacing w:val="-12"/>
          <w:sz w:val="25"/>
          <w:szCs w:val="25"/>
        </w:rPr>
        <w:t>2、在建筑场地安装光伏系统时，应保护和隔离安装位置上空的架空</w:t>
      </w:r>
      <w:r>
        <w:rPr>
          <w:spacing w:val="-13"/>
          <w:sz w:val="25"/>
          <w:szCs w:val="25"/>
        </w:rPr>
        <w:t>电线；</w:t>
      </w:r>
    </w:p>
    <w:p>
      <w:pPr>
        <w:pStyle w:val="4"/>
        <w:spacing w:before="316" w:line="220" w:lineRule="auto"/>
        <w:ind w:left="546"/>
        <w:rPr>
          <w:sz w:val="25"/>
          <w:szCs w:val="25"/>
        </w:rPr>
      </w:pPr>
      <w:r>
        <w:rPr>
          <w:spacing w:val="-12"/>
          <w:sz w:val="25"/>
          <w:szCs w:val="25"/>
        </w:rPr>
        <w:t>3、不应在雨、雪和大风天气作业。</w:t>
      </w:r>
    </w:p>
    <w:p>
      <w:pPr>
        <w:pStyle w:val="4"/>
        <w:spacing w:before="308" w:line="219" w:lineRule="auto"/>
        <w:ind w:left="59"/>
        <w:rPr>
          <w:sz w:val="25"/>
          <w:szCs w:val="25"/>
        </w:rPr>
      </w:pPr>
      <w:r>
        <w:rPr>
          <w:b/>
          <w:bCs/>
          <w:spacing w:val="-8"/>
          <w:sz w:val="25"/>
          <w:szCs w:val="25"/>
        </w:rPr>
        <w:t>七、资料管理</w:t>
      </w:r>
    </w:p>
    <w:p>
      <w:pPr>
        <w:spacing w:line="401" w:lineRule="auto"/>
        <w:rPr>
          <w:rFonts w:ascii="Arial"/>
          <w:sz w:val="21"/>
        </w:rPr>
      </w:pPr>
    </w:p>
    <w:p>
      <w:pPr>
        <w:pStyle w:val="4"/>
        <w:spacing w:before="81" w:line="221" w:lineRule="auto"/>
        <w:ind w:left="60"/>
        <w:rPr>
          <w:sz w:val="25"/>
          <w:szCs w:val="25"/>
        </w:rPr>
      </w:pPr>
      <w:r>
        <w:rPr>
          <w:b/>
          <w:bCs/>
          <w:spacing w:val="-1"/>
          <w:sz w:val="25"/>
          <w:szCs w:val="25"/>
        </w:rPr>
        <w:t>7.1施工准备阶段</w:t>
      </w:r>
    </w:p>
    <w:p>
      <w:pPr>
        <w:rPr>
          <w:rFonts w:ascii="Arial"/>
          <w:sz w:val="21"/>
        </w:rPr>
      </w:pPr>
    </w:p>
    <w:p>
      <w:pPr>
        <w:pStyle w:val="4"/>
        <w:spacing w:before="82" w:line="219" w:lineRule="auto"/>
        <w:ind w:left="56"/>
        <w:rPr>
          <w:sz w:val="25"/>
          <w:szCs w:val="25"/>
        </w:rPr>
      </w:pPr>
      <w:r>
        <w:rPr>
          <w:spacing w:val="-12"/>
          <w:sz w:val="25"/>
          <w:szCs w:val="25"/>
        </w:rPr>
        <w:t>单位工程开工前，承包单位须递交以下技术文件、资料报审：</w:t>
      </w:r>
    </w:p>
    <w:p>
      <w:pPr>
        <w:spacing w:line="250" w:lineRule="auto"/>
        <w:rPr>
          <w:rFonts w:ascii="Arial"/>
          <w:sz w:val="21"/>
        </w:rPr>
      </w:pPr>
    </w:p>
    <w:p>
      <w:pPr>
        <w:pStyle w:val="4"/>
        <w:spacing w:before="82" w:line="219" w:lineRule="auto"/>
        <w:ind w:left="56"/>
        <w:rPr>
          <w:sz w:val="25"/>
          <w:szCs w:val="25"/>
        </w:rPr>
      </w:pPr>
      <w:r>
        <w:rPr>
          <w:spacing w:val="-8"/>
          <w:sz w:val="25"/>
          <w:szCs w:val="25"/>
        </w:rPr>
        <w:t>7.1.1重要工程开工报审表；</w:t>
      </w:r>
    </w:p>
    <w:p>
      <w:pPr>
        <w:pStyle w:val="4"/>
        <w:spacing w:before="321" w:line="219" w:lineRule="auto"/>
        <w:ind w:left="56"/>
        <w:rPr>
          <w:sz w:val="25"/>
          <w:szCs w:val="25"/>
        </w:rPr>
      </w:pPr>
      <w:r>
        <w:rPr>
          <w:spacing w:val="-9"/>
          <w:sz w:val="25"/>
          <w:szCs w:val="25"/>
        </w:rPr>
        <w:t>7.1.2专业施工组织设计或作业指导书及报审表；</w:t>
      </w:r>
    </w:p>
    <w:p>
      <w:pPr>
        <w:pStyle w:val="4"/>
        <w:spacing w:before="313" w:line="218" w:lineRule="auto"/>
        <w:ind w:left="56"/>
        <w:rPr>
          <w:sz w:val="25"/>
          <w:szCs w:val="25"/>
        </w:rPr>
      </w:pPr>
      <w:r>
        <w:rPr>
          <w:spacing w:val="-6"/>
          <w:sz w:val="25"/>
          <w:szCs w:val="25"/>
        </w:rPr>
        <w:t>7.1.3主要材料报验表(包括材料质量证明书及试验报告，并注明各种规格及进</w:t>
      </w:r>
    </w:p>
    <w:p>
      <w:pPr>
        <w:spacing w:line="262" w:lineRule="auto"/>
        <w:rPr>
          <w:rFonts w:ascii="Arial"/>
          <w:sz w:val="21"/>
        </w:rPr>
      </w:pPr>
    </w:p>
    <w:p>
      <w:pPr>
        <w:pStyle w:val="4"/>
        <w:spacing w:before="82" w:line="219" w:lineRule="auto"/>
        <w:ind w:left="56"/>
        <w:rPr>
          <w:sz w:val="25"/>
          <w:szCs w:val="25"/>
        </w:rPr>
      </w:pPr>
      <w:r>
        <w:rPr>
          <w:spacing w:val="-3"/>
          <w:sz w:val="25"/>
          <w:szCs w:val="25"/>
        </w:rPr>
        <w:t>货数量);</w:t>
      </w:r>
    </w:p>
    <w:p>
      <w:pPr>
        <w:spacing w:line="242" w:lineRule="auto"/>
        <w:rPr>
          <w:rFonts w:ascii="Arial"/>
          <w:sz w:val="21"/>
        </w:rPr>
      </w:pPr>
    </w:p>
    <w:p>
      <w:pPr>
        <w:pStyle w:val="4"/>
        <w:spacing w:before="82" w:line="219" w:lineRule="auto"/>
        <w:ind w:left="56"/>
        <w:rPr>
          <w:sz w:val="25"/>
          <w:szCs w:val="25"/>
        </w:rPr>
      </w:pPr>
      <w:r>
        <w:rPr>
          <w:spacing w:val="-10"/>
          <w:sz w:val="25"/>
          <w:szCs w:val="25"/>
        </w:rPr>
        <w:t>7.1.4如果发生分包行为，分包单位资质报审表；</w:t>
      </w:r>
    </w:p>
    <w:p>
      <w:pPr>
        <w:rPr>
          <w:rFonts w:ascii="Arial"/>
          <w:sz w:val="21"/>
        </w:rPr>
      </w:pPr>
    </w:p>
    <w:p>
      <w:pPr>
        <w:pStyle w:val="4"/>
        <w:spacing w:before="82" w:line="219" w:lineRule="auto"/>
        <w:ind w:left="56"/>
        <w:rPr>
          <w:sz w:val="25"/>
          <w:szCs w:val="25"/>
        </w:rPr>
      </w:pPr>
      <w:r>
        <w:rPr>
          <w:spacing w:val="-9"/>
          <w:sz w:val="25"/>
          <w:szCs w:val="25"/>
        </w:rPr>
        <w:t>7.1.5主要施工计量器具、检测仪表检验统计表；</w:t>
      </w:r>
    </w:p>
    <w:p>
      <w:pPr>
        <w:rPr>
          <w:rFonts w:ascii="Arial"/>
          <w:sz w:val="21"/>
        </w:rPr>
      </w:pPr>
    </w:p>
    <w:p>
      <w:pPr>
        <w:pStyle w:val="4"/>
        <w:spacing w:before="82" w:line="219" w:lineRule="auto"/>
        <w:ind w:left="56"/>
        <w:rPr>
          <w:sz w:val="25"/>
          <w:szCs w:val="25"/>
        </w:rPr>
      </w:pPr>
      <w:r>
        <w:rPr>
          <w:spacing w:val="-7"/>
          <w:sz w:val="25"/>
          <w:szCs w:val="25"/>
        </w:rPr>
        <w:t>7.1.6特殊工种人员统计表；</w:t>
      </w:r>
    </w:p>
    <w:p>
      <w:pPr>
        <w:pStyle w:val="4"/>
        <w:spacing w:before="321" w:line="219" w:lineRule="auto"/>
        <w:ind w:left="56"/>
        <w:rPr>
          <w:sz w:val="25"/>
          <w:szCs w:val="25"/>
        </w:rPr>
      </w:pPr>
      <w:r>
        <w:rPr>
          <w:spacing w:val="-9"/>
          <w:sz w:val="25"/>
          <w:szCs w:val="25"/>
        </w:rPr>
        <w:t>7.1.7主要施工机械设备进场使用报验表；</w:t>
      </w:r>
    </w:p>
    <w:p>
      <w:pPr>
        <w:spacing w:line="252" w:lineRule="auto"/>
        <w:rPr>
          <w:rFonts w:ascii="Arial"/>
          <w:sz w:val="21"/>
        </w:rPr>
      </w:pPr>
    </w:p>
    <w:p>
      <w:pPr>
        <w:pStyle w:val="4"/>
        <w:spacing w:before="82" w:line="219" w:lineRule="auto"/>
        <w:ind w:left="56"/>
        <w:rPr>
          <w:sz w:val="25"/>
          <w:szCs w:val="25"/>
        </w:rPr>
      </w:pPr>
      <w:r>
        <w:rPr>
          <w:spacing w:val="-8"/>
          <w:sz w:val="25"/>
          <w:szCs w:val="25"/>
        </w:rPr>
        <w:t>7.1.8施工质量检验项目划分表；</w:t>
      </w:r>
    </w:p>
    <w:p>
      <w:pPr>
        <w:pStyle w:val="4"/>
        <w:spacing w:before="311" w:line="221" w:lineRule="auto"/>
        <w:ind w:left="60"/>
        <w:rPr>
          <w:sz w:val="25"/>
          <w:szCs w:val="25"/>
        </w:rPr>
      </w:pPr>
      <w:r>
        <w:rPr>
          <w:b/>
          <w:bCs/>
          <w:spacing w:val="2"/>
          <w:sz w:val="25"/>
          <w:szCs w:val="25"/>
        </w:rPr>
        <w:t>7.2施工阶段</w:t>
      </w:r>
    </w:p>
    <w:p>
      <w:pPr>
        <w:pStyle w:val="4"/>
        <w:spacing w:before="320" w:line="461" w:lineRule="auto"/>
        <w:ind w:left="26" w:right="3847" w:firstLine="29"/>
        <w:rPr>
          <w:sz w:val="25"/>
          <w:szCs w:val="25"/>
        </w:rPr>
      </w:pPr>
      <w:r>
        <w:rPr>
          <w:spacing w:val="-9"/>
          <w:sz w:val="25"/>
          <w:szCs w:val="25"/>
        </w:rPr>
        <w:t>7.2.1按电建验标要求及时填写工程施工记录、试验报告、</w:t>
      </w:r>
      <w:r>
        <w:rPr>
          <w:spacing w:val="11"/>
          <w:sz w:val="25"/>
          <w:szCs w:val="25"/>
        </w:rPr>
        <w:t xml:space="preserve"> </w:t>
      </w:r>
      <w:r>
        <w:rPr>
          <w:spacing w:val="-14"/>
          <w:sz w:val="25"/>
          <w:szCs w:val="25"/>
        </w:rPr>
        <w:t>分项及隐蔽工程的验收表；</w:t>
      </w:r>
    </w:p>
    <w:p>
      <w:pPr>
        <w:pStyle w:val="4"/>
        <w:spacing w:before="6" w:line="444" w:lineRule="auto"/>
        <w:ind w:left="56" w:right="1702"/>
        <w:rPr>
          <w:sz w:val="25"/>
          <w:szCs w:val="25"/>
        </w:rPr>
      </w:pPr>
      <w:r>
        <w:rPr>
          <w:spacing w:val="-9"/>
          <w:sz w:val="25"/>
          <w:szCs w:val="25"/>
        </w:rPr>
        <w:t>7.2.2发现设计疑问，尽快办理工程联系单；需要</w:t>
      </w:r>
      <w:r>
        <w:rPr>
          <w:spacing w:val="-10"/>
          <w:sz w:val="25"/>
          <w:szCs w:val="25"/>
        </w:rPr>
        <w:t>设计修改的，递交设计修改建</w:t>
      </w:r>
      <w:r>
        <w:rPr>
          <w:sz w:val="25"/>
          <w:szCs w:val="25"/>
        </w:rPr>
        <w:t xml:space="preserve"> </w:t>
      </w:r>
      <w:r>
        <w:rPr>
          <w:spacing w:val="-14"/>
          <w:sz w:val="25"/>
          <w:szCs w:val="25"/>
        </w:rPr>
        <w:t>议单，按设计修改审批程序进行；</w:t>
      </w:r>
    </w:p>
    <w:p>
      <w:pPr>
        <w:pStyle w:val="4"/>
        <w:spacing w:before="34" w:line="219" w:lineRule="auto"/>
        <w:ind w:left="56"/>
        <w:rPr>
          <w:sz w:val="25"/>
          <w:szCs w:val="25"/>
        </w:rPr>
      </w:pPr>
      <w:r>
        <w:rPr>
          <w:spacing w:val="-9"/>
          <w:sz w:val="25"/>
          <w:szCs w:val="25"/>
        </w:rPr>
        <w:t>7.2.3在施工中，如重要的施工方案、工艺变更，要以书面形式通知监</w:t>
      </w:r>
      <w:r>
        <w:rPr>
          <w:spacing w:val="-10"/>
          <w:sz w:val="25"/>
          <w:szCs w:val="25"/>
        </w:rPr>
        <w:t>理部，并</w:t>
      </w:r>
    </w:p>
    <w:p>
      <w:pPr>
        <w:spacing w:line="264" w:lineRule="auto"/>
        <w:rPr>
          <w:rFonts w:ascii="Arial"/>
          <w:sz w:val="21"/>
        </w:rPr>
      </w:pPr>
    </w:p>
    <w:p>
      <w:pPr>
        <w:spacing w:before="36" w:line="188" w:lineRule="auto"/>
        <w:ind w:left="4166"/>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35</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1" w:line="278" w:lineRule="exact"/>
        <w:ind w:firstLine="9761"/>
      </w:pPr>
      <w:r>
        <w:rPr>
          <w:position w:val="-5"/>
        </w:rPr>
        <w:drawing>
          <wp:inline distT="0" distB="0" distL="0" distR="0">
            <wp:extent cx="175895" cy="17653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52"/>
                    <a:stretch>
                      <a:fillRect/>
                    </a:stretch>
                  </pic:blipFill>
                  <pic:spPr>
                    <a:xfrm>
                      <a:off x="0" y="0"/>
                      <a:ext cx="176248" cy="176582"/>
                    </a:xfrm>
                    <a:prstGeom prst="rect">
                      <a:avLst/>
                    </a:prstGeom>
                  </pic:spPr>
                </pic:pic>
              </a:graphicData>
            </a:graphic>
          </wp:inline>
        </w:drawing>
      </w:r>
    </w:p>
    <w:p>
      <w:pPr>
        <w:spacing w:line="278" w:lineRule="exact"/>
        <w:sectPr>
          <w:headerReference r:id="rId97" w:type="default"/>
          <w:footerReference r:id="rId98" w:type="default"/>
          <w:pgSz w:w="12090" w:h="16970"/>
          <w:pgMar w:top="400" w:right="236" w:bottom="237" w:left="1813" w:header="0" w:footer="0" w:gutter="0"/>
          <w:pgNumType w:fmt="decimal"/>
          <w:cols w:space="720" w:num="1"/>
        </w:sectPr>
      </w:pPr>
    </w:p>
    <w:p>
      <w:pPr>
        <w:spacing w:line="409" w:lineRule="exact"/>
        <w:ind w:firstLine="3686"/>
      </w:pPr>
      <w:r>
        <w:rPr>
          <w:position w:val="-8"/>
        </w:rPr>
        <w:drawing>
          <wp:inline distT="0" distB="0" distL="0" distR="0">
            <wp:extent cx="609600" cy="25971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53"/>
                    <a:stretch>
                      <a:fillRect/>
                    </a:stretch>
                  </pic:blipFill>
                  <pic:spPr>
                    <a:xfrm>
                      <a:off x="0" y="0"/>
                      <a:ext cx="609642" cy="260346"/>
                    </a:xfrm>
                    <a:prstGeom prst="rect">
                      <a:avLst/>
                    </a:prstGeom>
                  </pic:spPr>
                </pic:pic>
              </a:graphicData>
            </a:graphic>
          </wp:inline>
        </w:drawing>
      </w:r>
    </w:p>
    <w:p>
      <w:pPr>
        <w:spacing w:line="310" w:lineRule="auto"/>
        <w:rPr>
          <w:rFonts w:ascii="Arial"/>
          <w:sz w:val="21"/>
        </w:rPr>
      </w:pPr>
    </w:p>
    <w:p>
      <w:pPr>
        <w:pStyle w:val="4"/>
        <w:spacing w:before="42" w:line="219" w:lineRule="auto"/>
        <w:ind w:left="6486"/>
        <w:rPr>
          <w:sz w:val="13"/>
          <w:szCs w:val="13"/>
        </w:rPr>
      </w:pPr>
      <w:r>
        <w:rPr>
          <w:spacing w:val="-3"/>
          <w:sz w:val="13"/>
          <w:szCs w:val="13"/>
        </w:rPr>
        <w:t>常州正衡电力工程监理有限公司</w:t>
      </w:r>
    </w:p>
    <w:p>
      <w:pPr>
        <w:spacing w:before="31" w:line="20" w:lineRule="exact"/>
        <w:ind w:firstLine="26"/>
      </w:pPr>
      <w:r>
        <w:drawing>
          <wp:inline distT="0" distB="0" distL="0" distR="0">
            <wp:extent cx="5263515" cy="1270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51"/>
                    <a:stretch>
                      <a:fillRect/>
                    </a:stretch>
                  </pic:blipFill>
                  <pic:spPr>
                    <a:xfrm>
                      <a:off x="0" y="0"/>
                      <a:ext cx="5264144" cy="12715"/>
                    </a:xfrm>
                    <a:prstGeom prst="rect">
                      <a:avLst/>
                    </a:prstGeom>
                  </pic:spPr>
                </pic:pic>
              </a:graphicData>
            </a:graphic>
          </wp:inline>
        </w:drawing>
      </w:r>
    </w:p>
    <w:p>
      <w:pPr>
        <w:spacing w:line="476" w:lineRule="auto"/>
        <w:rPr>
          <w:rFonts w:ascii="Arial"/>
          <w:sz w:val="21"/>
        </w:rPr>
      </w:pPr>
    </w:p>
    <w:p>
      <w:pPr>
        <w:pStyle w:val="4"/>
        <w:spacing w:before="81" w:line="219" w:lineRule="auto"/>
        <w:ind w:left="36"/>
        <w:rPr>
          <w:sz w:val="25"/>
          <w:szCs w:val="25"/>
        </w:rPr>
      </w:pPr>
      <w:r>
        <w:rPr>
          <w:spacing w:val="-15"/>
          <w:sz w:val="25"/>
          <w:szCs w:val="25"/>
        </w:rPr>
        <w:t>要得到认可；</w:t>
      </w:r>
    </w:p>
    <w:p>
      <w:pPr>
        <w:spacing w:line="268" w:lineRule="auto"/>
        <w:rPr>
          <w:rFonts w:ascii="Arial"/>
          <w:sz w:val="21"/>
        </w:rPr>
      </w:pPr>
    </w:p>
    <w:p>
      <w:pPr>
        <w:pStyle w:val="4"/>
        <w:spacing w:before="82" w:line="219" w:lineRule="auto"/>
        <w:ind w:left="36"/>
        <w:rPr>
          <w:sz w:val="25"/>
          <w:szCs w:val="25"/>
        </w:rPr>
      </w:pPr>
      <w:r>
        <w:rPr>
          <w:spacing w:val="-9"/>
          <w:sz w:val="25"/>
          <w:szCs w:val="25"/>
        </w:rPr>
        <w:t>7.2.4后续进场的材料、构配件及时办理报验；</w:t>
      </w:r>
    </w:p>
    <w:p>
      <w:pPr>
        <w:pStyle w:val="4"/>
        <w:spacing w:before="293" w:line="219" w:lineRule="auto"/>
        <w:ind w:left="36"/>
        <w:rPr>
          <w:sz w:val="25"/>
          <w:szCs w:val="25"/>
        </w:rPr>
      </w:pPr>
      <w:r>
        <w:rPr>
          <w:spacing w:val="-9"/>
          <w:sz w:val="25"/>
          <w:szCs w:val="25"/>
        </w:rPr>
        <w:t>7.2.5原材料以及按规定需做的各种试</w:t>
      </w:r>
      <w:r>
        <w:rPr>
          <w:spacing w:val="-10"/>
          <w:sz w:val="25"/>
          <w:szCs w:val="25"/>
        </w:rPr>
        <w:t>验应及时通知监理工程师见证取样；</w:t>
      </w:r>
    </w:p>
    <w:p>
      <w:pPr>
        <w:spacing w:line="253" w:lineRule="auto"/>
        <w:rPr>
          <w:rFonts w:ascii="Arial"/>
          <w:sz w:val="21"/>
        </w:rPr>
      </w:pPr>
    </w:p>
    <w:p>
      <w:pPr>
        <w:pStyle w:val="4"/>
        <w:spacing w:before="82" w:line="220" w:lineRule="auto"/>
        <w:ind w:left="36"/>
        <w:rPr>
          <w:sz w:val="25"/>
          <w:szCs w:val="25"/>
        </w:rPr>
      </w:pPr>
      <w:r>
        <w:rPr>
          <w:spacing w:val="-8"/>
          <w:sz w:val="25"/>
          <w:szCs w:val="25"/>
        </w:rPr>
        <w:t>7.2.6土建安装交接时填写交接表；</w:t>
      </w:r>
    </w:p>
    <w:p>
      <w:pPr>
        <w:spacing w:line="245" w:lineRule="auto"/>
        <w:rPr>
          <w:rFonts w:ascii="Arial"/>
          <w:sz w:val="21"/>
        </w:rPr>
      </w:pPr>
    </w:p>
    <w:p>
      <w:pPr>
        <w:pStyle w:val="4"/>
        <w:spacing w:before="81" w:line="219" w:lineRule="auto"/>
        <w:ind w:left="40"/>
        <w:rPr>
          <w:sz w:val="25"/>
          <w:szCs w:val="25"/>
        </w:rPr>
      </w:pPr>
      <w:r>
        <w:rPr>
          <w:b/>
          <w:bCs/>
          <w:spacing w:val="-1"/>
          <w:sz w:val="25"/>
          <w:szCs w:val="25"/>
        </w:rPr>
        <w:t>7.3竣工阶段</w:t>
      </w:r>
    </w:p>
    <w:p>
      <w:pPr>
        <w:spacing w:line="242" w:lineRule="auto"/>
        <w:rPr>
          <w:rFonts w:ascii="Arial"/>
          <w:sz w:val="21"/>
        </w:rPr>
      </w:pPr>
    </w:p>
    <w:p>
      <w:pPr>
        <w:pStyle w:val="4"/>
        <w:spacing w:before="81" w:line="218" w:lineRule="auto"/>
        <w:ind w:left="36"/>
        <w:rPr>
          <w:sz w:val="25"/>
          <w:szCs w:val="25"/>
        </w:rPr>
      </w:pPr>
      <w:r>
        <w:rPr>
          <w:spacing w:val="-6"/>
          <w:sz w:val="25"/>
          <w:szCs w:val="25"/>
        </w:rPr>
        <w:t>7.3.1递交竣工报告；</w:t>
      </w:r>
    </w:p>
    <w:p>
      <w:pPr>
        <w:pStyle w:val="4"/>
        <w:spacing w:before="317" w:line="219" w:lineRule="auto"/>
        <w:ind w:left="36"/>
        <w:rPr>
          <w:sz w:val="25"/>
          <w:szCs w:val="25"/>
        </w:rPr>
      </w:pPr>
      <w:r>
        <w:rPr>
          <w:spacing w:val="-8"/>
          <w:sz w:val="25"/>
          <w:szCs w:val="25"/>
        </w:rPr>
        <w:t>7.3.2办理分部、单位工程的验收签证；</w:t>
      </w:r>
    </w:p>
    <w:p>
      <w:pPr>
        <w:spacing w:line="250" w:lineRule="auto"/>
        <w:rPr>
          <w:rFonts w:ascii="Arial"/>
          <w:sz w:val="21"/>
        </w:rPr>
      </w:pPr>
    </w:p>
    <w:p>
      <w:pPr>
        <w:pStyle w:val="4"/>
        <w:spacing w:before="82" w:line="219" w:lineRule="auto"/>
        <w:ind w:left="36"/>
        <w:rPr>
          <w:sz w:val="25"/>
          <w:szCs w:val="25"/>
        </w:rPr>
      </w:pPr>
      <w:r>
        <w:rPr>
          <w:spacing w:val="-9"/>
          <w:sz w:val="25"/>
          <w:szCs w:val="25"/>
        </w:rPr>
        <w:t>7.3.3办理项目签证交接手续；</w:t>
      </w:r>
    </w:p>
    <w:p>
      <w:pPr>
        <w:pStyle w:val="4"/>
        <w:spacing w:before="304" w:line="219" w:lineRule="auto"/>
        <w:ind w:left="36"/>
        <w:rPr>
          <w:sz w:val="25"/>
          <w:szCs w:val="25"/>
        </w:rPr>
      </w:pPr>
      <w:r>
        <w:rPr>
          <w:spacing w:val="-10"/>
          <w:sz w:val="25"/>
          <w:szCs w:val="25"/>
        </w:rPr>
        <w:t>7.3.4承包单位在甲、乙双方合同要求的时间内完</w:t>
      </w:r>
      <w:r>
        <w:rPr>
          <w:spacing w:val="-11"/>
          <w:sz w:val="25"/>
          <w:szCs w:val="25"/>
        </w:rPr>
        <w:t>成竣工资料整理、签证、装订</w:t>
      </w:r>
    </w:p>
    <w:p>
      <w:pPr>
        <w:spacing w:line="261" w:lineRule="auto"/>
        <w:rPr>
          <w:rFonts w:ascii="Arial"/>
          <w:sz w:val="21"/>
        </w:rPr>
      </w:pPr>
    </w:p>
    <w:p>
      <w:pPr>
        <w:pStyle w:val="4"/>
        <w:spacing w:before="81" w:line="220" w:lineRule="auto"/>
        <w:ind w:left="36"/>
        <w:rPr>
          <w:sz w:val="25"/>
          <w:szCs w:val="25"/>
        </w:rPr>
      </w:pPr>
      <w:r>
        <w:rPr>
          <w:spacing w:val="-7"/>
          <w:sz w:val="25"/>
          <w:szCs w:val="25"/>
        </w:rPr>
        <w:t>和移交工作。</w:t>
      </w:r>
    </w:p>
    <w:p>
      <w:pPr>
        <w:pStyle w:val="4"/>
        <w:spacing w:before="318" w:line="219" w:lineRule="auto"/>
        <w:ind w:left="40"/>
        <w:rPr>
          <w:sz w:val="25"/>
          <w:szCs w:val="25"/>
        </w:rPr>
      </w:pPr>
      <w:r>
        <w:rPr>
          <w:b/>
          <w:bCs/>
          <w:spacing w:val="-7"/>
          <w:sz w:val="25"/>
          <w:szCs w:val="25"/>
        </w:rPr>
        <w:t>7.4信息处理：</w:t>
      </w:r>
    </w:p>
    <w:p>
      <w:pPr>
        <w:spacing w:line="244" w:lineRule="auto"/>
        <w:rPr>
          <w:rFonts w:ascii="Arial"/>
          <w:sz w:val="21"/>
        </w:rPr>
      </w:pPr>
    </w:p>
    <w:p>
      <w:pPr>
        <w:pStyle w:val="4"/>
        <w:spacing w:before="82" w:line="219" w:lineRule="auto"/>
        <w:ind w:left="36"/>
        <w:rPr>
          <w:sz w:val="25"/>
          <w:szCs w:val="25"/>
        </w:rPr>
      </w:pPr>
      <w:r>
        <w:rPr>
          <w:spacing w:val="-8"/>
          <w:sz w:val="25"/>
          <w:szCs w:val="25"/>
        </w:rPr>
        <w:t>7.4.1及时做好文件包的登录工作，当日数据当</w:t>
      </w:r>
      <w:r>
        <w:rPr>
          <w:spacing w:val="-9"/>
          <w:sz w:val="25"/>
          <w:szCs w:val="25"/>
        </w:rPr>
        <w:t>日清；</w:t>
      </w:r>
    </w:p>
    <w:p>
      <w:pPr>
        <w:pStyle w:val="4"/>
        <w:spacing w:before="312" w:line="451" w:lineRule="auto"/>
        <w:ind w:left="36" w:right="1672"/>
        <w:jc w:val="right"/>
        <w:rPr>
          <w:sz w:val="25"/>
          <w:szCs w:val="25"/>
        </w:rPr>
      </w:pPr>
      <w:r>
        <w:rPr>
          <w:spacing w:val="-10"/>
          <w:sz w:val="25"/>
          <w:szCs w:val="25"/>
        </w:rPr>
        <w:t>7.4.2设计变更和变更设计应按常州正衡电力工程监理有限公司《监理服务过程</w:t>
      </w:r>
      <w:r>
        <w:rPr>
          <w:spacing w:val="2"/>
          <w:sz w:val="25"/>
          <w:szCs w:val="25"/>
        </w:rPr>
        <w:t xml:space="preserve"> </w:t>
      </w:r>
      <w:r>
        <w:rPr>
          <w:spacing w:val="-14"/>
          <w:sz w:val="25"/>
          <w:szCs w:val="25"/>
        </w:rPr>
        <w:t>控制程序》的有关要求处理，及时在技术文件上做好标识；设计变更在工程实物</w:t>
      </w:r>
      <w:r>
        <w:rPr>
          <w:spacing w:val="1"/>
          <w:sz w:val="25"/>
          <w:szCs w:val="25"/>
        </w:rPr>
        <w:t xml:space="preserve"> </w:t>
      </w:r>
      <w:r>
        <w:rPr>
          <w:spacing w:val="-13"/>
          <w:sz w:val="25"/>
          <w:szCs w:val="25"/>
        </w:rPr>
        <w:t>上完成后要及时进行封闭；针对工程项目实施过程中发生的问题，根据其对工程</w:t>
      </w:r>
      <w:r>
        <w:rPr>
          <w:spacing w:val="2"/>
          <w:sz w:val="25"/>
          <w:szCs w:val="25"/>
        </w:rPr>
        <w:t xml:space="preserve"> </w:t>
      </w:r>
      <w:r>
        <w:rPr>
          <w:spacing w:val="-14"/>
          <w:sz w:val="25"/>
          <w:szCs w:val="25"/>
        </w:rPr>
        <w:t>影响的不利程度或潜在危害，运用各种监理</w:t>
      </w:r>
      <w:r>
        <w:rPr>
          <w:spacing w:val="-15"/>
          <w:sz w:val="25"/>
          <w:szCs w:val="25"/>
        </w:rPr>
        <w:t>指令，指令施工单位各项工程目标回</w:t>
      </w:r>
    </w:p>
    <w:p>
      <w:pPr>
        <w:pStyle w:val="4"/>
        <w:spacing w:before="38" w:line="449" w:lineRule="auto"/>
        <w:ind w:left="36" w:right="1738"/>
        <w:jc w:val="both"/>
        <w:rPr>
          <w:sz w:val="25"/>
          <w:szCs w:val="25"/>
        </w:rPr>
      </w:pPr>
      <w:r>
        <w:rPr>
          <w:spacing w:val="-15"/>
          <w:sz w:val="25"/>
          <w:szCs w:val="25"/>
        </w:rPr>
        <w:t>归受控状态。监理指令的内容、条件和发放权限，应严格按照《监理服务过程控</w:t>
      </w:r>
      <w:r>
        <w:rPr>
          <w:spacing w:val="4"/>
          <w:sz w:val="25"/>
          <w:szCs w:val="25"/>
        </w:rPr>
        <w:t xml:space="preserve"> </w:t>
      </w:r>
      <w:r>
        <w:rPr>
          <w:spacing w:val="-15"/>
          <w:sz w:val="25"/>
          <w:szCs w:val="25"/>
        </w:rPr>
        <w:t>制程序》的规定进行。监理工作联系单涉及需要跟踪的内容，在有关单位执行完</w:t>
      </w:r>
      <w:r>
        <w:rPr>
          <w:spacing w:val="6"/>
          <w:sz w:val="25"/>
          <w:szCs w:val="25"/>
        </w:rPr>
        <w:t xml:space="preserve"> </w:t>
      </w:r>
      <w:r>
        <w:rPr>
          <w:spacing w:val="-17"/>
          <w:sz w:val="25"/>
          <w:szCs w:val="25"/>
        </w:rPr>
        <w:t>毕后，应自我闭环；</w:t>
      </w:r>
    </w:p>
    <w:p>
      <w:pPr>
        <w:pStyle w:val="4"/>
        <w:spacing w:before="66" w:line="438" w:lineRule="auto"/>
        <w:ind w:left="36" w:right="1708"/>
        <w:rPr>
          <w:sz w:val="25"/>
          <w:szCs w:val="25"/>
        </w:rPr>
      </w:pPr>
      <w:r>
        <w:rPr>
          <w:spacing w:val="-10"/>
          <w:sz w:val="25"/>
          <w:szCs w:val="25"/>
        </w:rPr>
        <w:t>7.4.3记好监理日记，日记内容要完整反映当天的监理活动实况，发现的问题要</w:t>
      </w:r>
      <w:r>
        <w:rPr>
          <w:spacing w:val="6"/>
          <w:sz w:val="25"/>
          <w:szCs w:val="25"/>
        </w:rPr>
        <w:t xml:space="preserve"> </w:t>
      </w:r>
      <w:r>
        <w:rPr>
          <w:spacing w:val="-12"/>
          <w:sz w:val="25"/>
          <w:szCs w:val="25"/>
        </w:rPr>
        <w:t>进行闭环。</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38" w:line="188" w:lineRule="auto"/>
        <w:ind w:left="4136"/>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36</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41" w:lineRule="exact"/>
        <w:ind w:firstLine="9703"/>
      </w:pPr>
      <w:r>
        <w:rPr>
          <w:position w:val="-4"/>
        </w:rPr>
        <w:drawing>
          <wp:inline distT="0" distB="0" distL="0" distR="0">
            <wp:extent cx="192405" cy="15240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54"/>
                    <a:stretch>
                      <a:fillRect/>
                    </a:stretch>
                  </pic:blipFill>
                  <pic:spPr>
                    <a:xfrm>
                      <a:off x="0" y="0"/>
                      <a:ext cx="193034" cy="152771"/>
                    </a:xfrm>
                    <a:prstGeom prst="rect">
                      <a:avLst/>
                    </a:prstGeom>
                  </pic:spPr>
                </pic:pic>
              </a:graphicData>
            </a:graphic>
          </wp:inline>
        </w:drawing>
      </w:r>
    </w:p>
    <w:p>
      <w:pPr>
        <w:spacing w:line="241" w:lineRule="exact"/>
        <w:sectPr>
          <w:pgSz w:w="12090" w:h="16970"/>
          <w:pgMar w:top="259" w:right="269" w:bottom="257" w:left="1813" w:header="0" w:footer="0" w:gutter="0"/>
          <w:pgNumType w:fmt="decimal"/>
          <w:cols w:space="720" w:num="1"/>
        </w:sectPr>
      </w:pPr>
    </w:p>
    <w:p>
      <w:pPr>
        <w:spacing w:before="60" w:line="299" w:lineRule="exact"/>
        <w:ind w:firstLine="2124"/>
      </w:pPr>
      <w:r>
        <w:rPr>
          <w:position w:val="-5"/>
        </w:rPr>
        <w:drawing>
          <wp:inline distT="0" distB="0" distL="0" distR="0">
            <wp:extent cx="278765" cy="18986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55"/>
                    <a:stretch>
                      <a:fillRect/>
                    </a:stretch>
                  </pic:blipFill>
                  <pic:spPr>
                    <a:xfrm>
                      <a:off x="0" y="0"/>
                      <a:ext cx="279363" cy="190449"/>
                    </a:xfrm>
                    <a:prstGeom prst="rect">
                      <a:avLst/>
                    </a:prstGeom>
                  </pic:spPr>
                </pic:pic>
              </a:graphicData>
            </a:graphic>
          </wp:inline>
        </w:drawing>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4"/>
        <w:spacing w:before="104" w:line="219" w:lineRule="auto"/>
        <w:ind w:left="3359"/>
        <w:rPr>
          <w:sz w:val="32"/>
          <w:szCs w:val="32"/>
        </w:rPr>
      </w:pPr>
      <w:r>
        <w:rPr>
          <w:b/>
          <w:bCs/>
          <w:spacing w:val="-8"/>
          <w:sz w:val="32"/>
          <w:szCs w:val="32"/>
        </w:rPr>
        <w:t>监理策划文件报审表</w:t>
      </w:r>
    </w:p>
    <w:p>
      <w:pPr>
        <w:pStyle w:val="4"/>
        <w:spacing w:before="79" w:line="226" w:lineRule="auto"/>
        <w:ind w:left="94"/>
        <w:rPr>
          <w:sz w:val="21"/>
          <w:szCs w:val="21"/>
        </w:rPr>
      </w:pPr>
      <w:r>
        <w:rPr>
          <w:spacing w:val="1"/>
          <w:sz w:val="21"/>
          <w:szCs w:val="21"/>
        </w:rPr>
        <w:t>工程名称：钦州康熙岭渔光一体光伏电站(三期)光伏发电项目</w:t>
      </w:r>
      <w:r>
        <w:rPr>
          <w:spacing w:val="2"/>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80" w:lineRule="exact"/>
      </w:pPr>
    </w:p>
    <w:tbl>
      <w:tblPr>
        <w:tblStyle w:val="11"/>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9" w:hRule="atLeast"/>
        </w:trPr>
        <w:tc>
          <w:tcPr>
            <w:tcW w:w="9220" w:type="dxa"/>
            <w:vAlign w:val="top"/>
          </w:tcPr>
          <w:p>
            <w:pPr>
              <w:spacing w:line="249" w:lineRule="auto"/>
              <w:rPr>
                <w:rFonts w:ascii="Arial"/>
                <w:sz w:val="21"/>
              </w:rPr>
            </w:pPr>
          </w:p>
          <w:p>
            <w:pPr>
              <w:spacing w:line="249" w:lineRule="auto"/>
              <w:rPr>
                <w:rFonts w:ascii="Arial"/>
                <w:sz w:val="21"/>
              </w:rPr>
            </w:pPr>
          </w:p>
          <w:p>
            <w:pPr>
              <w:pStyle w:val="12"/>
              <w:spacing w:before="71" w:line="219" w:lineRule="auto"/>
              <w:ind w:left="10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87" w:lineRule="auto"/>
              <w:rPr>
                <w:rFonts w:ascii="Arial"/>
                <w:sz w:val="21"/>
              </w:rPr>
            </w:pPr>
          </w:p>
          <w:p>
            <w:pPr>
              <w:spacing w:line="288" w:lineRule="auto"/>
              <w:rPr>
                <w:rFonts w:ascii="Arial"/>
                <w:sz w:val="21"/>
              </w:rPr>
            </w:pPr>
          </w:p>
          <w:p>
            <w:pPr>
              <w:pStyle w:val="12"/>
              <w:spacing w:before="72" w:line="405" w:lineRule="auto"/>
              <w:ind w:left="295" w:right="1184" w:firstLine="249"/>
              <w:rPr>
                <w:sz w:val="22"/>
                <w:szCs w:val="22"/>
              </w:rPr>
            </w:pPr>
            <w:r>
              <w:rPr>
                <w:sz w:val="22"/>
                <w:szCs w:val="22"/>
              </w:rPr>
              <w:t>我方已完成</w:t>
            </w:r>
            <w:r>
              <w:rPr>
                <w:sz w:val="22"/>
                <w:szCs w:val="22"/>
                <w:u w:val="single" w:color="auto"/>
              </w:rPr>
              <w:t xml:space="preserve">  线路监理细则</w:t>
            </w:r>
            <w:r>
              <w:rPr>
                <w:sz w:val="22"/>
                <w:szCs w:val="22"/>
              </w:rPr>
              <w:t xml:space="preserve">的编制，并已履行我公司内部审批手续，请审批。 </w:t>
            </w:r>
            <w:r>
              <w:rPr>
                <w:spacing w:val="2"/>
                <w:sz w:val="22"/>
                <w:szCs w:val="22"/>
              </w:rPr>
              <w:t>附：监理大纲</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2"/>
              <w:spacing w:before="71" w:line="169" w:lineRule="auto"/>
              <w:ind w:left="5724"/>
              <w:rPr>
                <w:sz w:val="22"/>
                <w:szCs w:val="22"/>
              </w:rPr>
            </w:pPr>
            <w:r>
              <w:drawing>
                <wp:anchor distT="0" distB="0" distL="0" distR="0" simplePos="0" relativeHeight="251741184" behindDoc="0" locked="0" layoutInCell="1" allowOverlap="1">
                  <wp:simplePos x="0" y="0"/>
                  <wp:positionH relativeFrom="column">
                    <wp:posOffset>4187190</wp:posOffset>
                  </wp:positionH>
                  <wp:positionV relativeFrom="paragraph">
                    <wp:posOffset>-391795</wp:posOffset>
                  </wp:positionV>
                  <wp:extent cx="1428750" cy="141668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56"/>
                          <a:stretch>
                            <a:fillRect/>
                          </a:stretch>
                        </pic:blipFill>
                        <pic:spPr>
                          <a:xfrm>
                            <a:off x="0" y="0"/>
                            <a:ext cx="1428954" cy="1416586"/>
                          </a:xfrm>
                          <a:prstGeom prst="rect">
                            <a:avLst/>
                          </a:prstGeom>
                        </pic:spPr>
                      </pic:pic>
                    </a:graphicData>
                  </a:graphic>
                </wp:anchor>
              </w:drawing>
            </w:r>
            <w:r>
              <w:rPr>
                <w:spacing w:val="6"/>
                <w:sz w:val="22"/>
                <w:szCs w:val="22"/>
              </w:rPr>
              <w:t>监理项目部(章)</w:t>
            </w:r>
          </w:p>
          <w:p>
            <w:pPr>
              <w:pStyle w:val="12"/>
              <w:spacing w:before="1" w:line="227" w:lineRule="auto"/>
              <w:ind w:left="5723" w:right="705" w:hanging="29"/>
              <w:rPr>
                <w:sz w:val="22"/>
                <w:szCs w:val="22"/>
              </w:rPr>
            </w:pPr>
            <w:r>
              <w:rPr>
                <w:spacing w:val="1"/>
                <w:sz w:val="22"/>
                <w:szCs w:val="22"/>
              </w:rPr>
              <w:t>总监理工程师</w:t>
            </w:r>
            <w:r>
              <w:rPr>
                <w:position w:val="-17"/>
                <w:sz w:val="22"/>
                <w:szCs w:val="22"/>
              </w:rPr>
              <w:drawing>
                <wp:inline distT="0" distB="0" distL="0" distR="0">
                  <wp:extent cx="640080" cy="37401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57"/>
                          <a:stretch>
                            <a:fillRect/>
                          </a:stretch>
                        </pic:blipFill>
                        <pic:spPr>
                          <a:xfrm>
                            <a:off x="0" y="0"/>
                            <a:ext cx="640610" cy="374321"/>
                          </a:xfrm>
                          <a:prstGeom prst="rect">
                            <a:avLst/>
                          </a:prstGeom>
                        </pic:spPr>
                      </pic:pic>
                    </a:graphicData>
                  </a:graphic>
                </wp:inline>
              </w:drawing>
            </w:r>
            <w:r>
              <w:rPr>
                <w:sz w:val="22"/>
                <w:szCs w:val="22"/>
              </w:rPr>
              <w:t xml:space="preserve">     </w:t>
            </w:r>
            <w:r>
              <w:rPr>
                <w:spacing w:val="-37"/>
                <w:sz w:val="22"/>
                <w:szCs w:val="22"/>
              </w:rPr>
              <w:t>日</w:t>
            </w:r>
            <w:r>
              <w:rPr>
                <w:spacing w:val="16"/>
                <w:sz w:val="22"/>
                <w:szCs w:val="22"/>
              </w:rPr>
              <w:t xml:space="preserve"> </w:t>
            </w:r>
            <w:r>
              <w:rPr>
                <w:spacing w:val="-37"/>
                <w:sz w:val="22"/>
                <w:szCs w:val="22"/>
              </w:rPr>
              <w:t>期</w:t>
            </w:r>
            <w:r>
              <w:rPr>
                <w:spacing w:val="4"/>
                <w:sz w:val="22"/>
                <w:szCs w:val="22"/>
              </w:rPr>
              <w:t xml:space="preserve"> </w:t>
            </w:r>
            <w:r>
              <w:rPr>
                <w:spacing w:val="-37"/>
                <w:sz w:val="22"/>
                <w:szCs w:val="22"/>
              </w:rPr>
              <w:t>：</w:t>
            </w:r>
            <w:r>
              <w:rPr>
                <w:position w:val="-16"/>
                <w:sz w:val="22"/>
                <w:szCs w:val="22"/>
              </w:rPr>
              <w:drawing>
                <wp:inline distT="0" distB="0" distL="0" distR="0">
                  <wp:extent cx="1263015" cy="31750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58"/>
                          <a:stretch>
                            <a:fillRect/>
                          </a:stretch>
                        </pic:blipFill>
                        <pic:spPr>
                          <a:xfrm>
                            <a:off x="0" y="0"/>
                            <a:ext cx="1263598" cy="3181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220" w:type="dxa"/>
            <w:tcBorders>
              <w:bottom w:val="nil"/>
            </w:tcBorders>
            <w:vAlign w:val="top"/>
          </w:tcPr>
          <w:p>
            <w:pPr>
              <w:pStyle w:val="12"/>
              <w:spacing w:before="25" w:line="219" w:lineRule="auto"/>
              <w:ind w:left="6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7" w:hRule="atLeast"/>
        </w:trPr>
        <w:tc>
          <w:tcPr>
            <w:tcW w:w="9220" w:type="dxa"/>
            <w:tcBorders>
              <w:top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12"/>
              <w:spacing w:before="71" w:line="219" w:lineRule="auto"/>
              <w:ind w:left="5704"/>
              <w:rPr>
                <w:sz w:val="22"/>
                <w:szCs w:val="22"/>
              </w:rPr>
            </w:pPr>
            <w:r>
              <w:drawing>
                <wp:anchor distT="0" distB="0" distL="0" distR="0" simplePos="0" relativeHeight="251743232" behindDoc="0" locked="0" layoutInCell="1" allowOverlap="1">
                  <wp:simplePos x="0" y="0"/>
                  <wp:positionH relativeFrom="column">
                    <wp:posOffset>3660140</wp:posOffset>
                  </wp:positionH>
                  <wp:positionV relativeFrom="paragraph">
                    <wp:posOffset>-353060</wp:posOffset>
                  </wp:positionV>
                  <wp:extent cx="1733550" cy="111125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59"/>
                          <a:stretch>
                            <a:fillRect/>
                          </a:stretch>
                        </pic:blipFill>
                        <pic:spPr>
                          <a:xfrm>
                            <a:off x="0" y="0"/>
                            <a:ext cx="1733536" cy="1111258"/>
                          </a:xfrm>
                          <a:prstGeom prst="rect">
                            <a:avLst/>
                          </a:prstGeom>
                        </pic:spPr>
                      </pic:pic>
                    </a:graphicData>
                  </a:graphic>
                </wp:anchor>
              </w:drawing>
            </w:r>
            <w:r>
              <w:rPr>
                <w:spacing w:val="6"/>
                <w:sz w:val="22"/>
                <w:szCs w:val="22"/>
              </w:rPr>
              <w:t>业主项目部(章)</w:t>
            </w:r>
          </w:p>
          <w:p>
            <w:pPr>
              <w:pStyle w:val="12"/>
              <w:spacing w:before="171" w:line="220" w:lineRule="auto"/>
              <w:ind w:left="5704"/>
              <w:rPr>
                <w:sz w:val="22"/>
                <w:szCs w:val="22"/>
              </w:rPr>
            </w:pPr>
            <w:r>
              <w:drawing>
                <wp:anchor distT="0" distB="0" distL="0" distR="0" simplePos="0" relativeHeight="251742208" behindDoc="0" locked="0" layoutInCell="1" allowOverlap="1">
                  <wp:simplePos x="0" y="0"/>
                  <wp:positionH relativeFrom="column">
                    <wp:posOffset>4174490</wp:posOffset>
                  </wp:positionH>
                  <wp:positionV relativeFrom="paragraph">
                    <wp:posOffset>240665</wp:posOffset>
                  </wp:positionV>
                  <wp:extent cx="1276350" cy="2032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60"/>
                          <a:stretch>
                            <a:fillRect/>
                          </a:stretch>
                        </pic:blipFill>
                        <pic:spPr>
                          <a:xfrm>
                            <a:off x="0" y="0"/>
                            <a:ext cx="1276511" cy="20536"/>
                          </a:xfrm>
                          <a:prstGeom prst="rect">
                            <a:avLst/>
                          </a:prstGeom>
                        </pic:spPr>
                      </pic:pic>
                    </a:graphicData>
                  </a:graphic>
                </wp:anchor>
              </w:drawing>
            </w:r>
            <w:r>
              <w:rPr>
                <w:spacing w:val="2"/>
                <w:sz w:val="22"/>
                <w:szCs w:val="22"/>
              </w:rPr>
              <w:t>业主项目经理</w:t>
            </w:r>
          </w:p>
          <w:p>
            <w:pPr>
              <w:pStyle w:val="12"/>
              <w:spacing w:before="117" w:line="220" w:lineRule="auto"/>
              <w:ind w:left="5744"/>
              <w:rPr>
                <w:sz w:val="22"/>
                <w:szCs w:val="22"/>
              </w:rPr>
            </w:pPr>
            <w:r>
              <w:rPr>
                <w:spacing w:val="-16"/>
                <w:sz w:val="22"/>
                <w:szCs w:val="22"/>
              </w:rPr>
              <w:t>日   期：</w:t>
            </w:r>
          </w:p>
        </w:tc>
      </w:tr>
    </w:tbl>
    <w:p>
      <w:pPr>
        <w:pStyle w:val="4"/>
        <w:spacing w:before="5" w:line="219" w:lineRule="auto"/>
        <w:ind w:left="24"/>
        <w:rPr>
          <w:sz w:val="21"/>
          <w:szCs w:val="21"/>
        </w:rPr>
      </w:pPr>
      <w:r>
        <w:rPr>
          <w:spacing w:val="-1"/>
          <w:sz w:val="21"/>
          <w:szCs w:val="21"/>
        </w:rPr>
        <w:t>本表一式</w:t>
      </w:r>
      <w:r>
        <w:rPr>
          <w:spacing w:val="-1"/>
          <w:sz w:val="21"/>
          <w:szCs w:val="21"/>
          <w:u w:val="single" w:color="auto"/>
        </w:rPr>
        <w:t xml:space="preserve">    </w:t>
      </w:r>
      <w:r>
        <w:rPr>
          <w:spacing w:val="-79"/>
          <w:sz w:val="21"/>
          <w:szCs w:val="21"/>
        </w:rPr>
        <w:t xml:space="preserve"> </w:t>
      </w:r>
      <w:r>
        <w:rPr>
          <w:spacing w:val="-1"/>
          <w:sz w:val="21"/>
          <w:szCs w:val="21"/>
        </w:rPr>
        <w:t>份，由监理项目部填写，业主项目部存一份、监理项目部存</w:t>
      </w:r>
      <w:r>
        <w:rPr>
          <w:spacing w:val="-1"/>
          <w:sz w:val="21"/>
          <w:szCs w:val="21"/>
          <w:u w:val="single" w:color="auto"/>
        </w:rPr>
        <w:t xml:space="preserve">  </w:t>
      </w:r>
      <w:r>
        <w:rPr>
          <w:spacing w:val="-96"/>
          <w:sz w:val="21"/>
          <w:szCs w:val="21"/>
        </w:rPr>
        <w:t xml:space="preserve"> </w:t>
      </w:r>
      <w:r>
        <w:rPr>
          <w:sz w:val="21"/>
          <w:szCs w:val="21"/>
          <w:u w:val="single" w:color="auto"/>
        </w:rPr>
        <w:t xml:space="preserve">  </w:t>
      </w:r>
      <w:r>
        <w:rPr>
          <w:spacing w:val="-104"/>
          <w:sz w:val="21"/>
          <w:szCs w:val="21"/>
        </w:rPr>
        <w:t xml:space="preserve"> </w:t>
      </w:r>
      <w:r>
        <w:rPr>
          <w:spacing w:val="-1"/>
          <w:sz w:val="21"/>
          <w:szCs w:val="21"/>
        </w:rPr>
        <w:t>份</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1" w:line="236" w:lineRule="exact"/>
        <w:ind w:firstLine="9974"/>
      </w:pPr>
      <w:r>
        <w:rPr>
          <w:position w:val="-4"/>
        </w:rPr>
        <w:drawing>
          <wp:inline distT="0" distB="0" distL="0" distR="0">
            <wp:extent cx="151765" cy="14986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61"/>
                    <a:stretch>
                      <a:fillRect/>
                    </a:stretch>
                  </pic:blipFill>
                  <pic:spPr>
                    <a:xfrm>
                      <a:off x="0" y="0"/>
                      <a:ext cx="152384" cy="150077"/>
                    </a:xfrm>
                    <a:prstGeom prst="rect">
                      <a:avLst/>
                    </a:prstGeom>
                  </pic:spPr>
                </pic:pic>
              </a:graphicData>
            </a:graphic>
          </wp:inline>
        </w:drawing>
      </w:r>
    </w:p>
    <w:p>
      <w:pPr>
        <w:spacing w:line="236" w:lineRule="exact"/>
        <w:sectPr>
          <w:pgSz w:w="11900" w:h="16840"/>
          <w:pgMar w:top="400" w:right="320" w:bottom="97" w:left="1365" w:header="0" w:footer="0" w:gutter="0"/>
          <w:pgNumType w:fmt="decimal"/>
          <w:cols w:space="720" w:num="1"/>
        </w:sect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4"/>
        <w:spacing w:before="111" w:line="328" w:lineRule="auto"/>
        <w:ind w:left="3533" w:right="2371" w:hanging="1919"/>
      </w:pPr>
      <w:r>
        <w:rPr>
          <w:b/>
          <w:bCs/>
          <w:spacing w:val="24"/>
        </w:rPr>
        <w:t>钦州康熙岭渔光一体光伏电站(三期)</w:t>
      </w:r>
      <w:r>
        <w:rPr>
          <w:spacing w:val="4"/>
        </w:rPr>
        <w:t xml:space="preserve"> </w:t>
      </w:r>
      <w:r>
        <w:rPr>
          <w:b/>
          <w:bCs/>
          <w:spacing w:val="17"/>
        </w:rPr>
        <w:t>光伏发电项目</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4"/>
        <w:spacing w:before="156" w:line="219" w:lineRule="auto"/>
        <w:ind w:left="3106"/>
        <w:rPr>
          <w:sz w:val="48"/>
          <w:szCs w:val="48"/>
        </w:rPr>
      </w:pPr>
      <w:r>
        <w:rPr>
          <w:b/>
          <w:bCs/>
          <w:spacing w:val="24"/>
          <w:sz w:val="48"/>
          <w:szCs w:val="48"/>
        </w:rPr>
        <w:t>线路监理细则</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4"/>
        <w:spacing w:before="85" w:line="219" w:lineRule="auto"/>
        <w:ind w:left="2709"/>
        <w:rPr>
          <w:sz w:val="26"/>
          <w:szCs w:val="26"/>
        </w:rPr>
      </w:pPr>
      <w:r>
        <w:drawing>
          <wp:anchor distT="0" distB="0" distL="0" distR="0" simplePos="0" relativeHeight="251744256" behindDoc="0" locked="0" layoutInCell="1" allowOverlap="1">
            <wp:simplePos x="0" y="0"/>
            <wp:positionH relativeFrom="column">
              <wp:posOffset>2291715</wp:posOffset>
            </wp:positionH>
            <wp:positionV relativeFrom="paragraph">
              <wp:posOffset>-66040</wp:posOffset>
            </wp:positionV>
            <wp:extent cx="1466850" cy="138430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62"/>
                    <a:stretch>
                      <a:fillRect/>
                    </a:stretch>
                  </pic:blipFill>
                  <pic:spPr>
                    <a:xfrm>
                      <a:off x="0" y="0"/>
                      <a:ext cx="1466867" cy="1384260"/>
                    </a:xfrm>
                    <a:prstGeom prst="rect">
                      <a:avLst/>
                    </a:prstGeom>
                  </pic:spPr>
                </pic:pic>
              </a:graphicData>
            </a:graphic>
          </wp:anchor>
        </w:drawing>
      </w:r>
      <w:r>
        <w:rPr>
          <w:spacing w:val="16"/>
          <w:sz w:val="26"/>
          <w:szCs w:val="26"/>
        </w:rPr>
        <w:t>常州正衡电力工程监理有限公司</w:t>
      </w:r>
    </w:p>
    <w:p>
      <w:pPr>
        <w:pStyle w:val="4"/>
        <w:spacing w:before="311" w:line="219" w:lineRule="auto"/>
        <w:ind w:left="2279"/>
        <w:rPr>
          <w:sz w:val="26"/>
          <w:szCs w:val="26"/>
        </w:rPr>
      </w:pPr>
      <w:r>
        <w:rPr>
          <w:spacing w:val="26"/>
          <w:sz w:val="26"/>
          <w:szCs w:val="26"/>
        </w:rPr>
        <w:t>钦州康熙岭渔光一体光伏电站(三期)</w:t>
      </w:r>
    </w:p>
    <w:p>
      <w:pPr>
        <w:pStyle w:val="4"/>
        <w:spacing w:before="311" w:line="219" w:lineRule="auto"/>
        <w:ind w:left="3129"/>
        <w:rPr>
          <w:sz w:val="26"/>
          <w:szCs w:val="26"/>
        </w:rPr>
      </w:pPr>
      <w:r>
        <w:rPr>
          <w:spacing w:val="16"/>
          <w:sz w:val="26"/>
          <w:szCs w:val="26"/>
        </w:rPr>
        <w:t>光伏发电项目监理项目部</w:t>
      </w:r>
    </w:p>
    <w:p>
      <w:pPr>
        <w:pStyle w:val="4"/>
        <w:spacing w:before="313" w:line="219" w:lineRule="auto"/>
        <w:ind w:left="3819"/>
        <w:rPr>
          <w:sz w:val="26"/>
          <w:szCs w:val="26"/>
        </w:rPr>
      </w:pPr>
      <w:r>
        <w:rPr>
          <w:spacing w:val="40"/>
          <w:sz w:val="26"/>
          <w:szCs w:val="26"/>
        </w:rPr>
        <w:t>2019年11月</w:t>
      </w:r>
    </w:p>
    <w:p>
      <w:pPr>
        <w:spacing w:line="421" w:lineRule="auto"/>
        <w:rPr>
          <w:rFonts w:ascii="Arial"/>
          <w:sz w:val="21"/>
        </w:rPr>
      </w:pPr>
    </w:p>
    <w:p>
      <w:pPr>
        <w:spacing w:before="38" w:line="188" w:lineRule="auto"/>
        <w:ind w:left="4659"/>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p>
      <w:pPr>
        <w:spacing w:line="310" w:lineRule="auto"/>
        <w:rPr>
          <w:rFonts w:ascii="Arial"/>
          <w:sz w:val="21"/>
        </w:rPr>
      </w:pPr>
    </w:p>
    <w:p>
      <w:pPr>
        <w:spacing w:line="310" w:lineRule="auto"/>
        <w:rPr>
          <w:rFonts w:ascii="Arial"/>
          <w:sz w:val="21"/>
        </w:rPr>
      </w:pPr>
    </w:p>
    <w:p>
      <w:pPr>
        <w:spacing w:line="311" w:lineRule="auto"/>
        <w:rPr>
          <w:rFonts w:ascii="Arial"/>
          <w:sz w:val="21"/>
        </w:rPr>
      </w:pPr>
    </w:p>
    <w:p>
      <w:pPr>
        <w:spacing w:before="1" w:line="216" w:lineRule="exact"/>
        <w:ind w:firstLine="9548"/>
      </w:pPr>
      <w:r>
        <w:rPr>
          <w:position w:val="-4"/>
        </w:rPr>
        <w:drawing>
          <wp:inline distT="0" distB="0" distL="0" distR="0">
            <wp:extent cx="223520" cy="13652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63"/>
                    <a:stretch>
                      <a:fillRect/>
                    </a:stretch>
                  </pic:blipFill>
                  <pic:spPr>
                    <a:xfrm>
                      <a:off x="0" y="0"/>
                      <a:ext cx="223600" cy="137142"/>
                    </a:xfrm>
                    <a:prstGeom prst="rect">
                      <a:avLst/>
                    </a:prstGeom>
                  </pic:spPr>
                </pic:pic>
              </a:graphicData>
            </a:graphic>
          </wp:inline>
        </w:drawing>
      </w:r>
    </w:p>
    <w:p>
      <w:pPr>
        <w:spacing w:line="216" w:lineRule="exact"/>
        <w:sectPr>
          <w:headerReference r:id="rId99" w:type="default"/>
          <w:pgSz w:w="11900" w:h="16840"/>
          <w:pgMar w:top="1129" w:right="329" w:bottom="108" w:left="1670" w:header="933" w:footer="0" w:gutter="0"/>
          <w:pgNumType w:fmt="decimal"/>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4"/>
        <w:spacing w:before="172" w:line="219" w:lineRule="auto"/>
        <w:ind w:left="2619"/>
        <w:rPr>
          <w:sz w:val="53"/>
          <w:szCs w:val="53"/>
        </w:rPr>
      </w:pPr>
      <w:r>
        <w:rPr>
          <w:spacing w:val="2"/>
          <w:position w:val="1"/>
          <w:sz w:val="32"/>
          <w:szCs w:val="32"/>
        </w:rPr>
        <w:t>批准：</w:t>
      </w:r>
      <w:r>
        <w:rPr>
          <w:spacing w:val="-195"/>
          <w:sz w:val="53"/>
          <w:szCs w:val="53"/>
          <w:u w:val="single" w:color="auto"/>
        </w:rPr>
        <w:t xml:space="preserve"> </w:t>
      </w:r>
      <w:r>
        <w:rPr>
          <w:spacing w:val="2"/>
          <w:sz w:val="53"/>
          <w:szCs w:val="53"/>
          <w:u w:val="single" w:color="auto"/>
        </w:rPr>
        <w:t>刘丈发</w:t>
      </w:r>
      <w:r>
        <w:rPr>
          <w:sz w:val="53"/>
          <w:szCs w:val="53"/>
          <w:u w:val="single" w:color="auto"/>
        </w:rPr>
        <w:t xml:space="preserve">     </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r>
        <w:drawing>
          <wp:anchor distT="0" distB="0" distL="0" distR="0" simplePos="0" relativeHeight="251746304" behindDoc="0" locked="0" layoutInCell="1" allowOverlap="1">
            <wp:simplePos x="0" y="0"/>
            <wp:positionH relativeFrom="column">
              <wp:posOffset>2259965</wp:posOffset>
            </wp:positionH>
            <wp:positionV relativeFrom="paragraph">
              <wp:posOffset>151130</wp:posOffset>
            </wp:positionV>
            <wp:extent cx="1041400" cy="86995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64"/>
                    <a:stretch>
                      <a:fillRect/>
                    </a:stretch>
                  </pic:blipFill>
                  <pic:spPr>
                    <a:xfrm>
                      <a:off x="0" y="0"/>
                      <a:ext cx="1041445" cy="869968"/>
                    </a:xfrm>
                    <a:prstGeom prst="rect">
                      <a:avLst/>
                    </a:prstGeom>
                  </pic:spPr>
                </pic:pic>
              </a:graphicData>
            </a:graphic>
          </wp:anchor>
        </w:drawing>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4"/>
        <w:spacing w:before="104" w:line="220" w:lineRule="auto"/>
        <w:ind w:left="2619"/>
        <w:rPr>
          <w:sz w:val="32"/>
          <w:szCs w:val="32"/>
        </w:rPr>
      </w:pPr>
      <w:r>
        <w:drawing>
          <wp:anchor distT="0" distB="0" distL="0" distR="0" simplePos="0" relativeHeight="251745280" behindDoc="0" locked="0" layoutInCell="1" allowOverlap="1">
            <wp:simplePos x="0" y="0"/>
            <wp:positionH relativeFrom="column">
              <wp:posOffset>2279015</wp:posOffset>
            </wp:positionH>
            <wp:positionV relativeFrom="paragraph">
              <wp:posOffset>247650</wp:posOffset>
            </wp:positionV>
            <wp:extent cx="1752600" cy="635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65"/>
                    <a:stretch>
                      <a:fillRect/>
                    </a:stretch>
                  </pic:blipFill>
                  <pic:spPr>
                    <a:xfrm>
                      <a:off x="0" y="0"/>
                      <a:ext cx="1752552" cy="6353"/>
                    </a:xfrm>
                    <a:prstGeom prst="rect">
                      <a:avLst/>
                    </a:prstGeom>
                  </pic:spPr>
                </pic:pic>
              </a:graphicData>
            </a:graphic>
          </wp:anchor>
        </w:drawing>
      </w:r>
      <w:r>
        <w:rPr>
          <w:spacing w:val="-18"/>
          <w:sz w:val="32"/>
          <w:szCs w:val="32"/>
        </w:rPr>
        <w:t>审核：</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175" w:line="221" w:lineRule="auto"/>
        <w:ind w:left="2619"/>
        <w:rPr>
          <w:sz w:val="54"/>
          <w:szCs w:val="54"/>
        </w:rPr>
      </w:pPr>
      <w:r>
        <w:rPr>
          <w:spacing w:val="-16"/>
          <w:position w:val="-15"/>
          <w:sz w:val="32"/>
          <w:szCs w:val="32"/>
        </w:rPr>
        <w:t>编制：</w:t>
      </w:r>
      <w:r>
        <w:rPr>
          <w:spacing w:val="-16"/>
          <w:position w:val="5"/>
          <w:sz w:val="54"/>
          <w:szCs w:val="54"/>
          <w:u w:val="single" w:color="auto"/>
        </w:rPr>
        <w:t xml:space="preserve">贾金光     </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37" w:line="188" w:lineRule="auto"/>
        <w:ind w:left="4810"/>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1" w:line="268" w:lineRule="exact"/>
        <w:ind w:firstLine="9783"/>
      </w:pPr>
      <w:r>
        <w:rPr>
          <w:position w:val="-5"/>
        </w:rPr>
        <w:drawing>
          <wp:inline distT="0" distB="0" distL="0" distR="0">
            <wp:extent cx="177165" cy="17018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66"/>
                    <a:stretch>
                      <a:fillRect/>
                    </a:stretch>
                  </pic:blipFill>
                  <pic:spPr>
                    <a:xfrm>
                      <a:off x="0" y="0"/>
                      <a:ext cx="177518" cy="170579"/>
                    </a:xfrm>
                    <a:prstGeom prst="rect">
                      <a:avLst/>
                    </a:prstGeom>
                  </pic:spPr>
                </pic:pic>
              </a:graphicData>
            </a:graphic>
          </wp:inline>
        </w:drawing>
      </w:r>
    </w:p>
    <w:p>
      <w:pPr>
        <w:spacing w:line="268" w:lineRule="exact"/>
        <w:sectPr>
          <w:headerReference r:id="rId100" w:type="default"/>
          <w:pgSz w:w="12070" w:h="16960"/>
          <w:pgMar w:top="1180" w:right="317" w:bottom="297" w:left="1690" w:header="943" w:footer="0" w:gutter="0"/>
          <w:pgNumType w:fmt="decimal"/>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4"/>
        <w:spacing w:before="78" w:line="219" w:lineRule="auto"/>
        <w:rPr>
          <w:sz w:val="24"/>
          <w:szCs w:val="24"/>
        </w:rPr>
      </w:pPr>
      <w:r>
        <w:rPr>
          <w:spacing w:val="-2"/>
          <w:sz w:val="24"/>
          <w:szCs w:val="24"/>
        </w:rPr>
        <w:t>1  工程概况</w:t>
      </w:r>
    </w:p>
    <w:p>
      <w:pPr>
        <w:spacing w:line="413" w:lineRule="auto"/>
        <w:rPr>
          <w:rFonts w:ascii="Arial"/>
          <w:sz w:val="21"/>
        </w:rPr>
      </w:pPr>
    </w:p>
    <w:p>
      <w:pPr>
        <w:pStyle w:val="4"/>
        <w:spacing w:before="78" w:line="219" w:lineRule="auto"/>
        <w:rPr>
          <w:sz w:val="24"/>
          <w:szCs w:val="24"/>
        </w:rPr>
      </w:pPr>
      <w:r>
        <w:rPr>
          <w:spacing w:val="4"/>
          <w:sz w:val="24"/>
          <w:szCs w:val="24"/>
        </w:rPr>
        <w:t>1.1基本情况</w:t>
      </w:r>
    </w:p>
    <w:p>
      <w:pPr>
        <w:pStyle w:val="4"/>
        <w:spacing w:before="256" w:line="454" w:lineRule="auto"/>
        <w:ind w:right="736" w:firstLine="479"/>
        <w:rPr>
          <w:rFonts w:ascii="Times New Roman" w:hAnsi="Times New Roman" w:eastAsia="Times New Roman" w:cs="Times New Roman"/>
          <w:sz w:val="24"/>
          <w:szCs w:val="24"/>
        </w:rPr>
      </w:pPr>
      <w:r>
        <w:rPr>
          <w:spacing w:val="-2"/>
          <w:sz w:val="24"/>
          <w:szCs w:val="24"/>
        </w:rPr>
        <w:t>本项目拟建场址位于广西省钦州市钦南区康熙岭镇内，项目占地面积约500亩，属于</w:t>
      </w:r>
      <w:r>
        <w:rPr>
          <w:sz w:val="24"/>
          <w:szCs w:val="24"/>
        </w:rPr>
        <w:t xml:space="preserve"> </w:t>
      </w:r>
      <w:r>
        <w:rPr>
          <w:spacing w:val="-5"/>
          <w:sz w:val="24"/>
          <w:szCs w:val="24"/>
        </w:rPr>
        <w:t>渔光一体光伏电站。本期为扩容项目，光伏厂区本期建设指标规模27.24018</w:t>
      </w:r>
      <w:r>
        <w:rPr>
          <w:rFonts w:ascii="Times New Roman" w:hAnsi="Times New Roman" w:eastAsia="Times New Roman" w:cs="Times New Roman"/>
          <w:spacing w:val="-5"/>
          <w:sz w:val="24"/>
          <w:szCs w:val="24"/>
        </w:rPr>
        <w:t>MWp.</w:t>
      </w:r>
    </w:p>
    <w:p>
      <w:pPr>
        <w:pStyle w:val="4"/>
        <w:spacing w:before="21" w:line="475" w:lineRule="auto"/>
        <w:ind w:right="701" w:firstLine="479"/>
        <w:rPr>
          <w:sz w:val="24"/>
          <w:szCs w:val="24"/>
        </w:rPr>
      </w:pPr>
      <w:r>
        <w:rPr>
          <w:spacing w:val="5"/>
          <w:sz w:val="24"/>
          <w:szCs w:val="24"/>
        </w:rPr>
        <w:t>本工程设计装机容量约为27.24018</w:t>
      </w:r>
      <w:r>
        <w:rPr>
          <w:rFonts w:ascii="Times New Roman" w:hAnsi="Times New Roman" w:eastAsia="Times New Roman" w:cs="Times New Roman"/>
          <w:sz w:val="24"/>
          <w:szCs w:val="24"/>
        </w:rPr>
        <w:t>MWp</w:t>
      </w:r>
      <w:r>
        <w:rPr>
          <w:rFonts w:ascii="Times New Roman" w:hAnsi="Times New Roman" w:eastAsia="Times New Roman" w:cs="Times New Roman"/>
          <w:spacing w:val="5"/>
          <w:sz w:val="24"/>
          <w:szCs w:val="24"/>
        </w:rPr>
        <w:t>,</w:t>
      </w:r>
      <w:r>
        <w:rPr>
          <w:spacing w:val="5"/>
          <w:sz w:val="24"/>
          <w:szCs w:val="24"/>
        </w:rPr>
        <w:t>采用分块发电</w:t>
      </w:r>
      <w:r>
        <w:rPr>
          <w:spacing w:val="4"/>
          <w:sz w:val="24"/>
          <w:szCs w:val="24"/>
        </w:rPr>
        <w:t>集中并网方案。通过技术与</w:t>
      </w:r>
      <w:r>
        <w:rPr>
          <w:sz w:val="24"/>
          <w:szCs w:val="24"/>
        </w:rPr>
        <w:t xml:space="preserve"> </w:t>
      </w:r>
      <w:r>
        <w:rPr>
          <w:spacing w:val="-3"/>
          <w:sz w:val="24"/>
          <w:szCs w:val="24"/>
        </w:rPr>
        <w:t>经济综合比较，本工程电池组件选用单晶硅电池组件，规划容量27.24018</w:t>
      </w:r>
      <w:r>
        <w:rPr>
          <w:rFonts w:ascii="Times New Roman" w:hAnsi="Times New Roman" w:eastAsia="Times New Roman" w:cs="Times New Roman"/>
          <w:spacing w:val="-3"/>
          <w:sz w:val="24"/>
          <w:szCs w:val="24"/>
        </w:rPr>
        <w:t>MWp</w:t>
      </w:r>
      <w:r>
        <w:rPr>
          <w:spacing w:val="-3"/>
          <w:sz w:val="24"/>
          <w:szCs w:val="24"/>
        </w:rPr>
        <w:t>共需68796</w:t>
      </w:r>
      <w:r>
        <w:rPr>
          <w:spacing w:val="9"/>
          <w:sz w:val="24"/>
          <w:szCs w:val="24"/>
        </w:rPr>
        <w:t xml:space="preserve"> </w:t>
      </w:r>
      <w:r>
        <w:rPr>
          <w:spacing w:val="-2"/>
          <w:sz w:val="24"/>
          <w:szCs w:val="24"/>
        </w:rPr>
        <w:t>块单晶硅电池组件，最终实际装机容量以施工图为准。</w:t>
      </w:r>
    </w:p>
    <w:p>
      <w:pPr>
        <w:pStyle w:val="4"/>
        <w:spacing w:before="57" w:line="468" w:lineRule="auto"/>
        <w:ind w:right="706" w:firstLine="479"/>
        <w:rPr>
          <w:sz w:val="24"/>
          <w:szCs w:val="24"/>
        </w:rPr>
      </w:pPr>
      <w:r>
        <w:rPr>
          <w:spacing w:val="4"/>
          <w:sz w:val="24"/>
          <w:szCs w:val="24"/>
        </w:rPr>
        <w:t>本工程光伏区采用固定安装运行方式，电池方阵的固定倾角为10”。系统分成7个</w:t>
      </w:r>
      <w:r>
        <w:rPr>
          <w:spacing w:val="11"/>
          <w:sz w:val="24"/>
          <w:szCs w:val="24"/>
        </w:rPr>
        <w:t xml:space="preserve"> </w:t>
      </w:r>
      <w:r>
        <w:rPr>
          <w:rFonts w:ascii="Times New Roman" w:hAnsi="Times New Roman" w:eastAsia="Times New Roman" w:cs="Times New Roman"/>
          <w:sz w:val="24"/>
          <w:szCs w:val="24"/>
        </w:rPr>
        <w:t>3.125MWp</w:t>
      </w:r>
      <w:r>
        <w:rPr>
          <w:sz w:val="24"/>
          <w:szCs w:val="24"/>
        </w:rPr>
        <w:t>的光伏并网发电单元。每个发电单元由若干台逆变器和1台35</w:t>
      </w:r>
      <w:r>
        <w:rPr>
          <w:rFonts w:ascii="Times New Roman" w:hAnsi="Times New Roman" w:eastAsia="Times New Roman" w:cs="Times New Roman"/>
          <w:sz w:val="24"/>
          <w:szCs w:val="24"/>
        </w:rPr>
        <w:t>kV</w:t>
      </w:r>
      <w:r>
        <w:rPr>
          <w:sz w:val="24"/>
          <w:szCs w:val="24"/>
        </w:rPr>
        <w:t>箱变组</w:t>
      </w:r>
      <w:r>
        <w:rPr>
          <w:spacing w:val="-1"/>
          <w:sz w:val="24"/>
          <w:szCs w:val="24"/>
        </w:rPr>
        <w:t>成。光</w:t>
      </w:r>
      <w:r>
        <w:rPr>
          <w:sz w:val="24"/>
          <w:szCs w:val="24"/>
        </w:rPr>
        <w:t xml:space="preserve"> </w:t>
      </w:r>
      <w:r>
        <w:rPr>
          <w:spacing w:val="-2"/>
          <w:sz w:val="24"/>
          <w:szCs w:val="24"/>
        </w:rPr>
        <w:t>伏组件通过逆变器后，输出为低压交流电，通</w:t>
      </w:r>
      <w:r>
        <w:rPr>
          <w:spacing w:val="-3"/>
          <w:sz w:val="24"/>
          <w:szCs w:val="24"/>
        </w:rPr>
        <w:t>过电力电缆连接方式接入5</w:t>
      </w:r>
      <w:r>
        <w:rPr>
          <w:rFonts w:ascii="Times New Roman" w:hAnsi="Times New Roman" w:eastAsia="Times New Roman" w:cs="Times New Roman"/>
          <w:spacing w:val="-3"/>
          <w:sz w:val="24"/>
          <w:szCs w:val="24"/>
        </w:rPr>
        <w:t>kV</w:t>
      </w:r>
      <w:r>
        <w:rPr>
          <w:spacing w:val="-3"/>
          <w:sz w:val="24"/>
          <w:szCs w:val="24"/>
        </w:rPr>
        <w:t>的箱变。本项</w:t>
      </w:r>
      <w:r>
        <w:rPr>
          <w:sz w:val="24"/>
          <w:szCs w:val="24"/>
        </w:rPr>
        <w:t xml:space="preserve"> </w:t>
      </w:r>
      <w:r>
        <w:rPr>
          <w:spacing w:val="-2"/>
          <w:sz w:val="24"/>
          <w:szCs w:val="24"/>
        </w:rPr>
        <w:t>目总计7台35kV箱变，所有箱变手拉手汇集</w:t>
      </w:r>
      <w:r>
        <w:rPr>
          <w:spacing w:val="-3"/>
          <w:sz w:val="24"/>
          <w:szCs w:val="24"/>
        </w:rPr>
        <w:t>成一条集电线路，最终汇集后由架空集电线路</w:t>
      </w:r>
      <w:r>
        <w:rPr>
          <w:sz w:val="24"/>
          <w:szCs w:val="24"/>
        </w:rPr>
        <w:t xml:space="preserve"> </w:t>
      </w:r>
      <w:r>
        <w:rPr>
          <w:spacing w:val="4"/>
          <w:sz w:val="24"/>
          <w:szCs w:val="24"/>
        </w:rPr>
        <w:t>送至通威110</w:t>
      </w:r>
      <w:r>
        <w:rPr>
          <w:rFonts w:ascii="Times New Roman" w:hAnsi="Times New Roman" w:eastAsia="Times New Roman" w:cs="Times New Roman"/>
          <w:sz w:val="24"/>
          <w:szCs w:val="24"/>
        </w:rPr>
        <w:t>kV</w:t>
      </w:r>
      <w:r>
        <w:rPr>
          <w:spacing w:val="4"/>
          <w:sz w:val="24"/>
          <w:szCs w:val="24"/>
        </w:rPr>
        <w:t>升压站35</w:t>
      </w:r>
      <w:r>
        <w:rPr>
          <w:rFonts w:ascii="Times New Roman" w:hAnsi="Times New Roman" w:eastAsia="Times New Roman" w:cs="Times New Roman"/>
          <w:sz w:val="24"/>
          <w:szCs w:val="24"/>
        </w:rPr>
        <w:t>kV</w:t>
      </w:r>
      <w:r>
        <w:rPr>
          <w:spacing w:val="4"/>
          <w:sz w:val="24"/>
          <w:szCs w:val="24"/>
        </w:rPr>
        <w:t>馈线柜。</w:t>
      </w:r>
    </w:p>
    <w:p>
      <w:pPr>
        <w:pStyle w:val="4"/>
        <w:spacing w:before="64" w:line="456" w:lineRule="auto"/>
        <w:ind w:right="791" w:firstLine="479"/>
        <w:rPr>
          <w:sz w:val="24"/>
          <w:szCs w:val="24"/>
        </w:rPr>
      </w:pPr>
      <w:r>
        <w:rPr>
          <w:spacing w:val="-1"/>
          <w:sz w:val="24"/>
          <w:szCs w:val="24"/>
        </w:rPr>
        <w:t>本工程架空集电线路拟建设4回35</w:t>
      </w:r>
      <w:r>
        <w:rPr>
          <w:rFonts w:ascii="Times New Roman" w:hAnsi="Times New Roman" w:eastAsia="Times New Roman" w:cs="Times New Roman"/>
          <w:spacing w:val="-1"/>
          <w:sz w:val="24"/>
          <w:szCs w:val="24"/>
        </w:rPr>
        <w:t>kV</w:t>
      </w:r>
      <w:r>
        <w:rPr>
          <w:spacing w:val="-1"/>
          <w:sz w:val="24"/>
          <w:szCs w:val="24"/>
        </w:rPr>
        <w:t>通</w:t>
      </w:r>
      <w:r>
        <w:rPr>
          <w:spacing w:val="-2"/>
          <w:sz w:val="24"/>
          <w:szCs w:val="24"/>
        </w:rPr>
        <w:t>道进入已建成110</w:t>
      </w:r>
      <w:r>
        <w:rPr>
          <w:rFonts w:ascii="Times New Roman" w:hAnsi="Times New Roman" w:eastAsia="Times New Roman" w:cs="Times New Roman"/>
          <w:spacing w:val="-2"/>
          <w:sz w:val="24"/>
          <w:szCs w:val="24"/>
        </w:rPr>
        <w:t>kV</w:t>
      </w:r>
      <w:r>
        <w:rPr>
          <w:spacing w:val="-2"/>
          <w:sz w:val="24"/>
          <w:szCs w:val="24"/>
        </w:rPr>
        <w:t>升圧站，长度约5</w:t>
      </w:r>
      <w:r>
        <w:rPr>
          <w:rFonts w:ascii="Times New Roman" w:hAnsi="Times New Roman" w:eastAsia="Times New Roman" w:cs="Times New Roman"/>
          <w:spacing w:val="-2"/>
          <w:sz w:val="24"/>
          <w:szCs w:val="24"/>
        </w:rPr>
        <w:t>km</w:t>
      </w:r>
      <w:r>
        <w:rPr>
          <w:spacing w:val="-2"/>
          <w:sz w:val="24"/>
          <w:szCs w:val="24"/>
        </w:rPr>
        <w:t>。其</w:t>
      </w:r>
      <w:r>
        <w:rPr>
          <w:sz w:val="24"/>
          <w:szCs w:val="24"/>
        </w:rPr>
        <w:t xml:space="preserve"> </w:t>
      </w:r>
      <w:r>
        <w:rPr>
          <w:spacing w:val="3"/>
          <w:sz w:val="24"/>
          <w:szCs w:val="24"/>
        </w:rPr>
        <w:t>中本期使用1回，为四期项目预留3回。</w:t>
      </w:r>
    </w:p>
    <w:p>
      <w:pPr>
        <w:pStyle w:val="4"/>
        <w:spacing w:before="55" w:line="219" w:lineRule="auto"/>
        <w:ind w:left="479"/>
        <w:rPr>
          <w:sz w:val="24"/>
          <w:szCs w:val="24"/>
        </w:rPr>
      </w:pPr>
      <w:r>
        <w:rPr>
          <w:spacing w:val="-5"/>
          <w:sz w:val="24"/>
          <w:szCs w:val="24"/>
        </w:rPr>
        <w:t>本工程划分为两个施工标段，光伏区施工总承包和架空集电</w:t>
      </w:r>
      <w:r>
        <w:rPr>
          <w:spacing w:val="-6"/>
          <w:sz w:val="24"/>
          <w:szCs w:val="24"/>
        </w:rPr>
        <w:t>线路施工总承包。工程分</w:t>
      </w:r>
    </w:p>
    <w:p>
      <w:pPr>
        <w:spacing w:line="255" w:lineRule="auto"/>
        <w:rPr>
          <w:rFonts w:ascii="Arial"/>
          <w:sz w:val="21"/>
        </w:rPr>
      </w:pPr>
    </w:p>
    <w:p>
      <w:pPr>
        <w:pStyle w:val="4"/>
        <w:spacing w:before="79" w:line="381" w:lineRule="auto"/>
        <w:ind w:right="5180"/>
        <w:rPr>
          <w:sz w:val="24"/>
          <w:szCs w:val="24"/>
        </w:rPr>
      </w:pPr>
      <w:r>
        <w:rPr>
          <w:spacing w:val="-5"/>
          <w:sz w:val="24"/>
          <w:szCs w:val="24"/>
        </w:rPr>
        <w:t>界点为架空线路引下线光伏区侧箱变接线处。</w:t>
      </w:r>
      <w:r>
        <w:rPr>
          <w:spacing w:val="18"/>
          <w:sz w:val="24"/>
          <w:szCs w:val="24"/>
        </w:rPr>
        <w:t xml:space="preserve"> </w:t>
      </w:r>
      <w:r>
        <w:rPr>
          <w:spacing w:val="5"/>
          <w:sz w:val="24"/>
          <w:szCs w:val="24"/>
        </w:rPr>
        <w:t>1.2主要材料情况</w:t>
      </w:r>
    </w:p>
    <w:p>
      <w:pPr>
        <w:pStyle w:val="4"/>
        <w:spacing w:before="8" w:line="348" w:lineRule="auto"/>
        <w:ind w:right="670" w:firstLine="479"/>
        <w:jc w:val="both"/>
        <w:rPr>
          <w:sz w:val="24"/>
          <w:szCs w:val="24"/>
        </w:rPr>
      </w:pPr>
      <w:r>
        <w:rPr>
          <w:spacing w:val="-10"/>
          <w:sz w:val="24"/>
          <w:szCs w:val="24"/>
        </w:rPr>
        <w:t>光伏组件选用</w:t>
      </w:r>
      <w:r>
        <w:rPr>
          <w:rFonts w:ascii="Times New Roman" w:hAnsi="Times New Roman" w:eastAsia="Times New Roman" w:cs="Times New Roman"/>
          <w:spacing w:val="-10"/>
          <w:sz w:val="24"/>
          <w:szCs w:val="24"/>
        </w:rPr>
        <w:t>TH380CM5-72S</w:t>
      </w:r>
      <w:r>
        <w:rPr>
          <w:spacing w:val="-10"/>
          <w:sz w:val="24"/>
          <w:szCs w:val="24"/>
        </w:rPr>
        <w:t>组件3764块、</w:t>
      </w:r>
      <w:r>
        <w:rPr>
          <w:rFonts w:ascii="Times New Roman" w:hAnsi="Times New Roman" w:eastAsia="Times New Roman" w:cs="Times New Roman"/>
          <w:spacing w:val="-10"/>
          <w:sz w:val="24"/>
          <w:szCs w:val="24"/>
        </w:rPr>
        <w:t>TH385CM5-72S</w:t>
      </w:r>
      <w:r>
        <w:rPr>
          <w:spacing w:val="-10"/>
          <w:sz w:val="24"/>
          <w:szCs w:val="24"/>
        </w:rPr>
        <w:t>组</w:t>
      </w:r>
      <w:r>
        <w:rPr>
          <w:spacing w:val="-11"/>
          <w:sz w:val="24"/>
          <w:szCs w:val="24"/>
        </w:rPr>
        <w:t>件19732块、</w:t>
      </w:r>
      <w:r>
        <w:rPr>
          <w:rFonts w:ascii="Times New Roman" w:hAnsi="Times New Roman" w:eastAsia="Times New Roman" w:cs="Times New Roman"/>
          <w:spacing w:val="-11"/>
          <w:sz w:val="24"/>
          <w:szCs w:val="24"/>
        </w:rPr>
        <w:t>TH390CM5-72S</w:t>
      </w:r>
      <w:r>
        <w:rPr>
          <w:rFonts w:ascii="Times New Roman" w:hAnsi="Times New Roman" w:eastAsia="Times New Roman" w:cs="Times New Roman"/>
          <w:sz w:val="24"/>
          <w:szCs w:val="24"/>
        </w:rPr>
        <w:t xml:space="preserve"> </w:t>
      </w:r>
      <w:r>
        <w:rPr>
          <w:spacing w:val="-4"/>
          <w:sz w:val="24"/>
          <w:szCs w:val="24"/>
        </w:rPr>
        <w:t>组件3774块、</w:t>
      </w:r>
      <w:r>
        <w:rPr>
          <w:rFonts w:ascii="Times New Roman" w:hAnsi="Times New Roman" w:eastAsia="Times New Roman" w:cs="Times New Roman"/>
          <w:spacing w:val="-4"/>
          <w:sz w:val="24"/>
          <w:szCs w:val="24"/>
        </w:rPr>
        <w:t>TH405PM5-72S</w:t>
      </w:r>
      <w:r>
        <w:rPr>
          <w:rFonts w:ascii="Times New Roman" w:hAnsi="Times New Roman" w:eastAsia="Times New Roman" w:cs="Times New Roman"/>
          <w:spacing w:val="-22"/>
          <w:sz w:val="24"/>
          <w:szCs w:val="24"/>
        </w:rPr>
        <w:t xml:space="preserve"> </w:t>
      </w:r>
      <w:r>
        <w:rPr>
          <w:spacing w:val="-4"/>
          <w:sz w:val="24"/>
          <w:szCs w:val="24"/>
        </w:rPr>
        <w:t>组件26616块、</w:t>
      </w:r>
      <w:r>
        <w:rPr>
          <w:rFonts w:ascii="Times New Roman" w:hAnsi="Times New Roman" w:eastAsia="Times New Roman" w:cs="Times New Roman"/>
          <w:spacing w:val="-4"/>
          <w:sz w:val="24"/>
          <w:szCs w:val="24"/>
        </w:rPr>
        <w:t>TH400PM5-72S</w:t>
      </w:r>
      <w:r>
        <w:rPr>
          <w:rFonts w:ascii="Times New Roman" w:hAnsi="Times New Roman" w:eastAsia="Times New Roman" w:cs="Times New Roman"/>
          <w:spacing w:val="28"/>
          <w:sz w:val="24"/>
          <w:szCs w:val="24"/>
        </w:rPr>
        <w:t xml:space="preserve"> </w:t>
      </w:r>
      <w:r>
        <w:rPr>
          <w:spacing w:val="-4"/>
          <w:sz w:val="24"/>
          <w:szCs w:val="24"/>
        </w:rPr>
        <w:t>组件1</w:t>
      </w:r>
      <w:r>
        <w:rPr>
          <w:spacing w:val="-5"/>
          <w:sz w:val="24"/>
          <w:szCs w:val="24"/>
        </w:rPr>
        <w:t>0154块、</w:t>
      </w:r>
      <w:r>
        <w:rPr>
          <w:rFonts w:ascii="Times New Roman" w:hAnsi="Times New Roman" w:eastAsia="Times New Roman" w:cs="Times New Roman"/>
          <w:spacing w:val="-5"/>
          <w:sz w:val="24"/>
          <w:szCs w:val="24"/>
        </w:rPr>
        <w:t>TH395PM5-72S</w:t>
      </w:r>
      <w:r>
        <w:rPr>
          <w:rFonts w:ascii="Times New Roman" w:hAnsi="Times New Roman" w:eastAsia="Times New Roman" w:cs="Times New Roman"/>
          <w:sz w:val="24"/>
          <w:szCs w:val="24"/>
        </w:rPr>
        <w:t xml:space="preserve"> </w:t>
      </w:r>
      <w:r>
        <w:rPr>
          <w:spacing w:val="2"/>
          <w:sz w:val="24"/>
          <w:szCs w:val="24"/>
        </w:rPr>
        <w:t>组件3324块和</w:t>
      </w:r>
      <w:r>
        <w:rPr>
          <w:spacing w:val="-17"/>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2"/>
          <w:sz w:val="24"/>
          <w:szCs w:val="24"/>
        </w:rPr>
        <w:t>410</w:t>
      </w:r>
      <w:r>
        <w:rPr>
          <w:rFonts w:ascii="Times New Roman" w:hAnsi="Times New Roman" w:eastAsia="Times New Roman" w:cs="Times New Roman"/>
          <w:sz w:val="24"/>
          <w:szCs w:val="24"/>
        </w:rPr>
        <w:t>PM</w:t>
      </w:r>
      <w:r>
        <w:rPr>
          <w:rFonts w:ascii="Times New Roman" w:hAnsi="Times New Roman" w:eastAsia="Times New Roman" w:cs="Times New Roman"/>
          <w:spacing w:val="2"/>
          <w:sz w:val="24"/>
          <w:szCs w:val="24"/>
        </w:rPr>
        <w:t>5-72S</w:t>
      </w:r>
      <w:r>
        <w:rPr>
          <w:rFonts w:ascii="Times New Roman" w:hAnsi="Times New Roman" w:eastAsia="Times New Roman" w:cs="Times New Roman"/>
          <w:spacing w:val="28"/>
          <w:sz w:val="24"/>
          <w:szCs w:val="24"/>
        </w:rPr>
        <w:t xml:space="preserve"> </w:t>
      </w:r>
      <w:r>
        <w:rPr>
          <w:spacing w:val="2"/>
          <w:sz w:val="24"/>
          <w:szCs w:val="24"/>
        </w:rPr>
        <w:t>组件1432块，共计68796块。根据项目建设地点纬度和当</w:t>
      </w:r>
      <w:r>
        <w:rPr>
          <w:sz w:val="24"/>
          <w:szCs w:val="24"/>
        </w:rPr>
        <w:t xml:space="preserve"> 地气候条件，设计阶段根据建设成本和发电收益进行倾角选择。</w:t>
      </w:r>
      <w:r>
        <w:rPr>
          <w:spacing w:val="-1"/>
          <w:sz w:val="24"/>
          <w:szCs w:val="24"/>
        </w:rPr>
        <w:t>本工程设置7个方阵。每</w:t>
      </w:r>
      <w:r>
        <w:rPr>
          <w:sz w:val="24"/>
          <w:szCs w:val="24"/>
        </w:rPr>
        <w:t xml:space="preserve"> </w:t>
      </w:r>
      <w:r>
        <w:rPr>
          <w:spacing w:val="3"/>
          <w:sz w:val="24"/>
          <w:szCs w:val="24"/>
        </w:rPr>
        <w:t>个方阵采用1台</w:t>
      </w:r>
      <w:r>
        <w:rPr>
          <w:rFonts w:ascii="Times New Roman" w:hAnsi="Times New Roman" w:eastAsia="Times New Roman" w:cs="Times New Roman"/>
          <w:spacing w:val="3"/>
          <w:sz w:val="24"/>
          <w:szCs w:val="24"/>
        </w:rPr>
        <w:t>S11-3150/37/0.8,37±2×2.5%/0.8</w:t>
      </w:r>
      <w:r>
        <w:rPr>
          <w:rFonts w:ascii="Times New Roman" w:hAnsi="Times New Roman" w:eastAsia="Times New Roman" w:cs="Times New Roman"/>
          <w:sz w:val="24"/>
          <w:szCs w:val="24"/>
        </w:rPr>
        <w:t>kV</w:t>
      </w:r>
      <w:r>
        <w:rPr>
          <w:rFonts w:ascii="Times New Roman" w:hAnsi="Times New Roman" w:eastAsia="Times New Roman" w:cs="Times New Roman"/>
          <w:spacing w:val="3"/>
          <w:sz w:val="24"/>
          <w:szCs w:val="24"/>
        </w:rPr>
        <w:t xml:space="preserve">          </w:t>
      </w:r>
      <w:r>
        <w:rPr>
          <w:spacing w:val="3"/>
          <w:sz w:val="24"/>
          <w:szCs w:val="24"/>
        </w:rPr>
        <w:t>的箱变。每28块组件串联作为一</w:t>
      </w:r>
      <w:r>
        <w:rPr>
          <w:spacing w:val="5"/>
          <w:sz w:val="24"/>
          <w:szCs w:val="24"/>
        </w:rPr>
        <w:t xml:space="preserve"> </w:t>
      </w:r>
      <w:r>
        <w:rPr>
          <w:spacing w:val="-4"/>
          <w:sz w:val="24"/>
          <w:szCs w:val="24"/>
        </w:rPr>
        <w:t>个组串，汇流至逆变器</w:t>
      </w:r>
      <w:r>
        <w:rPr>
          <w:spacing w:val="-31"/>
          <w:sz w:val="24"/>
          <w:szCs w:val="24"/>
        </w:rPr>
        <w:t xml:space="preserve"> </w:t>
      </w:r>
      <w:r>
        <w:rPr>
          <w:rFonts w:ascii="Times New Roman" w:hAnsi="Times New Roman" w:eastAsia="Times New Roman" w:cs="Times New Roman"/>
          <w:spacing w:val="-4"/>
          <w:sz w:val="24"/>
          <w:szCs w:val="24"/>
        </w:rPr>
        <w:t>SUN2000-175KTL-HO</w:t>
      </w:r>
      <w:r>
        <w:rPr>
          <w:spacing w:val="-4"/>
          <w:sz w:val="24"/>
          <w:szCs w:val="24"/>
        </w:rPr>
        <w:t>。支架采用3</w:t>
      </w:r>
      <w:r>
        <w:rPr>
          <w:rFonts w:ascii="Times New Roman" w:hAnsi="Times New Roman" w:eastAsia="Times New Roman" w:cs="Times New Roman"/>
          <w:spacing w:val="-4"/>
          <w:sz w:val="24"/>
          <w:szCs w:val="24"/>
        </w:rPr>
        <w:t>X28</w:t>
      </w:r>
      <w:r>
        <w:rPr>
          <w:spacing w:val="-4"/>
          <w:sz w:val="24"/>
          <w:szCs w:val="24"/>
        </w:rPr>
        <w:t>固</w:t>
      </w:r>
      <w:r>
        <w:rPr>
          <w:spacing w:val="-5"/>
          <w:sz w:val="24"/>
          <w:szCs w:val="24"/>
        </w:rPr>
        <w:t>定式支架，固定倾角式安</w:t>
      </w:r>
    </w:p>
    <w:p>
      <w:pPr>
        <w:spacing w:before="103" w:line="188" w:lineRule="auto"/>
        <w:ind w:left="4659"/>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35" w:lineRule="exact"/>
        <w:ind w:firstLine="9557"/>
      </w:pPr>
      <w:r>
        <w:rPr>
          <w:position w:val="-4"/>
        </w:rPr>
        <w:drawing>
          <wp:inline distT="0" distB="0" distL="0" distR="0">
            <wp:extent cx="217805" cy="14859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67"/>
                    <a:stretch>
                      <a:fillRect/>
                    </a:stretch>
                  </pic:blipFill>
                  <pic:spPr>
                    <a:xfrm>
                      <a:off x="0" y="0"/>
                      <a:ext cx="218183" cy="149018"/>
                    </a:xfrm>
                    <a:prstGeom prst="rect">
                      <a:avLst/>
                    </a:prstGeom>
                  </pic:spPr>
                </pic:pic>
              </a:graphicData>
            </a:graphic>
          </wp:inline>
        </w:drawing>
      </w:r>
    </w:p>
    <w:p>
      <w:pPr>
        <w:spacing w:line="235" w:lineRule="exact"/>
        <w:sectPr>
          <w:headerReference r:id="rId101" w:type="default"/>
          <w:pgSz w:w="11900" w:h="16840"/>
          <w:pgMar w:top="1137" w:right="309" w:bottom="228" w:left="1690" w:header="972" w:footer="0" w:gutter="0"/>
          <w:pgNumType w:fmt="decimal"/>
          <w:cols w:space="720" w:num="1"/>
        </w:sectPr>
      </w:pPr>
    </w:p>
    <w:p>
      <w:pPr>
        <w:spacing w:line="360" w:lineRule="auto"/>
        <w:rPr>
          <w:rFonts w:ascii="Arial"/>
          <w:sz w:val="21"/>
        </w:rPr>
      </w:pPr>
    </w:p>
    <w:p>
      <w:pPr>
        <w:pStyle w:val="4"/>
        <w:spacing w:before="75" w:line="345" w:lineRule="auto"/>
        <w:ind w:right="617"/>
        <w:rPr>
          <w:sz w:val="23"/>
          <w:szCs w:val="23"/>
        </w:rPr>
      </w:pPr>
      <w:r>
        <w:rPr>
          <w:spacing w:val="16"/>
          <w:sz w:val="23"/>
          <w:szCs w:val="23"/>
        </w:rPr>
        <w:t>装，支架与水平面倾斜角度为10度，方位角为南</w:t>
      </w:r>
      <w:r>
        <w:rPr>
          <w:spacing w:val="15"/>
          <w:sz w:val="23"/>
          <w:szCs w:val="23"/>
        </w:rPr>
        <w:t>偏东40~45度。支架前后桩间距为7.8</w:t>
      </w:r>
      <w:r>
        <w:rPr>
          <w:sz w:val="23"/>
          <w:szCs w:val="23"/>
        </w:rPr>
        <w:t xml:space="preserve"> </w:t>
      </w:r>
      <w:r>
        <w:rPr>
          <w:spacing w:val="-2"/>
          <w:sz w:val="23"/>
          <w:szCs w:val="23"/>
        </w:rPr>
        <w:t>米。</w:t>
      </w:r>
    </w:p>
    <w:p>
      <w:pPr>
        <w:pStyle w:val="4"/>
        <w:spacing w:before="1" w:line="360" w:lineRule="auto"/>
        <w:ind w:right="412" w:firstLine="489"/>
        <w:jc w:val="both"/>
        <w:rPr>
          <w:sz w:val="23"/>
          <w:szCs w:val="23"/>
        </w:rPr>
      </w:pPr>
      <w:r>
        <w:rPr>
          <w:spacing w:val="17"/>
          <w:sz w:val="23"/>
          <w:szCs w:val="23"/>
        </w:rPr>
        <w:t>7台箱变高压侧用35</w:t>
      </w:r>
      <w:r>
        <w:rPr>
          <w:rFonts w:ascii="Times New Roman" w:hAnsi="Times New Roman" w:eastAsia="Times New Roman" w:cs="Times New Roman"/>
          <w:sz w:val="23"/>
          <w:szCs w:val="23"/>
        </w:rPr>
        <w:t>kV</w:t>
      </w:r>
      <w:r>
        <w:rPr>
          <w:spacing w:val="17"/>
          <w:sz w:val="23"/>
          <w:szCs w:val="23"/>
        </w:rPr>
        <w:t>铝芯电缆手拉手汇集成一条35</w:t>
      </w:r>
      <w:r>
        <w:rPr>
          <w:rFonts w:ascii="Times New Roman" w:hAnsi="Times New Roman" w:eastAsia="Times New Roman" w:cs="Times New Roman"/>
          <w:sz w:val="23"/>
          <w:szCs w:val="23"/>
        </w:rPr>
        <w:t>kV</w:t>
      </w:r>
      <w:r>
        <w:rPr>
          <w:spacing w:val="17"/>
          <w:sz w:val="23"/>
          <w:szCs w:val="23"/>
        </w:rPr>
        <w:t>集电线路，通过新建架</w:t>
      </w:r>
      <w:r>
        <w:rPr>
          <w:spacing w:val="16"/>
          <w:sz w:val="23"/>
          <w:szCs w:val="23"/>
        </w:rPr>
        <w:t>空集</w:t>
      </w:r>
      <w:r>
        <w:rPr>
          <w:sz w:val="23"/>
          <w:szCs w:val="23"/>
        </w:rPr>
        <w:t xml:space="preserve"> </w:t>
      </w:r>
      <w:r>
        <w:rPr>
          <w:spacing w:val="15"/>
          <w:sz w:val="23"/>
          <w:szCs w:val="23"/>
        </w:rPr>
        <w:t>电线路送入已建成110</w:t>
      </w:r>
      <w:r>
        <w:rPr>
          <w:rFonts w:ascii="Times New Roman" w:hAnsi="Times New Roman" w:eastAsia="Times New Roman" w:cs="Times New Roman"/>
          <w:sz w:val="23"/>
          <w:szCs w:val="23"/>
        </w:rPr>
        <w:t>kV</w:t>
      </w:r>
      <w:r>
        <w:rPr>
          <w:spacing w:val="15"/>
          <w:sz w:val="23"/>
          <w:szCs w:val="23"/>
        </w:rPr>
        <w:t>升压站的35</w:t>
      </w:r>
      <w:r>
        <w:rPr>
          <w:rFonts w:ascii="Times New Roman" w:hAnsi="Times New Roman" w:eastAsia="Times New Roman" w:cs="Times New Roman"/>
          <w:sz w:val="23"/>
          <w:szCs w:val="23"/>
        </w:rPr>
        <w:t>kV</w:t>
      </w:r>
      <w:r>
        <w:rPr>
          <w:spacing w:val="15"/>
          <w:sz w:val="23"/>
          <w:szCs w:val="23"/>
        </w:rPr>
        <w:t>馈线柜</w:t>
      </w:r>
      <w:r>
        <w:rPr>
          <w:spacing w:val="14"/>
          <w:sz w:val="23"/>
          <w:szCs w:val="23"/>
        </w:rPr>
        <w:t>。35</w:t>
      </w:r>
      <w:r>
        <w:rPr>
          <w:rFonts w:ascii="Times New Roman" w:hAnsi="Times New Roman" w:eastAsia="Times New Roman" w:cs="Times New Roman"/>
          <w:sz w:val="23"/>
          <w:szCs w:val="23"/>
        </w:rPr>
        <w:t>kV</w:t>
      </w:r>
      <w:r>
        <w:rPr>
          <w:spacing w:val="14"/>
          <w:sz w:val="23"/>
          <w:szCs w:val="23"/>
        </w:rPr>
        <w:t>柜在一期已建设安装，在二期已完</w:t>
      </w:r>
      <w:r>
        <w:rPr>
          <w:sz w:val="23"/>
          <w:szCs w:val="23"/>
        </w:rPr>
        <w:t xml:space="preserve"> </w:t>
      </w:r>
      <w:r>
        <w:rPr>
          <w:spacing w:val="4"/>
          <w:sz w:val="23"/>
          <w:szCs w:val="23"/>
        </w:rPr>
        <w:t>成计量改造。</w:t>
      </w:r>
    </w:p>
    <w:p>
      <w:pPr>
        <w:pStyle w:val="4"/>
        <w:spacing w:before="123" w:line="341" w:lineRule="auto"/>
        <w:ind w:right="516" w:firstLine="529"/>
        <w:jc w:val="both"/>
        <w:rPr>
          <w:sz w:val="23"/>
          <w:szCs w:val="23"/>
        </w:rPr>
      </w:pPr>
      <w:r>
        <w:rPr>
          <w:spacing w:val="12"/>
          <w:sz w:val="23"/>
          <w:szCs w:val="23"/>
        </w:rPr>
        <w:t>方阵间的光缆采用手拉手的串联方式连接形成环网。本期工程光伏</w:t>
      </w:r>
      <w:r>
        <w:rPr>
          <w:spacing w:val="11"/>
          <w:sz w:val="23"/>
          <w:szCs w:val="23"/>
        </w:rPr>
        <w:t>工程升压站接线</w:t>
      </w:r>
      <w:r>
        <w:rPr>
          <w:sz w:val="23"/>
          <w:szCs w:val="23"/>
        </w:rPr>
        <w:t xml:space="preserve"> </w:t>
      </w:r>
      <w:r>
        <w:rPr>
          <w:spacing w:val="12"/>
          <w:sz w:val="23"/>
          <w:szCs w:val="23"/>
        </w:rPr>
        <w:t>盒至各方阵通信柜采用12芯铠装单模光缆连接。光纤采用沿35</w:t>
      </w:r>
      <w:r>
        <w:rPr>
          <w:rFonts w:ascii="Times New Roman" w:hAnsi="Times New Roman" w:eastAsia="Times New Roman" w:cs="Times New Roman"/>
          <w:sz w:val="23"/>
          <w:szCs w:val="23"/>
        </w:rPr>
        <w:t>kV</w:t>
      </w:r>
      <w:r>
        <w:rPr>
          <w:spacing w:val="12"/>
          <w:sz w:val="23"/>
          <w:szCs w:val="23"/>
        </w:rPr>
        <w:t>集电线路同路径敷设，</w:t>
      </w:r>
      <w:r>
        <w:rPr>
          <w:spacing w:val="4"/>
          <w:sz w:val="23"/>
          <w:szCs w:val="23"/>
        </w:rPr>
        <w:t xml:space="preserve"> 随同架空集电线路走向进入开关站。</w:t>
      </w:r>
    </w:p>
    <w:p>
      <w:pPr>
        <w:pStyle w:val="4"/>
        <w:spacing w:line="387" w:lineRule="auto"/>
        <w:ind w:right="346" w:firstLine="469"/>
        <w:rPr>
          <w:sz w:val="23"/>
          <w:szCs w:val="23"/>
        </w:rPr>
      </w:pPr>
      <w:r>
        <w:rPr>
          <w:spacing w:val="8"/>
          <w:sz w:val="23"/>
          <w:szCs w:val="23"/>
        </w:rPr>
        <w:t>桩基础初步确定选用</w:t>
      </w:r>
      <w:r>
        <w:rPr>
          <w:rFonts w:ascii="Times New Roman" w:hAnsi="Times New Roman" w:eastAsia="Times New Roman" w:cs="Times New Roman"/>
          <w:sz w:val="23"/>
          <w:szCs w:val="23"/>
        </w:rPr>
        <w:t>PHC</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AB</w:t>
      </w:r>
      <w:r>
        <w:rPr>
          <w:rFonts w:ascii="Times New Roman" w:hAnsi="Times New Roman" w:eastAsia="Times New Roman" w:cs="Times New Roman"/>
          <w:spacing w:val="8"/>
          <w:sz w:val="23"/>
          <w:szCs w:val="23"/>
        </w:rPr>
        <w:t xml:space="preserve">-300-70,  </w:t>
      </w:r>
      <w:r>
        <w:rPr>
          <w:spacing w:val="8"/>
          <w:sz w:val="23"/>
          <w:szCs w:val="23"/>
        </w:rPr>
        <w:t>抗渗防腐桩；光伏支架选用</w:t>
      </w:r>
      <w:r>
        <w:rPr>
          <w:spacing w:val="7"/>
          <w:sz w:val="23"/>
          <w:szCs w:val="23"/>
        </w:rPr>
        <w:t>热浸镀锌防腐支架，</w:t>
      </w:r>
      <w:r>
        <w:rPr>
          <w:sz w:val="23"/>
          <w:szCs w:val="23"/>
        </w:rPr>
        <w:t xml:space="preserve"> </w:t>
      </w:r>
      <w:r>
        <w:rPr>
          <w:spacing w:val="4"/>
          <w:sz w:val="23"/>
          <w:szCs w:val="23"/>
        </w:rPr>
        <w:t>按照单抱箍+单立柱+双斜撑方案。</w:t>
      </w:r>
    </w:p>
    <w:p>
      <w:pPr>
        <w:pStyle w:val="4"/>
        <w:spacing w:before="85" w:line="345" w:lineRule="auto"/>
        <w:ind w:right="590"/>
        <w:jc w:val="both"/>
        <w:rPr>
          <w:sz w:val="27"/>
          <w:szCs w:val="27"/>
        </w:rPr>
      </w:pPr>
      <w:r>
        <w:rPr>
          <w:spacing w:val="-2"/>
          <w:sz w:val="23"/>
          <w:szCs w:val="23"/>
        </w:rPr>
        <w:t>电缆选择：光伏专用电缆</w:t>
      </w:r>
      <w:r>
        <w:rPr>
          <w:rFonts w:ascii="Times New Roman" w:hAnsi="Times New Roman" w:eastAsia="Times New Roman" w:cs="Times New Roman"/>
          <w:spacing w:val="-2"/>
          <w:sz w:val="23"/>
          <w:szCs w:val="23"/>
        </w:rPr>
        <w:t xml:space="preserve">H1Z2Z2-K-1×4mm²;  </w:t>
      </w:r>
      <w:r>
        <w:rPr>
          <w:spacing w:val="-2"/>
          <w:sz w:val="23"/>
          <w:szCs w:val="23"/>
        </w:rPr>
        <w:t>低压电缆采用</w:t>
      </w:r>
      <w:r>
        <w:rPr>
          <w:rFonts w:ascii="Times New Roman" w:hAnsi="Times New Roman" w:eastAsia="Times New Roman" w:cs="Times New Roman"/>
          <w:spacing w:val="-2"/>
          <w:sz w:val="23"/>
          <w:szCs w:val="23"/>
        </w:rPr>
        <w:t>ZRC-YJLHY23-1.8/3kV 3×120mm</w:t>
      </w:r>
      <w:r>
        <w:rPr>
          <w:rFonts w:ascii="Times New Roman" w:hAnsi="Times New Roman" w:eastAsia="Times New Roman" w:cs="Times New Roman"/>
          <w:spacing w:val="5"/>
          <w:sz w:val="23"/>
          <w:szCs w:val="23"/>
        </w:rPr>
        <w:t xml:space="preserve"> </w:t>
      </w:r>
      <w:r>
        <w:rPr>
          <w:spacing w:val="2"/>
          <w:sz w:val="23"/>
          <w:szCs w:val="23"/>
        </w:rPr>
        <w:t>²(逆变器-—-箱变);高压电缆采用</w:t>
      </w:r>
      <w:r>
        <w:rPr>
          <w:rFonts w:ascii="Times New Roman" w:hAnsi="Times New Roman" w:eastAsia="Times New Roman" w:cs="Times New Roman"/>
          <w:sz w:val="23"/>
          <w:szCs w:val="23"/>
        </w:rPr>
        <w:t>ZRC</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YJLY</w:t>
      </w:r>
      <w:r>
        <w:rPr>
          <w:rFonts w:ascii="Times New Roman" w:hAnsi="Times New Roman" w:eastAsia="Times New Roman" w:cs="Times New Roman"/>
          <w:spacing w:val="2"/>
          <w:sz w:val="23"/>
          <w:szCs w:val="23"/>
        </w:rPr>
        <w:t>23-26/35</w:t>
      </w:r>
      <w:r>
        <w:rPr>
          <w:rFonts w:ascii="Times New Roman" w:hAnsi="Times New Roman" w:eastAsia="Times New Roman" w:cs="Times New Roman"/>
          <w:sz w:val="23"/>
          <w:szCs w:val="23"/>
        </w:rPr>
        <w:t>kV</w:t>
      </w:r>
      <w:r>
        <w:rPr>
          <w:rFonts w:ascii="Times New Roman" w:hAnsi="Times New Roman" w:eastAsia="Times New Roman" w:cs="Times New Roman"/>
          <w:spacing w:val="2"/>
          <w:sz w:val="23"/>
          <w:szCs w:val="23"/>
        </w:rPr>
        <w:t xml:space="preserve"> 3×150</w:t>
      </w:r>
      <w:r>
        <w:rPr>
          <w:rFonts w:ascii="Times New Roman" w:hAnsi="Times New Roman" w:eastAsia="Times New Roman" w:cs="Times New Roman"/>
          <w:sz w:val="23"/>
          <w:szCs w:val="23"/>
        </w:rPr>
        <w:t>mm</w:t>
      </w:r>
      <w:r>
        <w:rPr>
          <w:rFonts w:ascii="Times New Roman" w:hAnsi="Times New Roman" w:eastAsia="Times New Roman" w:cs="Times New Roman"/>
          <w:spacing w:val="2"/>
          <w:sz w:val="23"/>
          <w:szCs w:val="23"/>
        </w:rPr>
        <w:t>²;</w:t>
      </w:r>
      <w:r>
        <w:rPr>
          <w:spacing w:val="2"/>
          <w:sz w:val="23"/>
          <w:szCs w:val="23"/>
        </w:rPr>
        <w:t>集电线路上塔杆的电缆</w:t>
      </w:r>
      <w:r>
        <w:rPr>
          <w:spacing w:val="14"/>
          <w:sz w:val="23"/>
          <w:szCs w:val="23"/>
        </w:rPr>
        <w:t xml:space="preserve"> </w:t>
      </w:r>
      <w:r>
        <w:rPr>
          <w:spacing w:val="-15"/>
          <w:w w:val="89"/>
          <w:sz w:val="27"/>
          <w:szCs w:val="27"/>
        </w:rPr>
        <w:t>采用</w:t>
      </w:r>
      <w:r>
        <w:rPr>
          <w:rFonts w:ascii="Times New Roman" w:hAnsi="Times New Roman" w:eastAsia="Times New Roman" w:cs="Times New Roman"/>
          <w:spacing w:val="-15"/>
          <w:w w:val="89"/>
          <w:sz w:val="27"/>
          <w:szCs w:val="27"/>
        </w:rPr>
        <w:t>ZRC-YJLY-26/35kV</w:t>
      </w:r>
      <w:r>
        <w:rPr>
          <w:rFonts w:ascii="Times New Roman" w:hAnsi="Times New Roman" w:eastAsia="Times New Roman" w:cs="Times New Roman"/>
          <w:spacing w:val="7"/>
          <w:sz w:val="27"/>
          <w:szCs w:val="27"/>
        </w:rPr>
        <w:t xml:space="preserve"> </w:t>
      </w:r>
      <w:r>
        <w:rPr>
          <w:rFonts w:ascii="Times New Roman" w:hAnsi="Times New Roman" w:eastAsia="Times New Roman" w:cs="Times New Roman"/>
          <w:spacing w:val="-15"/>
          <w:w w:val="89"/>
          <w:sz w:val="27"/>
          <w:szCs w:val="27"/>
        </w:rPr>
        <w:t>1×400mm</w:t>
      </w:r>
      <w:r>
        <w:rPr>
          <w:rFonts w:ascii="Times New Roman" w:hAnsi="Times New Roman" w:eastAsia="Times New Roman" w:cs="Times New Roman"/>
          <w:spacing w:val="-16"/>
          <w:w w:val="89"/>
          <w:sz w:val="27"/>
          <w:szCs w:val="27"/>
        </w:rPr>
        <w:t>²;</w:t>
      </w:r>
      <w:r>
        <w:rPr>
          <w:spacing w:val="-16"/>
          <w:w w:val="89"/>
          <w:sz w:val="27"/>
          <w:szCs w:val="27"/>
        </w:rPr>
        <w:t>还有</w:t>
      </w:r>
      <w:r>
        <w:rPr>
          <w:rFonts w:ascii="Times New Roman" w:hAnsi="Times New Roman" w:eastAsia="Times New Roman" w:cs="Times New Roman"/>
          <w:spacing w:val="-16"/>
          <w:w w:val="89"/>
          <w:sz w:val="27"/>
          <w:szCs w:val="27"/>
        </w:rPr>
        <w:t>ZRC-YJY-1.8/3kV 4×10mm²2,ZRC-YJY-0.6/1kV 3×2.5mm²</w:t>
      </w:r>
      <w:r>
        <w:rPr>
          <w:spacing w:val="-16"/>
          <w:w w:val="89"/>
          <w:sz w:val="27"/>
          <w:szCs w:val="27"/>
        </w:rPr>
        <w:t>。</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4"/>
        <w:spacing w:before="75" w:line="219" w:lineRule="auto"/>
        <w:ind w:left="3"/>
        <w:rPr>
          <w:sz w:val="23"/>
          <w:szCs w:val="23"/>
        </w:rPr>
      </w:pPr>
      <w:r>
        <w:rPr>
          <w:b/>
          <w:bCs/>
          <w:spacing w:val="6"/>
          <w:sz w:val="23"/>
          <w:szCs w:val="23"/>
        </w:rPr>
        <w:t>2.</w:t>
      </w:r>
      <w:r>
        <w:rPr>
          <w:spacing w:val="6"/>
          <w:sz w:val="23"/>
          <w:szCs w:val="23"/>
        </w:rPr>
        <w:t xml:space="preserve"> </w:t>
      </w:r>
      <w:r>
        <w:rPr>
          <w:b/>
          <w:bCs/>
          <w:spacing w:val="6"/>
          <w:sz w:val="23"/>
          <w:szCs w:val="23"/>
        </w:rPr>
        <w:t>输电线路工程建设项目施工监理工作流程</w:t>
      </w:r>
    </w:p>
    <w:p>
      <w:pPr>
        <w:spacing w:line="348" w:lineRule="auto"/>
        <w:rPr>
          <w:rFonts w:ascii="Arial"/>
          <w:sz w:val="21"/>
        </w:rPr>
      </w:pPr>
    </w:p>
    <w:p>
      <w:pPr>
        <w:pStyle w:val="4"/>
        <w:spacing w:before="1" w:line="7380" w:lineRule="exact"/>
        <w:ind w:firstLine="2009"/>
      </w:pPr>
      <w:r>
        <w:pict>
          <v:shape id="_x0000_s1059" o:spid="_x0000_s1059" o:spt="202" type="#_x0000_t202" style="position:absolute;left:0pt;margin-left:476.95pt;margin-top:361.65pt;height:12.25pt;width:13.1pt;z-index:251747328;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75</w:t>
                  </w:r>
                </w:p>
              </w:txbxContent>
            </v:textbox>
          </v:shape>
        </w:pict>
      </w:r>
      <w:r>
        <w:rPr>
          <w:position w:val="-148"/>
        </w:rPr>
        <w:pict>
          <v:group id="_x0000_s1060" o:spid="_x0000_s1060" o:spt="203" style="height:369.55pt;width:288.55pt;" coordsize="5770,7390">
            <o:lock v:ext="edit"/>
            <v:shape id="_x0000_s1061" o:spid="_x0000_s1061" o:spt="75" type="#_x0000_t75" style="position:absolute;left:0;top:0;height:7390;width:5770;" filled="f" stroked="f" coordsize="21600,21600">
              <v:path/>
              <v:fill on="f" focussize="0,0"/>
              <v:stroke on="f"/>
              <v:imagedata r:id="rId268" o:title=""/>
              <o:lock v:ext="edit" aspectratio="t"/>
            </v:shape>
            <v:shape id="_x0000_s1062" o:spid="_x0000_s1062" o:spt="202" type="#_x0000_t202" style="position:absolute;left:110;top:101;height:6239;width:5574;" filled="f" stroked="f" coordsize="21600,21600">
              <v:path/>
              <v:fill on="f" focussize="0,0"/>
              <v:stroke on="f"/>
              <v:imagedata o:title=""/>
              <o:lock v:ext="edit" aspectratio="f"/>
              <v:textbox inset="0mm,0mm,0mm,0mm">
                <w:txbxContent>
                  <w:p>
                    <w:pPr>
                      <w:spacing w:before="20" w:line="221" w:lineRule="auto"/>
                      <w:ind w:left="399"/>
                      <w:rPr>
                        <w:rFonts w:ascii="宋体" w:hAnsi="宋体" w:eastAsia="宋体" w:cs="宋体"/>
                        <w:sz w:val="23"/>
                        <w:szCs w:val="23"/>
                      </w:rPr>
                    </w:pPr>
                    <w:r>
                      <w:rPr>
                        <w:rFonts w:ascii="宋体" w:hAnsi="宋体" w:eastAsia="宋体" w:cs="宋体"/>
                        <w:spacing w:val="-13"/>
                        <w:sz w:val="23"/>
                        <w:szCs w:val="23"/>
                      </w:rPr>
                      <w:t>签订监理合同</w:t>
                    </w:r>
                  </w:p>
                  <w:p>
                    <w:pPr>
                      <w:spacing w:line="265" w:lineRule="auto"/>
                      <w:rPr>
                        <w:rFonts w:ascii="Arial"/>
                        <w:sz w:val="21"/>
                      </w:rPr>
                    </w:pPr>
                  </w:p>
                  <w:p>
                    <w:pPr>
                      <w:spacing w:before="75" w:line="219" w:lineRule="auto"/>
                      <w:ind w:left="310"/>
                      <w:rPr>
                        <w:rFonts w:ascii="宋体" w:hAnsi="宋体" w:eastAsia="宋体" w:cs="宋体"/>
                        <w:sz w:val="23"/>
                        <w:szCs w:val="23"/>
                      </w:rPr>
                    </w:pPr>
                    <w:r>
                      <w:rPr>
                        <w:rFonts w:ascii="宋体" w:hAnsi="宋体" w:eastAsia="宋体" w:cs="宋体"/>
                        <w:spacing w:val="-16"/>
                        <w:sz w:val="23"/>
                        <w:szCs w:val="23"/>
                      </w:rPr>
                      <w:t>成立项目监理部</w:t>
                    </w:r>
                  </w:p>
                  <w:p>
                    <w:pPr>
                      <w:spacing w:line="274" w:lineRule="auto"/>
                      <w:rPr>
                        <w:rFonts w:ascii="Arial"/>
                        <w:sz w:val="21"/>
                      </w:rPr>
                    </w:pPr>
                  </w:p>
                  <w:p>
                    <w:pPr>
                      <w:spacing w:line="274" w:lineRule="auto"/>
                      <w:rPr>
                        <w:rFonts w:ascii="Arial"/>
                        <w:sz w:val="21"/>
                      </w:rPr>
                    </w:pPr>
                  </w:p>
                  <w:p>
                    <w:pPr>
                      <w:spacing w:before="75" w:line="221" w:lineRule="auto"/>
                      <w:ind w:left="399"/>
                      <w:rPr>
                        <w:rFonts w:ascii="宋体" w:hAnsi="宋体" w:eastAsia="宋体" w:cs="宋体"/>
                        <w:sz w:val="23"/>
                        <w:szCs w:val="23"/>
                      </w:rPr>
                    </w:pPr>
                    <w:r>
                      <w:rPr>
                        <w:rFonts w:ascii="宋体" w:hAnsi="宋体" w:eastAsia="宋体" w:cs="宋体"/>
                        <w:spacing w:val="-13"/>
                        <w:position w:val="3"/>
                        <w:sz w:val="23"/>
                        <w:szCs w:val="23"/>
                      </w:rPr>
                      <w:t xml:space="preserve">编制监理规划               </w:t>
                    </w:r>
                    <w:r>
                      <w:rPr>
                        <w:rFonts w:ascii="宋体" w:hAnsi="宋体" w:eastAsia="宋体" w:cs="宋体"/>
                        <w:spacing w:val="-13"/>
                        <w:position w:val="-2"/>
                        <w:sz w:val="23"/>
                        <w:szCs w:val="23"/>
                      </w:rPr>
                      <w:t>委托方审查监</w:t>
                    </w:r>
                    <w:r>
                      <w:rPr>
                        <w:rFonts w:ascii="宋体" w:hAnsi="宋体" w:eastAsia="宋体" w:cs="宋体"/>
                        <w:spacing w:val="-14"/>
                        <w:position w:val="-2"/>
                        <w:sz w:val="23"/>
                        <w:szCs w:val="23"/>
                      </w:rPr>
                      <w:t>理规划</w:t>
                    </w:r>
                  </w:p>
                  <w:p>
                    <w:pPr>
                      <w:spacing w:before="286" w:line="220" w:lineRule="auto"/>
                      <w:ind w:left="240"/>
                      <w:rPr>
                        <w:rFonts w:ascii="宋体" w:hAnsi="宋体" w:eastAsia="宋体" w:cs="宋体"/>
                        <w:sz w:val="23"/>
                        <w:szCs w:val="23"/>
                      </w:rPr>
                    </w:pPr>
                    <w:r>
                      <w:rPr>
                        <w:rFonts w:ascii="宋体" w:hAnsi="宋体" w:eastAsia="宋体" w:cs="宋体"/>
                        <w:spacing w:val="-21"/>
                        <w:sz w:val="23"/>
                        <w:szCs w:val="23"/>
                      </w:rPr>
                      <w:t>制定监理实施细则</w:t>
                    </w:r>
                  </w:p>
                  <w:p>
                    <w:pPr>
                      <w:spacing w:line="283" w:lineRule="auto"/>
                      <w:rPr>
                        <w:rFonts w:ascii="Arial"/>
                        <w:sz w:val="21"/>
                      </w:rPr>
                    </w:pPr>
                  </w:p>
                  <w:p>
                    <w:pPr>
                      <w:spacing w:line="284" w:lineRule="auto"/>
                      <w:rPr>
                        <w:rFonts w:ascii="Arial"/>
                        <w:sz w:val="21"/>
                      </w:rPr>
                    </w:pPr>
                  </w:p>
                  <w:p>
                    <w:pPr>
                      <w:spacing w:before="75" w:line="228" w:lineRule="auto"/>
                      <w:ind w:left="20"/>
                      <w:rPr>
                        <w:rFonts w:ascii="宋体" w:hAnsi="宋体" w:eastAsia="宋体" w:cs="宋体"/>
                        <w:sz w:val="23"/>
                        <w:szCs w:val="23"/>
                      </w:rPr>
                    </w:pPr>
                    <w:r>
                      <w:rPr>
                        <w:rFonts w:ascii="宋体" w:hAnsi="宋体" w:eastAsia="宋体" w:cs="宋体"/>
                        <w:spacing w:val="-22"/>
                        <w:sz w:val="23"/>
                        <w:szCs w:val="23"/>
                      </w:rPr>
                      <w:t>参加施工招、投标工作</w:t>
                    </w:r>
                  </w:p>
                  <w:p>
                    <w:pPr>
                      <w:spacing w:line="279" w:lineRule="auto"/>
                      <w:rPr>
                        <w:rFonts w:ascii="Arial"/>
                        <w:sz w:val="21"/>
                      </w:rPr>
                    </w:pPr>
                  </w:p>
                  <w:p>
                    <w:pPr>
                      <w:spacing w:before="75" w:line="220" w:lineRule="auto"/>
                      <w:ind w:left="3009"/>
                      <w:rPr>
                        <w:rFonts w:ascii="宋体" w:hAnsi="宋体" w:eastAsia="宋体" w:cs="宋体"/>
                        <w:sz w:val="23"/>
                        <w:szCs w:val="23"/>
                      </w:rPr>
                    </w:pPr>
                    <w:r>
                      <w:rPr>
                        <w:rFonts w:ascii="宋体" w:hAnsi="宋体" w:eastAsia="宋体" w:cs="宋体"/>
                        <w:spacing w:val="-15"/>
                        <w:sz w:val="23"/>
                        <w:szCs w:val="23"/>
                      </w:rPr>
                      <w:t>1.</w:t>
                    </w:r>
                    <w:r>
                      <w:rPr>
                        <w:rFonts w:ascii="宋体" w:hAnsi="宋体" w:eastAsia="宋体" w:cs="宋体"/>
                        <w:spacing w:val="81"/>
                        <w:sz w:val="23"/>
                        <w:szCs w:val="23"/>
                      </w:rPr>
                      <w:t xml:space="preserve"> </w:t>
                    </w:r>
                    <w:r>
                      <w:rPr>
                        <w:rFonts w:ascii="宋体" w:hAnsi="宋体" w:eastAsia="宋体" w:cs="宋体"/>
                        <w:spacing w:val="-15"/>
                        <w:sz w:val="23"/>
                        <w:szCs w:val="23"/>
                      </w:rPr>
                      <w:t>核查分包商资质</w:t>
                    </w:r>
                  </w:p>
                  <w:p>
                    <w:pPr>
                      <w:spacing w:before="34" w:line="236" w:lineRule="auto"/>
                      <w:ind w:left="3009" w:right="20"/>
                      <w:rPr>
                        <w:rFonts w:ascii="宋体" w:hAnsi="宋体" w:eastAsia="宋体" w:cs="宋体"/>
                        <w:sz w:val="23"/>
                        <w:szCs w:val="23"/>
                      </w:rPr>
                    </w:pPr>
                    <w:r>
                      <w:rPr>
                        <w:rFonts w:ascii="宋体" w:hAnsi="宋体" w:eastAsia="宋体" w:cs="宋体"/>
                        <w:spacing w:val="-8"/>
                        <w:sz w:val="23"/>
                        <w:szCs w:val="23"/>
                      </w:rPr>
                      <w:t>2 .参加施工图会审和交底</w:t>
                    </w:r>
                    <w:r>
                      <w:rPr>
                        <w:rFonts w:ascii="宋体" w:hAnsi="宋体" w:eastAsia="宋体" w:cs="宋体"/>
                        <w:spacing w:val="1"/>
                        <w:sz w:val="23"/>
                        <w:szCs w:val="23"/>
                      </w:rPr>
                      <w:t xml:space="preserve"> </w:t>
                    </w:r>
                    <w:r>
                      <w:rPr>
                        <w:rFonts w:ascii="宋体" w:hAnsi="宋体" w:eastAsia="宋体" w:cs="宋体"/>
                        <w:spacing w:val="-7"/>
                        <w:sz w:val="23"/>
                        <w:szCs w:val="23"/>
                      </w:rPr>
                      <w:t>3 .核查施工准备条件</w:t>
                    </w:r>
                  </w:p>
                  <w:p>
                    <w:pPr>
                      <w:spacing w:before="30" w:line="218" w:lineRule="auto"/>
                      <w:ind w:left="3009"/>
                      <w:rPr>
                        <w:rFonts w:ascii="宋体" w:hAnsi="宋体" w:eastAsia="宋体" w:cs="宋体"/>
                        <w:sz w:val="23"/>
                        <w:szCs w:val="23"/>
                      </w:rPr>
                    </w:pPr>
                    <w:r>
                      <w:rPr>
                        <w:rFonts w:ascii="宋体" w:hAnsi="宋体" w:eastAsia="宋体" w:cs="宋体"/>
                        <w:spacing w:val="-7"/>
                        <w:sz w:val="23"/>
                        <w:szCs w:val="23"/>
                      </w:rPr>
                      <w:t>4 .审查开工报告</w:t>
                    </w:r>
                  </w:p>
                  <w:p>
                    <w:pPr>
                      <w:spacing w:line="274" w:lineRule="auto"/>
                      <w:rPr>
                        <w:rFonts w:ascii="Arial"/>
                        <w:sz w:val="21"/>
                      </w:rPr>
                    </w:pPr>
                  </w:p>
                  <w:p>
                    <w:pPr>
                      <w:spacing w:before="76" w:line="220" w:lineRule="auto"/>
                      <w:ind w:left="3009"/>
                      <w:rPr>
                        <w:rFonts w:ascii="宋体" w:hAnsi="宋体" w:eastAsia="宋体" w:cs="宋体"/>
                        <w:sz w:val="23"/>
                        <w:szCs w:val="23"/>
                      </w:rPr>
                    </w:pPr>
                    <w:r>
                      <w:rPr>
                        <w:rFonts w:ascii="宋体" w:hAnsi="宋体" w:eastAsia="宋体" w:cs="宋体"/>
                        <w:spacing w:val="-16"/>
                        <w:w w:val="98"/>
                        <w:sz w:val="23"/>
                        <w:szCs w:val="23"/>
                      </w:rPr>
                      <w:t>工程进度控制</w:t>
                    </w:r>
                  </w:p>
                  <w:p>
                    <w:pPr>
                      <w:spacing w:line="277" w:lineRule="auto"/>
                      <w:rPr>
                        <w:rFonts w:ascii="Arial"/>
                        <w:sz w:val="21"/>
                      </w:rPr>
                    </w:pPr>
                  </w:p>
                  <w:p>
                    <w:pPr>
                      <w:spacing w:line="278" w:lineRule="auto"/>
                      <w:rPr>
                        <w:rFonts w:ascii="Arial"/>
                        <w:sz w:val="21"/>
                      </w:rPr>
                    </w:pPr>
                  </w:p>
                  <w:p>
                    <w:pPr>
                      <w:spacing w:before="38" w:line="188" w:lineRule="auto"/>
                      <w:ind w:left="2529"/>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txbxContent>
              </v:textbox>
            </v:shape>
            <v:shape id="_x0000_s1063" o:spid="_x0000_s1063" o:spt="202" type="#_x0000_t202" style="position:absolute;left:490;top:4450;height:270;width:1391;" filled="f" stroked="f" coordsize="21600,21600">
              <v:path/>
              <v:fill on="f" focussize="0,0"/>
              <v:stroke on="f"/>
              <v:imagedata o:title=""/>
              <o:lock v:ext="edit" aspectratio="f"/>
              <v:textbox inset="0mm,0mm,0mm,0mm">
                <w:txbxContent>
                  <w:p>
                    <w:pPr>
                      <w:spacing w:before="19" w:line="221" w:lineRule="auto"/>
                      <w:jc w:val="right"/>
                      <w:rPr>
                        <w:rFonts w:ascii="宋体" w:hAnsi="宋体" w:eastAsia="宋体" w:cs="宋体"/>
                        <w:sz w:val="23"/>
                        <w:szCs w:val="23"/>
                      </w:rPr>
                    </w:pPr>
                    <w:r>
                      <w:rPr>
                        <w:rFonts w:ascii="宋体" w:hAnsi="宋体" w:eastAsia="宋体" w:cs="宋体"/>
                        <w:spacing w:val="-19"/>
                        <w:w w:val="91"/>
                        <w:sz w:val="23"/>
                        <w:szCs w:val="23"/>
                      </w:rPr>
                      <w:t>施工准备监</w:t>
                    </w:r>
                    <w:r>
                      <w:rPr>
                        <w:rFonts w:ascii="宋体" w:hAnsi="宋体" w:eastAsia="宋体" w:cs="宋体"/>
                        <w:spacing w:val="-18"/>
                        <w:w w:val="91"/>
                        <w:sz w:val="23"/>
                        <w:szCs w:val="23"/>
                      </w:rPr>
                      <w:t>理</w:t>
                    </w:r>
                    <w:r>
                      <w:rPr>
                        <w:rFonts w:ascii="宋体" w:hAnsi="宋体" w:eastAsia="宋体" w:cs="宋体"/>
                        <w:spacing w:val="-13"/>
                        <w:w w:val="91"/>
                        <w:sz w:val="23"/>
                        <w:szCs w:val="23"/>
                      </w:rPr>
                      <w:t>一</w:t>
                    </w:r>
                  </w:p>
                </w:txbxContent>
              </v:textbox>
            </v:shape>
            <w10:wrap type="none"/>
            <w10:anchorlock/>
          </v:group>
        </w:pict>
      </w:r>
    </w:p>
    <w:p>
      <w:pPr>
        <w:spacing w:line="7380" w:lineRule="exact"/>
        <w:sectPr>
          <w:headerReference r:id="rId102" w:type="default"/>
          <w:pgSz w:w="11900" w:h="16840"/>
          <w:pgMar w:top="1171" w:right="458" w:bottom="189" w:left="1660" w:header="953" w:footer="0" w:gutter="0"/>
          <w:pgNumType w:fmt="decimal"/>
          <w:cols w:space="720" w:num="1"/>
        </w:sectPr>
      </w:pPr>
    </w:p>
    <w:p>
      <w:pPr>
        <w:spacing w:before="164"/>
      </w:pPr>
    </w:p>
    <w:p>
      <w:pPr>
        <w:sectPr>
          <w:headerReference r:id="rId103" w:type="default"/>
          <w:pgSz w:w="12050" w:h="16950"/>
          <w:pgMar w:top="1167" w:right="497" w:bottom="230" w:left="1807" w:header="1002" w:footer="0" w:gutter="0"/>
          <w:pgNumType w:fmt="decimal"/>
          <w:cols w:equalWidth="0" w:num="1">
            <w:col w:w="9746"/>
          </w:cols>
        </w:sectPr>
      </w:pPr>
    </w:p>
    <w:p>
      <w:pPr>
        <w:spacing w:line="312" w:lineRule="auto"/>
        <w:rPr>
          <w:rFonts w:ascii="Arial"/>
          <w:sz w:val="21"/>
        </w:rPr>
      </w:pPr>
    </w:p>
    <w:p>
      <w:pPr>
        <w:pStyle w:val="4"/>
        <w:spacing w:before="71" w:line="220" w:lineRule="auto"/>
        <w:ind w:left="2522"/>
        <w:rPr>
          <w:sz w:val="22"/>
          <w:szCs w:val="22"/>
        </w:rPr>
      </w:pPr>
      <w:r>
        <w:drawing>
          <wp:anchor distT="0" distB="0" distL="0" distR="0" simplePos="0" relativeHeight="251748352" behindDoc="1" locked="0" layoutInCell="1" allowOverlap="1">
            <wp:simplePos x="0" y="0"/>
            <wp:positionH relativeFrom="column">
              <wp:posOffset>1461770</wp:posOffset>
            </wp:positionH>
            <wp:positionV relativeFrom="paragraph">
              <wp:posOffset>-258445</wp:posOffset>
            </wp:positionV>
            <wp:extent cx="3835400" cy="401955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69"/>
                    <a:stretch>
                      <a:fillRect/>
                    </a:stretch>
                  </pic:blipFill>
                  <pic:spPr>
                    <a:xfrm>
                      <a:off x="0" y="0"/>
                      <a:ext cx="3835362" cy="4019534"/>
                    </a:xfrm>
                    <a:prstGeom prst="rect">
                      <a:avLst/>
                    </a:prstGeom>
                  </pic:spPr>
                </pic:pic>
              </a:graphicData>
            </a:graphic>
          </wp:anchor>
        </w:drawing>
      </w:r>
      <w:r>
        <w:rPr>
          <w:spacing w:val="-11"/>
          <w:sz w:val="22"/>
          <w:szCs w:val="22"/>
        </w:rPr>
        <w:t>施工过程监理-</w:t>
      </w:r>
    </w:p>
    <w:p>
      <w:pPr>
        <w:spacing w:line="276" w:lineRule="auto"/>
        <w:rPr>
          <w:rFonts w:ascii="Arial"/>
          <w:sz w:val="21"/>
        </w:rPr>
      </w:pPr>
    </w:p>
    <w:p>
      <w:pPr>
        <w:spacing w:line="276" w:lineRule="auto"/>
        <w:rPr>
          <w:rFonts w:ascii="Arial"/>
          <w:sz w:val="21"/>
        </w:rPr>
      </w:pPr>
    </w:p>
    <w:p>
      <w:pPr>
        <w:pStyle w:val="4"/>
        <w:spacing w:before="72" w:line="220" w:lineRule="auto"/>
        <w:ind w:left="2932"/>
        <w:rPr>
          <w:sz w:val="22"/>
          <w:szCs w:val="22"/>
        </w:rPr>
      </w:pPr>
      <w:r>
        <w:rPr>
          <w:spacing w:val="-2"/>
          <w:sz w:val="22"/>
          <w:szCs w:val="22"/>
        </w:rPr>
        <w:t>程试验</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71" w:line="219" w:lineRule="auto"/>
        <w:ind w:left="2762"/>
        <w:rPr>
          <w:sz w:val="22"/>
          <w:szCs w:val="22"/>
        </w:rPr>
      </w:pPr>
      <w:r>
        <w:rPr>
          <w:spacing w:val="-10"/>
          <w:sz w:val="22"/>
          <w:szCs w:val="22"/>
        </w:rPr>
        <w:t>酸工验收</w:t>
      </w:r>
    </w:p>
    <w:p>
      <w:pPr>
        <w:spacing w:line="296" w:lineRule="auto"/>
        <w:rPr>
          <w:rFonts w:ascii="Arial"/>
          <w:sz w:val="21"/>
        </w:rPr>
      </w:pPr>
    </w:p>
    <w:p>
      <w:pPr>
        <w:spacing w:line="296" w:lineRule="auto"/>
        <w:rPr>
          <w:rFonts w:ascii="Arial"/>
          <w:sz w:val="21"/>
        </w:rPr>
      </w:pPr>
    </w:p>
    <w:p>
      <w:pPr>
        <w:pStyle w:val="4"/>
        <w:spacing w:before="72" w:line="184" w:lineRule="auto"/>
        <w:ind w:left="2512"/>
        <w:rPr>
          <w:sz w:val="22"/>
          <w:szCs w:val="22"/>
        </w:rPr>
      </w:pPr>
      <w:r>
        <w:rPr>
          <w:spacing w:val="-3"/>
          <w:sz w:val="22"/>
          <w:szCs w:val="22"/>
        </w:rPr>
        <w:t>审查竣工报告</w:t>
      </w:r>
    </w:p>
    <w:p>
      <w:pPr>
        <w:spacing w:line="14" w:lineRule="auto"/>
        <w:rPr>
          <w:rFonts w:ascii="Arial"/>
          <w:sz w:val="2"/>
        </w:rPr>
      </w:pPr>
      <w:r>
        <w:rPr>
          <w:rFonts w:ascii="Arial" w:hAnsi="Arial" w:eastAsia="Arial" w:cs="Arial"/>
          <w:sz w:val="2"/>
          <w:szCs w:val="2"/>
        </w:rPr>
        <w:br w:type="column"/>
      </w:r>
    </w:p>
    <w:p>
      <w:pPr>
        <w:pStyle w:val="4"/>
        <w:spacing w:before="41" w:line="249" w:lineRule="auto"/>
        <w:ind w:left="609" w:right="1873" w:hanging="10"/>
        <w:rPr>
          <w:sz w:val="22"/>
          <w:szCs w:val="22"/>
        </w:rPr>
      </w:pPr>
      <w:r>
        <w:rPr>
          <w:spacing w:val="-3"/>
          <w:sz w:val="22"/>
          <w:szCs w:val="22"/>
        </w:rPr>
        <w:t>1.</w:t>
      </w:r>
      <w:r>
        <w:rPr>
          <w:spacing w:val="17"/>
          <w:sz w:val="22"/>
          <w:szCs w:val="22"/>
        </w:rPr>
        <w:t xml:space="preserve">  </w:t>
      </w:r>
      <w:r>
        <w:rPr>
          <w:spacing w:val="-3"/>
          <w:sz w:val="22"/>
          <w:szCs w:val="22"/>
        </w:rPr>
        <w:t>主要工程材料质量控制</w:t>
      </w:r>
      <w:r>
        <w:rPr>
          <w:sz w:val="22"/>
          <w:szCs w:val="22"/>
        </w:rPr>
        <w:t xml:space="preserve"> </w:t>
      </w:r>
      <w:r>
        <w:rPr>
          <w:spacing w:val="2"/>
          <w:sz w:val="22"/>
          <w:szCs w:val="22"/>
        </w:rPr>
        <w:t>2.主要工序质量控制</w:t>
      </w:r>
    </w:p>
    <w:p>
      <w:pPr>
        <w:pStyle w:val="4"/>
        <w:spacing w:before="17" w:line="265" w:lineRule="auto"/>
        <w:ind w:left="1019" w:right="1585" w:hanging="310"/>
        <w:rPr>
          <w:sz w:val="22"/>
          <w:szCs w:val="22"/>
        </w:rPr>
      </w:pPr>
      <w:r>
        <w:rPr>
          <w:spacing w:val="-4"/>
          <w:sz w:val="22"/>
          <w:szCs w:val="22"/>
        </w:rPr>
        <w:t>3.隐蔽工程及分项、分部工程</w:t>
      </w:r>
      <w:r>
        <w:rPr>
          <w:spacing w:val="12"/>
          <w:sz w:val="22"/>
          <w:szCs w:val="22"/>
        </w:rPr>
        <w:t xml:space="preserve"> </w:t>
      </w:r>
      <w:r>
        <w:rPr>
          <w:spacing w:val="-10"/>
          <w:sz w:val="22"/>
          <w:szCs w:val="22"/>
        </w:rPr>
        <w:t>质量验评</w:t>
      </w:r>
    </w:p>
    <w:p>
      <w:pPr>
        <w:pStyle w:val="4"/>
        <w:spacing w:before="309" w:line="219" w:lineRule="auto"/>
        <w:ind w:left="669"/>
        <w:rPr>
          <w:sz w:val="22"/>
          <w:szCs w:val="22"/>
        </w:rPr>
      </w:pPr>
      <w:r>
        <w:rPr>
          <w:spacing w:val="3"/>
          <w:sz w:val="22"/>
          <w:szCs w:val="22"/>
        </w:rPr>
        <w:t>1.核定分项、分部工程量</w:t>
      </w:r>
    </w:p>
    <w:p>
      <w:pPr>
        <w:pStyle w:val="4"/>
        <w:spacing w:before="19" w:line="219" w:lineRule="auto"/>
        <w:ind w:left="709"/>
        <w:rPr>
          <w:sz w:val="22"/>
          <w:szCs w:val="22"/>
        </w:rPr>
      </w:pPr>
      <w:r>
        <w:rPr>
          <w:spacing w:val="-7"/>
          <w:sz w:val="22"/>
          <w:szCs w:val="22"/>
        </w:rPr>
        <w:t>2.</w:t>
      </w:r>
      <w:r>
        <w:rPr>
          <w:spacing w:val="-38"/>
          <w:sz w:val="22"/>
          <w:szCs w:val="22"/>
        </w:rPr>
        <w:t xml:space="preserve"> </w:t>
      </w:r>
      <w:r>
        <w:rPr>
          <w:spacing w:val="-7"/>
          <w:sz w:val="22"/>
          <w:szCs w:val="22"/>
        </w:rPr>
        <w:t>工程付款签证</w:t>
      </w:r>
    </w:p>
    <w:p>
      <w:pPr>
        <w:spacing w:line="296" w:lineRule="auto"/>
        <w:rPr>
          <w:rFonts w:ascii="Arial"/>
          <w:sz w:val="21"/>
        </w:rPr>
      </w:pPr>
    </w:p>
    <w:p>
      <w:pPr>
        <w:pStyle w:val="4"/>
        <w:spacing w:before="72" w:line="220" w:lineRule="auto"/>
        <w:ind w:left="709"/>
        <w:rPr>
          <w:sz w:val="22"/>
          <w:szCs w:val="22"/>
        </w:rPr>
      </w:pPr>
      <w:r>
        <w:rPr>
          <w:spacing w:val="3"/>
          <w:sz w:val="22"/>
          <w:szCs w:val="22"/>
        </w:rPr>
        <w:t>1.单位工程质量验评</w:t>
      </w:r>
    </w:p>
    <w:p>
      <w:pPr>
        <w:pStyle w:val="4"/>
        <w:spacing w:before="107" w:line="219" w:lineRule="auto"/>
        <w:ind w:left="709"/>
        <w:rPr>
          <w:sz w:val="22"/>
          <w:szCs w:val="22"/>
        </w:rPr>
      </w:pPr>
      <w:r>
        <w:rPr>
          <w:spacing w:val="-1"/>
          <w:sz w:val="22"/>
          <w:szCs w:val="22"/>
        </w:rPr>
        <w:t>2.单位工程技术资料核查</w:t>
      </w:r>
    </w:p>
    <w:p>
      <w:pPr>
        <w:spacing w:line="245" w:lineRule="auto"/>
        <w:rPr>
          <w:rFonts w:ascii="Arial"/>
          <w:sz w:val="21"/>
        </w:rPr>
      </w:pPr>
    </w:p>
    <w:p>
      <w:pPr>
        <w:pStyle w:val="4"/>
        <w:spacing w:before="72" w:line="230" w:lineRule="auto"/>
        <w:ind w:left="820" w:right="2498" w:hanging="820"/>
        <w:rPr>
          <w:sz w:val="22"/>
          <w:szCs w:val="22"/>
        </w:rPr>
      </w:pPr>
      <w:r>
        <w:rPr>
          <w:rFonts w:ascii="Times New Roman" w:hAnsi="Times New Roman" w:eastAsia="Times New Roman" w:cs="Times New Roman"/>
          <w:spacing w:val="-6"/>
          <w:position w:val="1"/>
          <w:sz w:val="22"/>
          <w:szCs w:val="22"/>
        </w:rPr>
        <w:t xml:space="preserve">1.                   </w:t>
      </w:r>
      <w:r>
        <w:rPr>
          <w:spacing w:val="-6"/>
          <w:sz w:val="22"/>
          <w:szCs w:val="22"/>
        </w:rPr>
        <w:t>核定</w:t>
      </w:r>
      <w:r>
        <w:rPr>
          <w:spacing w:val="-7"/>
          <w:sz w:val="22"/>
          <w:szCs w:val="22"/>
        </w:rPr>
        <w:t>单位工程量</w:t>
      </w:r>
      <w:r>
        <w:rPr>
          <w:sz w:val="22"/>
          <w:szCs w:val="22"/>
        </w:rPr>
        <w:t xml:space="preserve"> </w:t>
      </w:r>
      <w:r>
        <w:rPr>
          <w:spacing w:val="3"/>
          <w:sz w:val="22"/>
          <w:szCs w:val="22"/>
        </w:rPr>
        <w:t>2.审查工程结算书</w:t>
      </w:r>
    </w:p>
    <w:p>
      <w:pPr>
        <w:spacing w:line="230" w:lineRule="auto"/>
        <w:rPr>
          <w:sz w:val="22"/>
          <w:szCs w:val="22"/>
        </w:rPr>
        <w:sectPr>
          <w:type w:val="continuous"/>
          <w:pgSz w:w="12050" w:h="16950"/>
          <w:pgMar w:top="1167" w:right="497" w:bottom="230" w:left="1807" w:header="1002" w:footer="0" w:gutter="0"/>
          <w:pgNumType w:fmt="decimal"/>
          <w:cols w:equalWidth="0" w:num="2">
            <w:col w:w="4533" w:space="100"/>
            <w:col w:w="5113"/>
          </w:cols>
        </w:sectPr>
      </w:pPr>
    </w:p>
    <w:p>
      <w:pPr>
        <w:spacing w:line="293" w:lineRule="auto"/>
        <w:rPr>
          <w:rFonts w:ascii="Arial"/>
          <w:sz w:val="21"/>
        </w:rPr>
      </w:pPr>
    </w:p>
    <w:p>
      <w:pPr>
        <w:spacing w:line="293" w:lineRule="auto"/>
        <w:rPr>
          <w:rFonts w:ascii="Arial"/>
          <w:sz w:val="21"/>
        </w:rPr>
      </w:pPr>
    </w:p>
    <w:p>
      <w:pPr>
        <w:pStyle w:val="4"/>
        <w:spacing w:before="72" w:line="520" w:lineRule="auto"/>
        <w:ind w:left="2402" w:right="5647"/>
        <w:jc w:val="both"/>
        <w:rPr>
          <w:sz w:val="22"/>
          <w:szCs w:val="22"/>
        </w:rPr>
      </w:pPr>
      <w:r>
        <w:rPr>
          <w:spacing w:val="-12"/>
          <w:sz w:val="22"/>
          <w:szCs w:val="22"/>
        </w:rPr>
        <w:t>施工监理工作总结</w:t>
      </w:r>
      <w:r>
        <w:rPr>
          <w:spacing w:val="6"/>
          <w:sz w:val="22"/>
          <w:szCs w:val="22"/>
        </w:rPr>
        <w:t xml:space="preserve"> </w:t>
      </w:r>
      <w:r>
        <w:rPr>
          <w:spacing w:val="-9"/>
          <w:sz w:val="22"/>
          <w:szCs w:val="22"/>
        </w:rPr>
        <w:t>监理资料整理归档</w:t>
      </w:r>
      <w:r>
        <w:rPr>
          <w:spacing w:val="6"/>
          <w:sz w:val="22"/>
          <w:szCs w:val="22"/>
        </w:rPr>
        <w:t xml:space="preserve"> </w:t>
      </w:r>
      <w:r>
        <w:rPr>
          <w:spacing w:val="-10"/>
          <w:sz w:val="22"/>
          <w:szCs w:val="22"/>
        </w:rPr>
        <w:t>监理服务终结签证</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38" w:line="188" w:lineRule="auto"/>
        <w:ind w:left="4622"/>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93" w:lineRule="exact"/>
        <w:ind w:firstLine="9478"/>
      </w:pPr>
      <w:r>
        <w:rPr>
          <w:position w:val="-5"/>
        </w:rPr>
        <w:drawing>
          <wp:inline distT="0" distB="0" distL="0" distR="0">
            <wp:extent cx="168910" cy="18605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70"/>
                    <a:stretch>
                      <a:fillRect/>
                    </a:stretch>
                  </pic:blipFill>
                  <pic:spPr>
                    <a:xfrm>
                      <a:off x="0" y="0"/>
                      <a:ext cx="169359" cy="186164"/>
                    </a:xfrm>
                    <a:prstGeom prst="rect">
                      <a:avLst/>
                    </a:prstGeom>
                  </pic:spPr>
                </pic:pic>
              </a:graphicData>
            </a:graphic>
          </wp:inline>
        </w:drawing>
      </w:r>
    </w:p>
    <w:p>
      <w:pPr>
        <w:spacing w:line="293" w:lineRule="exact"/>
        <w:sectPr>
          <w:type w:val="continuous"/>
          <w:pgSz w:w="12050" w:h="16950"/>
          <w:pgMar w:top="1167" w:right="497" w:bottom="230" w:left="1807" w:header="1002" w:footer="0" w:gutter="0"/>
          <w:pgNumType w:fmt="decimal"/>
          <w:cols w:equalWidth="0" w:num="1">
            <w:col w:w="9746"/>
          </w:cols>
        </w:sectPr>
      </w:pPr>
    </w:p>
    <w:p>
      <w:pPr>
        <w:spacing w:line="359" w:lineRule="auto"/>
        <w:rPr>
          <w:rFonts w:ascii="Arial"/>
          <w:sz w:val="21"/>
        </w:rPr>
      </w:pPr>
    </w:p>
    <w:p>
      <w:pPr>
        <w:pStyle w:val="4"/>
        <w:spacing w:before="81" w:line="219" w:lineRule="auto"/>
        <w:rPr>
          <w:sz w:val="25"/>
          <w:szCs w:val="25"/>
        </w:rPr>
      </w:pPr>
      <w:r>
        <w:rPr>
          <w:spacing w:val="-8"/>
          <w:sz w:val="25"/>
          <w:szCs w:val="25"/>
        </w:rPr>
        <w:t>3.</w:t>
      </w:r>
      <w:r>
        <w:rPr>
          <w:spacing w:val="-16"/>
          <w:sz w:val="25"/>
          <w:szCs w:val="25"/>
        </w:rPr>
        <w:t xml:space="preserve"> </w:t>
      </w:r>
      <w:r>
        <w:rPr>
          <w:spacing w:val="-8"/>
          <w:sz w:val="25"/>
          <w:szCs w:val="25"/>
        </w:rPr>
        <w:t>监理控制目标值</w:t>
      </w:r>
    </w:p>
    <w:p>
      <w:pPr>
        <w:pStyle w:val="4"/>
        <w:spacing w:before="93" w:line="304" w:lineRule="auto"/>
        <w:ind w:right="709"/>
        <w:rPr>
          <w:sz w:val="25"/>
          <w:szCs w:val="25"/>
        </w:rPr>
      </w:pPr>
      <w:r>
        <w:rPr>
          <w:spacing w:val="10"/>
          <w:sz w:val="25"/>
          <w:szCs w:val="25"/>
        </w:rPr>
        <w:t>3.1进度：控制总工期为两个月。自2019年11月05日开工至2020年</w:t>
      </w:r>
      <w:r>
        <w:rPr>
          <w:spacing w:val="9"/>
          <w:sz w:val="25"/>
          <w:szCs w:val="25"/>
        </w:rPr>
        <w:t>1月05日具备竣</w:t>
      </w:r>
      <w:r>
        <w:rPr>
          <w:sz w:val="25"/>
          <w:szCs w:val="25"/>
        </w:rPr>
        <w:t xml:space="preserve"> </w:t>
      </w:r>
      <w:r>
        <w:rPr>
          <w:spacing w:val="-14"/>
          <w:sz w:val="25"/>
          <w:szCs w:val="25"/>
        </w:rPr>
        <w:t>工验收条件。</w:t>
      </w:r>
    </w:p>
    <w:p>
      <w:pPr>
        <w:pStyle w:val="4"/>
        <w:spacing w:before="70" w:line="337" w:lineRule="auto"/>
        <w:ind w:right="1867"/>
        <w:rPr>
          <w:sz w:val="25"/>
          <w:szCs w:val="25"/>
        </w:rPr>
      </w:pPr>
      <w:r>
        <w:rPr>
          <w:spacing w:val="1"/>
          <w:sz w:val="25"/>
          <w:szCs w:val="25"/>
        </w:rPr>
        <w:t>3.2质量：确保工程实现合格率100%,优良品率</w:t>
      </w:r>
      <w:r>
        <w:rPr>
          <w:sz w:val="25"/>
          <w:szCs w:val="25"/>
        </w:rPr>
        <w:t xml:space="preserve">96 %以上，实现达标投产。 </w:t>
      </w:r>
      <w:r>
        <w:rPr>
          <w:spacing w:val="-5"/>
          <w:sz w:val="25"/>
          <w:szCs w:val="25"/>
        </w:rPr>
        <w:t>3.3投资：工程投资控制在批准概算总投资范围内。</w:t>
      </w:r>
    </w:p>
    <w:p>
      <w:pPr>
        <w:pStyle w:val="4"/>
        <w:spacing w:before="12" w:line="340" w:lineRule="auto"/>
        <w:ind w:right="713"/>
        <w:rPr>
          <w:sz w:val="25"/>
          <w:szCs w:val="25"/>
        </w:rPr>
      </w:pPr>
      <w:r>
        <w:rPr>
          <w:spacing w:val="-5"/>
          <w:sz w:val="25"/>
          <w:szCs w:val="25"/>
        </w:rPr>
        <w:t>3.4安全：工程施工、试运行及达标考核期间不发生重大人身伤亡事故、重大施工</w:t>
      </w:r>
      <w:r>
        <w:rPr>
          <w:spacing w:val="-6"/>
          <w:sz w:val="25"/>
          <w:szCs w:val="25"/>
        </w:rPr>
        <w:t>质量</w:t>
      </w:r>
      <w:r>
        <w:rPr>
          <w:sz w:val="25"/>
          <w:szCs w:val="25"/>
        </w:rPr>
        <w:t xml:space="preserve"> </w:t>
      </w:r>
      <w:r>
        <w:rPr>
          <w:spacing w:val="-14"/>
          <w:sz w:val="25"/>
          <w:szCs w:val="25"/>
        </w:rPr>
        <w:t>事故及其他重大事故，实现零违章零事故的安全目标。</w:t>
      </w:r>
    </w:p>
    <w:p>
      <w:pPr>
        <w:pStyle w:val="4"/>
        <w:spacing w:line="334" w:lineRule="auto"/>
        <w:ind w:right="8080"/>
        <w:rPr>
          <w:sz w:val="25"/>
          <w:szCs w:val="25"/>
        </w:rPr>
      </w:pPr>
      <w:r>
        <w:rPr>
          <w:spacing w:val="7"/>
          <w:sz w:val="25"/>
          <w:szCs w:val="25"/>
        </w:rPr>
        <w:t>4.监理控制措施</w:t>
      </w:r>
      <w:r>
        <w:rPr>
          <w:spacing w:val="4"/>
          <w:sz w:val="25"/>
          <w:szCs w:val="25"/>
        </w:rPr>
        <w:t xml:space="preserve"> </w:t>
      </w:r>
      <w:r>
        <w:rPr>
          <w:spacing w:val="-1"/>
          <w:sz w:val="25"/>
          <w:szCs w:val="25"/>
        </w:rPr>
        <w:t>4.1质量控制</w:t>
      </w:r>
    </w:p>
    <w:p>
      <w:pPr>
        <w:pStyle w:val="4"/>
        <w:spacing w:before="45" w:line="283" w:lineRule="auto"/>
        <w:ind w:right="597"/>
        <w:rPr>
          <w:sz w:val="25"/>
          <w:szCs w:val="25"/>
        </w:rPr>
      </w:pPr>
      <w:r>
        <w:rPr>
          <w:spacing w:val="-14"/>
          <w:sz w:val="25"/>
          <w:szCs w:val="25"/>
        </w:rPr>
        <w:t>4.1.1审查施工图、首先检查其完整性，图纸目录及其内容是否齐全，符合一般分卷规定。</w:t>
      </w:r>
      <w:r>
        <w:rPr>
          <w:spacing w:val="6"/>
          <w:sz w:val="25"/>
          <w:szCs w:val="25"/>
        </w:rPr>
        <w:t xml:space="preserve"> </w:t>
      </w:r>
      <w:r>
        <w:rPr>
          <w:spacing w:val="-13"/>
          <w:sz w:val="25"/>
          <w:szCs w:val="25"/>
        </w:rPr>
        <w:t>对正确性的检查则先检查是否符合初步设计批准文件的要求。</w:t>
      </w:r>
    </w:p>
    <w:p>
      <w:pPr>
        <w:pStyle w:val="4"/>
        <w:spacing w:before="126" w:line="283" w:lineRule="auto"/>
        <w:ind w:right="737"/>
        <w:rPr>
          <w:sz w:val="25"/>
          <w:szCs w:val="25"/>
        </w:rPr>
      </w:pPr>
      <w:r>
        <w:rPr>
          <w:spacing w:val="-8"/>
          <w:sz w:val="25"/>
          <w:szCs w:val="25"/>
        </w:rPr>
        <w:t>4.1.2向施工单位进行监理交底，将项目监理部的监理程序、监理要</w:t>
      </w:r>
      <w:r>
        <w:rPr>
          <w:spacing w:val="-9"/>
          <w:sz w:val="25"/>
          <w:szCs w:val="25"/>
        </w:rPr>
        <w:t>点(控制点</w:t>
      </w:r>
      <w:r>
        <w:rPr>
          <w:rFonts w:ascii="Times New Roman" w:hAnsi="Times New Roman" w:eastAsia="Times New Roman" w:cs="Times New Roman"/>
          <w:spacing w:val="-9"/>
          <w:sz w:val="25"/>
          <w:szCs w:val="25"/>
        </w:rPr>
        <w:t>(H</w:t>
      </w:r>
      <w:r>
        <w:rPr>
          <w:spacing w:val="-9"/>
          <w:sz w:val="25"/>
          <w:szCs w:val="25"/>
        </w:rPr>
        <w:t>、</w:t>
      </w:r>
      <w:r>
        <w:rPr>
          <w:rFonts w:ascii="Times New Roman" w:hAnsi="Times New Roman" w:eastAsia="Times New Roman" w:cs="Times New Roman"/>
          <w:spacing w:val="-9"/>
          <w:sz w:val="25"/>
          <w:szCs w:val="25"/>
        </w:rPr>
        <w:t>W</w:t>
      </w:r>
      <w:r>
        <w:rPr>
          <w:spacing w:val="-9"/>
          <w:sz w:val="25"/>
          <w:szCs w:val="25"/>
        </w:rPr>
        <w:t>、</w:t>
      </w:r>
      <w:r>
        <w:rPr>
          <w:sz w:val="25"/>
          <w:szCs w:val="25"/>
        </w:rPr>
        <w:t xml:space="preserve"> </w:t>
      </w:r>
      <w:r>
        <w:rPr>
          <w:rFonts w:ascii="Times New Roman" w:hAnsi="Times New Roman" w:eastAsia="Times New Roman" w:cs="Times New Roman"/>
          <w:spacing w:val="-10"/>
          <w:sz w:val="25"/>
          <w:szCs w:val="25"/>
        </w:rPr>
        <w:t>S))</w:t>
      </w:r>
      <w:r>
        <w:rPr>
          <w:spacing w:val="-10"/>
          <w:sz w:val="25"/>
          <w:szCs w:val="25"/>
        </w:rPr>
        <w:t>、监理方法等向项目部有关人员做详细说明，以利双方的沟通、理解、协调。</w:t>
      </w:r>
    </w:p>
    <w:p>
      <w:pPr>
        <w:pStyle w:val="4"/>
        <w:spacing w:before="191" w:line="304" w:lineRule="auto"/>
        <w:ind w:right="704"/>
        <w:rPr>
          <w:sz w:val="25"/>
          <w:szCs w:val="25"/>
        </w:rPr>
      </w:pPr>
      <w:r>
        <w:rPr>
          <w:spacing w:val="-10"/>
          <w:sz w:val="25"/>
          <w:szCs w:val="25"/>
        </w:rPr>
        <w:t>4.1.3对主要材料(铁塔、导地线、金具、绝缘子</w:t>
      </w:r>
      <w:r>
        <w:rPr>
          <w:spacing w:val="-11"/>
          <w:sz w:val="25"/>
          <w:szCs w:val="25"/>
        </w:rPr>
        <w:t>)的质量控制主要通过审查材料供应商的</w:t>
      </w:r>
      <w:r>
        <w:rPr>
          <w:sz w:val="25"/>
          <w:szCs w:val="25"/>
        </w:rPr>
        <w:t xml:space="preserve"> </w:t>
      </w:r>
      <w:r>
        <w:rPr>
          <w:spacing w:val="-9"/>
          <w:sz w:val="25"/>
          <w:szCs w:val="25"/>
        </w:rPr>
        <w:t>资质(营业执照、企业资质证书、有关许可证)和对到达现场材料进行检验。对施工单位</w:t>
      </w:r>
      <w:r>
        <w:rPr>
          <w:spacing w:val="9"/>
          <w:sz w:val="25"/>
          <w:szCs w:val="25"/>
        </w:rPr>
        <w:t xml:space="preserve"> </w:t>
      </w:r>
      <w:r>
        <w:rPr>
          <w:spacing w:val="-12"/>
          <w:sz w:val="25"/>
          <w:szCs w:val="25"/>
        </w:rPr>
        <w:t>报审的《主要材料供货商资质报审表》及《主要工程材料报审表》签署监理审查意见。</w:t>
      </w:r>
    </w:p>
    <w:p>
      <w:pPr>
        <w:pStyle w:val="4"/>
        <w:spacing w:before="174" w:line="276" w:lineRule="auto"/>
        <w:ind w:right="706"/>
        <w:rPr>
          <w:sz w:val="25"/>
          <w:szCs w:val="25"/>
        </w:rPr>
      </w:pPr>
      <w:r>
        <w:rPr>
          <w:spacing w:val="-11"/>
          <w:sz w:val="25"/>
          <w:szCs w:val="25"/>
        </w:rPr>
        <w:t>4.1.4对商品砼供货单位的资质、产品合格证、理化试验报告及施工单位抽检的复试报告</w:t>
      </w:r>
      <w:r>
        <w:rPr>
          <w:spacing w:val="11"/>
          <w:sz w:val="25"/>
          <w:szCs w:val="25"/>
        </w:rPr>
        <w:t xml:space="preserve"> </w:t>
      </w:r>
      <w:r>
        <w:rPr>
          <w:spacing w:val="-13"/>
          <w:sz w:val="25"/>
          <w:szCs w:val="25"/>
        </w:rPr>
        <w:t>进行检查。</w:t>
      </w:r>
    </w:p>
    <w:p>
      <w:pPr>
        <w:pStyle w:val="4"/>
        <w:spacing w:before="171" w:line="316" w:lineRule="auto"/>
        <w:ind w:right="698"/>
        <w:rPr>
          <w:sz w:val="25"/>
          <w:szCs w:val="25"/>
        </w:rPr>
      </w:pPr>
      <w:r>
        <w:rPr>
          <w:spacing w:val="-11"/>
          <w:sz w:val="25"/>
          <w:szCs w:val="25"/>
        </w:rPr>
        <w:t>4.1.5把好材料进场验收的质量和数量关，督促施工单位按质量验收规范和计量检测规定</w:t>
      </w:r>
      <w:r>
        <w:rPr>
          <w:spacing w:val="10"/>
          <w:sz w:val="25"/>
          <w:szCs w:val="25"/>
        </w:rPr>
        <w:t xml:space="preserve"> </w:t>
      </w:r>
      <w:r>
        <w:rPr>
          <w:spacing w:val="-11"/>
          <w:sz w:val="25"/>
          <w:szCs w:val="25"/>
        </w:rPr>
        <w:t>对材料的质量和数量进行验收(包括品种、规格、型号、数量、外观、出厂合格证明等),</w:t>
      </w:r>
      <w:r>
        <w:rPr>
          <w:spacing w:val="7"/>
          <w:sz w:val="25"/>
          <w:szCs w:val="25"/>
        </w:rPr>
        <w:t xml:space="preserve"> </w:t>
      </w:r>
      <w:r>
        <w:rPr>
          <w:spacing w:val="-15"/>
          <w:sz w:val="25"/>
          <w:szCs w:val="25"/>
        </w:rPr>
        <w:t>并检查施工单位的验收记录。对检查出不符合设计图纸规格要求或质量不合格的材料，要</w:t>
      </w:r>
      <w:r>
        <w:rPr>
          <w:spacing w:val="15"/>
          <w:sz w:val="25"/>
          <w:szCs w:val="25"/>
        </w:rPr>
        <w:t xml:space="preserve"> </w:t>
      </w:r>
      <w:r>
        <w:rPr>
          <w:spacing w:val="-11"/>
          <w:sz w:val="25"/>
          <w:szCs w:val="25"/>
        </w:rPr>
        <w:t>求施工单位填报《主要工程材料质量问题统计表》</w:t>
      </w:r>
      <w:r>
        <w:rPr>
          <w:spacing w:val="-12"/>
          <w:sz w:val="25"/>
          <w:szCs w:val="25"/>
        </w:rPr>
        <w:t>,监理对处理方法与结果表示认可或提</w:t>
      </w:r>
      <w:r>
        <w:rPr>
          <w:sz w:val="25"/>
          <w:szCs w:val="25"/>
        </w:rPr>
        <w:t xml:space="preserve"> </w:t>
      </w:r>
      <w:r>
        <w:rPr>
          <w:spacing w:val="-16"/>
          <w:sz w:val="25"/>
          <w:szCs w:val="25"/>
        </w:rPr>
        <w:t>出监理意见。</w:t>
      </w:r>
    </w:p>
    <w:p>
      <w:pPr>
        <w:pStyle w:val="4"/>
        <w:spacing w:before="191" w:line="219" w:lineRule="auto"/>
        <w:rPr>
          <w:sz w:val="25"/>
          <w:szCs w:val="25"/>
        </w:rPr>
      </w:pPr>
      <w:r>
        <w:rPr>
          <w:spacing w:val="-9"/>
          <w:sz w:val="25"/>
          <w:szCs w:val="25"/>
        </w:rPr>
        <w:t>4.1.6对材料储存、保管与发放进行检</w:t>
      </w:r>
      <w:r>
        <w:rPr>
          <w:spacing w:val="-10"/>
          <w:sz w:val="25"/>
          <w:szCs w:val="25"/>
        </w:rPr>
        <w:t>查是否影响质量下降或散失。</w:t>
      </w:r>
    </w:p>
    <w:p>
      <w:pPr>
        <w:pStyle w:val="4"/>
        <w:spacing w:before="173" w:line="300" w:lineRule="auto"/>
        <w:ind w:right="711"/>
        <w:rPr>
          <w:sz w:val="25"/>
          <w:szCs w:val="25"/>
        </w:rPr>
      </w:pPr>
      <w:r>
        <w:rPr>
          <w:spacing w:val="-8"/>
          <w:sz w:val="25"/>
          <w:szCs w:val="25"/>
        </w:rPr>
        <w:t>4.1.7对分包商的资质(包括营业执照、资质等级、有关许可证、历年承担的主要工程情</w:t>
      </w:r>
      <w:r>
        <w:rPr>
          <w:spacing w:val="8"/>
          <w:sz w:val="25"/>
          <w:szCs w:val="25"/>
        </w:rPr>
        <w:t xml:space="preserve"> </w:t>
      </w:r>
      <w:r>
        <w:rPr>
          <w:spacing w:val="-12"/>
          <w:sz w:val="25"/>
          <w:szCs w:val="25"/>
        </w:rPr>
        <w:t>况)由监理工程师及总监理师会同在《分包商资质报审表》上审查后签署是否同意分包的</w:t>
      </w:r>
      <w:r>
        <w:rPr>
          <w:spacing w:val="10"/>
          <w:sz w:val="25"/>
          <w:szCs w:val="25"/>
        </w:rPr>
        <w:t xml:space="preserve"> </w:t>
      </w:r>
      <w:r>
        <w:rPr>
          <w:spacing w:val="-12"/>
          <w:sz w:val="25"/>
          <w:szCs w:val="25"/>
        </w:rPr>
        <w:t>意见。</w:t>
      </w:r>
    </w:p>
    <w:p>
      <w:pPr>
        <w:pStyle w:val="4"/>
        <w:spacing w:before="173" w:line="305" w:lineRule="auto"/>
        <w:ind w:right="692"/>
        <w:rPr>
          <w:sz w:val="25"/>
          <w:szCs w:val="25"/>
        </w:rPr>
      </w:pPr>
      <w:r>
        <w:rPr>
          <w:spacing w:val="-8"/>
          <w:sz w:val="25"/>
          <w:szCs w:val="25"/>
        </w:rPr>
        <w:t>4.1.8对施工组织设计进行审查(其要点是质量保证体系，人员配备、施工技术方案、工</w:t>
      </w:r>
      <w:r>
        <w:rPr>
          <w:spacing w:val="10"/>
          <w:sz w:val="25"/>
          <w:szCs w:val="25"/>
        </w:rPr>
        <w:t xml:space="preserve"> </w:t>
      </w:r>
      <w:r>
        <w:rPr>
          <w:spacing w:val="-11"/>
          <w:sz w:val="25"/>
          <w:szCs w:val="25"/>
        </w:rPr>
        <w:t>机具、质量标准等)后在《施工组织设计报审表》上由总监理师签署监理意见报项目法人</w:t>
      </w:r>
      <w:r>
        <w:rPr>
          <w:spacing w:val="3"/>
          <w:sz w:val="25"/>
          <w:szCs w:val="25"/>
        </w:rPr>
        <w:t xml:space="preserve"> </w:t>
      </w:r>
      <w:r>
        <w:rPr>
          <w:spacing w:val="-14"/>
          <w:sz w:val="25"/>
          <w:szCs w:val="25"/>
        </w:rPr>
        <w:t>审批。</w:t>
      </w:r>
    </w:p>
    <w:p>
      <w:pPr>
        <w:spacing w:before="232" w:line="188" w:lineRule="auto"/>
        <w:ind w:left="4629"/>
        <w:rPr>
          <w:rFonts w:ascii="Times New Roman" w:hAnsi="Times New Roman" w:eastAsia="Times New Roman" w:cs="Times New Roman"/>
          <w:sz w:val="13"/>
          <w:szCs w:val="13"/>
        </w:rPr>
      </w:pPr>
      <w:r>
        <w:rPr>
          <w:rFonts w:ascii="Times New Roman" w:hAnsi="Times New Roman" w:eastAsia="Times New Roman" w:cs="Times New Roman"/>
          <w:sz w:val="13"/>
          <w:szCs w:val="13"/>
        </w:rPr>
        <w:t>4</w:t>
      </w: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1" w:line="290" w:lineRule="exact"/>
        <w:ind w:firstLine="9606"/>
      </w:pPr>
      <w:r>
        <w:rPr>
          <w:position w:val="-5"/>
        </w:rPr>
        <w:drawing>
          <wp:inline distT="0" distB="0" distL="0" distR="0">
            <wp:extent cx="181610" cy="18351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71"/>
                    <a:stretch>
                      <a:fillRect/>
                    </a:stretch>
                  </pic:blipFill>
                  <pic:spPr>
                    <a:xfrm>
                      <a:off x="0" y="0"/>
                      <a:ext cx="181819" cy="184126"/>
                    </a:xfrm>
                    <a:prstGeom prst="rect">
                      <a:avLst/>
                    </a:prstGeom>
                  </pic:spPr>
                </pic:pic>
              </a:graphicData>
            </a:graphic>
          </wp:inline>
        </w:drawing>
      </w:r>
    </w:p>
    <w:p>
      <w:pPr>
        <w:spacing w:line="290" w:lineRule="exact"/>
        <w:sectPr>
          <w:headerReference r:id="rId104" w:type="default"/>
          <w:pgSz w:w="11900" w:h="16840"/>
          <w:pgMar w:top="1107" w:right="327" w:bottom="140" w:left="1680" w:header="942" w:footer="0" w:gutter="0"/>
          <w:pgNumType w:fmt="decimal"/>
          <w:cols w:space="720" w:num="1"/>
        </w:sectPr>
      </w:pPr>
    </w:p>
    <w:p>
      <w:pPr>
        <w:spacing w:line="429" w:lineRule="auto"/>
        <w:rPr>
          <w:rFonts w:ascii="Arial"/>
          <w:sz w:val="21"/>
        </w:rPr>
      </w:pPr>
    </w:p>
    <w:p>
      <w:pPr>
        <w:pStyle w:val="4"/>
        <w:spacing w:before="81" w:line="304" w:lineRule="auto"/>
        <w:ind w:right="743"/>
        <w:rPr>
          <w:sz w:val="25"/>
          <w:szCs w:val="25"/>
        </w:rPr>
      </w:pPr>
      <w:r>
        <w:rPr>
          <w:spacing w:val="-8"/>
          <w:sz w:val="25"/>
          <w:szCs w:val="25"/>
        </w:rPr>
        <w:t>4.1.9对施工技术方案措施进行审查(包括对施工质量的保证、施工安全可靠及技术的先</w:t>
      </w:r>
      <w:r>
        <w:rPr>
          <w:sz w:val="25"/>
          <w:szCs w:val="25"/>
        </w:rPr>
        <w:t xml:space="preserve"> </w:t>
      </w:r>
      <w:r>
        <w:rPr>
          <w:spacing w:val="-12"/>
          <w:sz w:val="25"/>
          <w:szCs w:val="25"/>
        </w:rPr>
        <w:t>进性等)后，在《施工技术方案措施报审表》上由监理工程师及总监理师会同签署审查意</w:t>
      </w:r>
      <w:r>
        <w:rPr>
          <w:spacing w:val="17"/>
          <w:sz w:val="25"/>
          <w:szCs w:val="25"/>
        </w:rPr>
        <w:t xml:space="preserve"> </w:t>
      </w:r>
      <w:r>
        <w:rPr>
          <w:spacing w:val="-13"/>
          <w:sz w:val="25"/>
          <w:szCs w:val="25"/>
        </w:rPr>
        <w:t>见。</w:t>
      </w:r>
    </w:p>
    <w:p>
      <w:pPr>
        <w:pStyle w:val="4"/>
        <w:spacing w:before="161" w:line="288" w:lineRule="auto"/>
        <w:ind w:right="748"/>
        <w:rPr>
          <w:sz w:val="25"/>
          <w:szCs w:val="25"/>
        </w:rPr>
      </w:pPr>
      <w:r>
        <w:rPr>
          <w:spacing w:val="-8"/>
          <w:sz w:val="25"/>
          <w:szCs w:val="25"/>
        </w:rPr>
        <w:t>4.1.10施工单位上报的《特殊工种人员统计表》及《主要施工计量器具、检测仪</w:t>
      </w:r>
      <w:r>
        <w:rPr>
          <w:spacing w:val="-9"/>
          <w:sz w:val="25"/>
          <w:szCs w:val="25"/>
        </w:rPr>
        <w:t>表检验</w:t>
      </w:r>
      <w:r>
        <w:rPr>
          <w:sz w:val="25"/>
          <w:szCs w:val="25"/>
        </w:rPr>
        <w:t xml:space="preserve"> </w:t>
      </w:r>
      <w:r>
        <w:rPr>
          <w:spacing w:val="-14"/>
          <w:sz w:val="25"/>
          <w:szCs w:val="25"/>
        </w:rPr>
        <w:t>结果统计表》进行审查认可。</w:t>
      </w:r>
    </w:p>
    <w:p>
      <w:pPr>
        <w:pStyle w:val="4"/>
        <w:spacing w:before="151" w:line="300" w:lineRule="auto"/>
        <w:ind w:right="634"/>
        <w:rPr>
          <w:sz w:val="25"/>
          <w:szCs w:val="25"/>
        </w:rPr>
      </w:pPr>
      <w:r>
        <w:rPr>
          <w:spacing w:val="-11"/>
          <w:sz w:val="25"/>
          <w:szCs w:val="25"/>
        </w:rPr>
        <w:t>4.1.11对施工单位提出设计修改、变更、材料代用等都应填写《设计修改通知</w:t>
      </w:r>
      <w:r>
        <w:rPr>
          <w:spacing w:val="-12"/>
          <w:sz w:val="25"/>
          <w:szCs w:val="25"/>
        </w:rPr>
        <w:t>单报审表》</w:t>
      </w:r>
      <w:r>
        <w:rPr>
          <w:sz w:val="25"/>
          <w:szCs w:val="25"/>
        </w:rPr>
        <w:t xml:space="preserve"> </w:t>
      </w:r>
      <w:r>
        <w:rPr>
          <w:spacing w:val="-15"/>
          <w:sz w:val="25"/>
          <w:szCs w:val="25"/>
        </w:rPr>
        <w:t>及《变更设计申请单》通过监理单位及设计单位审查</w:t>
      </w:r>
      <w:r>
        <w:rPr>
          <w:spacing w:val="-16"/>
          <w:sz w:val="25"/>
          <w:szCs w:val="25"/>
        </w:rPr>
        <w:t>或签证同意。重大的设计修改应经建</w:t>
      </w:r>
      <w:r>
        <w:rPr>
          <w:sz w:val="25"/>
          <w:szCs w:val="25"/>
        </w:rPr>
        <w:t xml:space="preserve">  </w:t>
      </w:r>
      <w:r>
        <w:rPr>
          <w:spacing w:val="9"/>
          <w:sz w:val="25"/>
          <w:szCs w:val="25"/>
        </w:rPr>
        <w:t>设单位(业主)批准。</w:t>
      </w:r>
    </w:p>
    <w:p>
      <w:pPr>
        <w:pStyle w:val="4"/>
        <w:spacing w:before="150" w:line="287" w:lineRule="auto"/>
        <w:ind w:right="748"/>
        <w:rPr>
          <w:sz w:val="25"/>
          <w:szCs w:val="25"/>
        </w:rPr>
      </w:pPr>
      <w:r>
        <w:rPr>
          <w:spacing w:val="-8"/>
          <w:sz w:val="25"/>
          <w:szCs w:val="25"/>
        </w:rPr>
        <w:t>4.1.12审查施工单位编报的“施工质量检验项目划分”是否符合本工程项目的特</w:t>
      </w:r>
      <w:r>
        <w:rPr>
          <w:spacing w:val="-9"/>
          <w:sz w:val="25"/>
          <w:szCs w:val="25"/>
        </w:rPr>
        <w:t>点、技</w:t>
      </w:r>
      <w:r>
        <w:rPr>
          <w:sz w:val="25"/>
          <w:szCs w:val="25"/>
        </w:rPr>
        <w:t xml:space="preserve"> </w:t>
      </w:r>
      <w:r>
        <w:rPr>
          <w:spacing w:val="-10"/>
          <w:sz w:val="25"/>
          <w:szCs w:val="25"/>
        </w:rPr>
        <w:t>术要求和《110-500</w:t>
      </w:r>
      <w:r>
        <w:rPr>
          <w:rFonts w:ascii="Times New Roman" w:hAnsi="Times New Roman" w:eastAsia="Times New Roman" w:cs="Times New Roman"/>
          <w:spacing w:val="-10"/>
          <w:sz w:val="25"/>
          <w:szCs w:val="25"/>
        </w:rPr>
        <w:t>kV</w:t>
      </w:r>
      <w:r>
        <w:rPr>
          <w:spacing w:val="-10"/>
          <w:sz w:val="25"/>
          <w:szCs w:val="25"/>
        </w:rPr>
        <w:t>架空电力线路</w:t>
      </w:r>
      <w:r>
        <w:rPr>
          <w:spacing w:val="-11"/>
          <w:sz w:val="25"/>
          <w:szCs w:val="25"/>
        </w:rPr>
        <w:t>工程施工质量及评定规程》规定。</w:t>
      </w:r>
    </w:p>
    <w:p>
      <w:pPr>
        <w:pStyle w:val="4"/>
        <w:spacing w:before="182" w:line="219" w:lineRule="auto"/>
        <w:rPr>
          <w:sz w:val="25"/>
          <w:szCs w:val="25"/>
        </w:rPr>
      </w:pPr>
      <w:r>
        <w:rPr>
          <w:spacing w:val="-8"/>
          <w:sz w:val="25"/>
          <w:szCs w:val="25"/>
        </w:rPr>
        <w:t>4.1.13各分部工程施工监理时进行质量检查的内容及要求见附</w:t>
      </w:r>
      <w:r>
        <w:rPr>
          <w:spacing w:val="-9"/>
          <w:sz w:val="25"/>
          <w:szCs w:val="25"/>
        </w:rPr>
        <w:t>件一。</w:t>
      </w:r>
    </w:p>
    <w:p>
      <w:pPr>
        <w:pStyle w:val="4"/>
        <w:spacing w:before="175" w:line="219" w:lineRule="auto"/>
        <w:rPr>
          <w:sz w:val="25"/>
          <w:szCs w:val="25"/>
        </w:rPr>
      </w:pPr>
      <w:r>
        <w:rPr>
          <w:spacing w:val="-9"/>
          <w:sz w:val="25"/>
          <w:szCs w:val="25"/>
        </w:rPr>
        <w:t>4.1.14各分部工程施工监理时应做好质量检查记录。</w:t>
      </w:r>
    </w:p>
    <w:p>
      <w:pPr>
        <w:pStyle w:val="4"/>
        <w:spacing w:before="141" w:line="305" w:lineRule="auto"/>
        <w:ind w:right="634"/>
        <w:rPr>
          <w:sz w:val="25"/>
          <w:szCs w:val="25"/>
        </w:rPr>
      </w:pPr>
      <w:r>
        <w:rPr>
          <w:spacing w:val="-11"/>
          <w:sz w:val="25"/>
          <w:szCs w:val="25"/>
        </w:rPr>
        <w:t>4.1.15各分部工程进行质量验评的检查方法及评定标准，依据《110-500</w:t>
      </w:r>
      <w:r>
        <w:rPr>
          <w:rFonts w:ascii="Times New Roman" w:hAnsi="Times New Roman" w:eastAsia="Times New Roman" w:cs="Times New Roman"/>
          <w:spacing w:val="-11"/>
          <w:sz w:val="25"/>
          <w:szCs w:val="25"/>
        </w:rPr>
        <w:t>k</w:t>
      </w:r>
      <w:r>
        <w:rPr>
          <w:rFonts w:ascii="Times New Roman" w:hAnsi="Times New Roman" w:eastAsia="Times New Roman" w:cs="Times New Roman"/>
          <w:spacing w:val="-12"/>
          <w:sz w:val="25"/>
          <w:szCs w:val="25"/>
        </w:rPr>
        <w:t>V</w:t>
      </w:r>
      <w:r>
        <w:rPr>
          <w:spacing w:val="-12"/>
          <w:sz w:val="25"/>
          <w:szCs w:val="25"/>
        </w:rPr>
        <w:t>架空送电线路</w:t>
      </w:r>
      <w:r>
        <w:rPr>
          <w:sz w:val="25"/>
          <w:szCs w:val="25"/>
        </w:rPr>
        <w:t xml:space="preserve">  </w:t>
      </w:r>
      <w:r>
        <w:rPr>
          <w:spacing w:val="-12"/>
          <w:sz w:val="25"/>
          <w:szCs w:val="25"/>
        </w:rPr>
        <w:t>施工及验收规范》</w:t>
      </w:r>
      <w:r>
        <w:rPr>
          <w:rFonts w:ascii="Times New Roman" w:hAnsi="Times New Roman" w:eastAsia="Times New Roman" w:cs="Times New Roman"/>
          <w:spacing w:val="-12"/>
          <w:sz w:val="25"/>
          <w:szCs w:val="25"/>
        </w:rPr>
        <w:t>(GB50233-2005)</w:t>
      </w:r>
      <w:r>
        <w:rPr>
          <w:spacing w:val="-12"/>
          <w:sz w:val="25"/>
          <w:szCs w:val="25"/>
        </w:rPr>
        <w:t>和《110-500</w:t>
      </w:r>
      <w:r>
        <w:rPr>
          <w:rFonts w:ascii="Times New Roman" w:hAnsi="Times New Roman" w:eastAsia="Times New Roman" w:cs="Times New Roman"/>
          <w:spacing w:val="-12"/>
          <w:sz w:val="25"/>
          <w:szCs w:val="25"/>
        </w:rPr>
        <w:t>kV</w:t>
      </w:r>
      <w:r>
        <w:rPr>
          <w:spacing w:val="-12"/>
          <w:sz w:val="25"/>
          <w:szCs w:val="25"/>
        </w:rPr>
        <w:t>架空电力线路工程施工质</w:t>
      </w:r>
      <w:r>
        <w:rPr>
          <w:spacing w:val="-13"/>
          <w:sz w:val="25"/>
          <w:szCs w:val="25"/>
        </w:rPr>
        <w:t>量及评定规程》</w:t>
      </w:r>
      <w:r>
        <w:rPr>
          <w:sz w:val="25"/>
          <w:szCs w:val="25"/>
        </w:rPr>
        <w:t xml:space="preserve"> </w:t>
      </w:r>
      <w:r>
        <w:rPr>
          <w:spacing w:val="-16"/>
          <w:sz w:val="25"/>
          <w:szCs w:val="25"/>
        </w:rPr>
        <w:t>有关施工质量考核要求进行。</w:t>
      </w:r>
    </w:p>
    <w:p>
      <w:pPr>
        <w:pStyle w:val="4"/>
        <w:spacing w:before="151" w:line="291" w:lineRule="auto"/>
        <w:ind w:right="743"/>
        <w:rPr>
          <w:sz w:val="25"/>
          <w:szCs w:val="25"/>
        </w:rPr>
      </w:pPr>
      <w:r>
        <w:rPr>
          <w:spacing w:val="-8"/>
          <w:sz w:val="25"/>
          <w:szCs w:val="25"/>
        </w:rPr>
        <w:t>4.1.16分项工程施工完成后，对工程进行检查，发现的缺陷或质量问题应以“监理工作</w:t>
      </w:r>
      <w:r>
        <w:rPr>
          <w:spacing w:val="2"/>
          <w:sz w:val="25"/>
          <w:szCs w:val="25"/>
        </w:rPr>
        <w:t xml:space="preserve"> </w:t>
      </w:r>
      <w:r>
        <w:rPr>
          <w:spacing w:val="-12"/>
          <w:sz w:val="25"/>
          <w:szCs w:val="25"/>
        </w:rPr>
        <w:t>联系单”的方式通知施工单位，使其进行缺陷消除和整</w:t>
      </w:r>
      <w:r>
        <w:rPr>
          <w:spacing w:val="-13"/>
          <w:sz w:val="25"/>
          <w:szCs w:val="25"/>
        </w:rPr>
        <w:t>改。</w:t>
      </w:r>
    </w:p>
    <w:p>
      <w:pPr>
        <w:pStyle w:val="4"/>
        <w:spacing w:before="156" w:line="314" w:lineRule="auto"/>
        <w:ind w:right="731"/>
        <w:rPr>
          <w:sz w:val="25"/>
          <w:szCs w:val="25"/>
        </w:rPr>
      </w:pPr>
      <w:r>
        <w:rPr>
          <w:spacing w:val="-2"/>
          <w:sz w:val="25"/>
          <w:szCs w:val="25"/>
        </w:rPr>
        <w:t>4.1.17分部工程施工完成后，施工单位须经三级(或二级)验收后，填写《分部工程竣</w:t>
      </w:r>
      <w:r>
        <w:rPr>
          <w:spacing w:val="4"/>
          <w:sz w:val="25"/>
          <w:szCs w:val="25"/>
        </w:rPr>
        <w:t xml:space="preserve"> </w:t>
      </w:r>
      <w:r>
        <w:rPr>
          <w:spacing w:val="-11"/>
          <w:sz w:val="25"/>
          <w:szCs w:val="25"/>
        </w:rPr>
        <w:t>工报验单》,由业主与项目监理部组织，设计、施工、监理等有关</w:t>
      </w:r>
      <w:r>
        <w:rPr>
          <w:spacing w:val="-12"/>
          <w:sz w:val="25"/>
          <w:szCs w:val="25"/>
        </w:rPr>
        <w:t>人员参加组成验评组，</w:t>
      </w:r>
      <w:r>
        <w:rPr>
          <w:sz w:val="25"/>
          <w:szCs w:val="25"/>
        </w:rPr>
        <w:t xml:space="preserve"> </w:t>
      </w:r>
      <w:r>
        <w:rPr>
          <w:spacing w:val="-8"/>
          <w:sz w:val="25"/>
          <w:szCs w:val="25"/>
        </w:rPr>
        <w:t>并经业主同意，在业主亲自参与(或授权)的前提下进行分部工程验评。验评后出具</w:t>
      </w:r>
      <w:r>
        <w:rPr>
          <w:spacing w:val="-9"/>
          <w:sz w:val="25"/>
          <w:szCs w:val="25"/>
        </w:rPr>
        <w:t>“质</w:t>
      </w:r>
      <w:r>
        <w:rPr>
          <w:sz w:val="25"/>
          <w:szCs w:val="25"/>
        </w:rPr>
        <w:t xml:space="preserve"> </w:t>
      </w:r>
      <w:r>
        <w:rPr>
          <w:spacing w:val="-27"/>
          <w:sz w:val="25"/>
          <w:szCs w:val="25"/>
        </w:rPr>
        <w:t>量监督检查报告”。</w:t>
      </w:r>
    </w:p>
    <w:p>
      <w:pPr>
        <w:pStyle w:val="4"/>
        <w:spacing w:before="152" w:line="316" w:lineRule="auto"/>
        <w:ind w:right="767"/>
        <w:rPr>
          <w:sz w:val="25"/>
          <w:szCs w:val="25"/>
        </w:rPr>
      </w:pPr>
      <w:r>
        <w:rPr>
          <w:spacing w:val="-11"/>
          <w:sz w:val="25"/>
          <w:szCs w:val="25"/>
        </w:rPr>
        <w:t>4.1.18施工中如发生质量事故，应由施工单位先填报《工程质</w:t>
      </w:r>
      <w:r>
        <w:rPr>
          <w:spacing w:val="-12"/>
          <w:sz w:val="25"/>
          <w:szCs w:val="25"/>
        </w:rPr>
        <w:t>量事故报告单》,经组织有</w:t>
      </w:r>
      <w:r>
        <w:rPr>
          <w:sz w:val="25"/>
          <w:szCs w:val="25"/>
        </w:rPr>
        <w:t xml:space="preserve"> </w:t>
      </w:r>
      <w:r>
        <w:rPr>
          <w:spacing w:val="-12"/>
          <w:sz w:val="25"/>
          <w:szCs w:val="25"/>
        </w:rPr>
        <w:t>关单位调查、分析研究后填报《工程质量事故处理方案报审表》,上述报告</w:t>
      </w:r>
      <w:r>
        <w:rPr>
          <w:spacing w:val="-13"/>
          <w:sz w:val="25"/>
          <w:szCs w:val="25"/>
        </w:rPr>
        <w:t>分别经设计、</w:t>
      </w:r>
      <w:r>
        <w:rPr>
          <w:sz w:val="25"/>
          <w:szCs w:val="25"/>
        </w:rPr>
        <w:t xml:space="preserve"> </w:t>
      </w:r>
      <w:r>
        <w:rPr>
          <w:spacing w:val="-15"/>
          <w:sz w:val="25"/>
          <w:szCs w:val="25"/>
        </w:rPr>
        <w:t>监理审查并报业主批准后，由施工单位进行处理。处理</w:t>
      </w:r>
      <w:r>
        <w:rPr>
          <w:spacing w:val="-16"/>
          <w:sz w:val="25"/>
          <w:szCs w:val="25"/>
        </w:rPr>
        <w:t>后填报《工程质量事故处理结果报</w:t>
      </w:r>
      <w:r>
        <w:rPr>
          <w:sz w:val="25"/>
          <w:szCs w:val="25"/>
        </w:rPr>
        <w:t xml:space="preserve"> </w:t>
      </w:r>
      <w:r>
        <w:rPr>
          <w:spacing w:val="-13"/>
          <w:sz w:val="25"/>
          <w:szCs w:val="25"/>
        </w:rPr>
        <w:t>验表》经监理单位查验认可后呈报业主。</w:t>
      </w:r>
    </w:p>
    <w:p>
      <w:pPr>
        <w:pStyle w:val="4"/>
        <w:spacing w:before="143" w:line="295" w:lineRule="auto"/>
        <w:ind w:left="64" w:right="759" w:hanging="64"/>
        <w:rPr>
          <w:sz w:val="25"/>
          <w:szCs w:val="25"/>
        </w:rPr>
      </w:pPr>
      <w:r>
        <w:rPr>
          <w:spacing w:val="-8"/>
          <w:sz w:val="25"/>
          <w:szCs w:val="25"/>
        </w:rPr>
        <w:t>4.1.19发生下列情况之一，且经监理工程师通知施工单</w:t>
      </w:r>
      <w:r>
        <w:rPr>
          <w:spacing w:val="-9"/>
          <w:sz w:val="25"/>
          <w:szCs w:val="25"/>
        </w:rPr>
        <w:t>位整改无效时，总监理师可签发</w:t>
      </w:r>
      <w:r>
        <w:rPr>
          <w:sz w:val="25"/>
          <w:szCs w:val="25"/>
        </w:rPr>
        <w:t xml:space="preserve"> </w:t>
      </w:r>
      <w:r>
        <w:rPr>
          <w:spacing w:val="-28"/>
          <w:sz w:val="25"/>
          <w:szCs w:val="25"/>
        </w:rPr>
        <w:t>《停工通知单》。</w:t>
      </w:r>
    </w:p>
    <w:p>
      <w:pPr>
        <w:pStyle w:val="4"/>
        <w:spacing w:before="171" w:line="219" w:lineRule="auto"/>
        <w:rPr>
          <w:sz w:val="25"/>
          <w:szCs w:val="25"/>
        </w:rPr>
      </w:pPr>
      <w:r>
        <w:fldChar w:fldCharType="begin"/>
      </w:r>
      <w:r>
        <w:instrText xml:space="preserve"> HYPERLINK "4.1.19.1" </w:instrText>
      </w:r>
      <w:r>
        <w:fldChar w:fldCharType="separate"/>
      </w:r>
      <w:r>
        <w:rPr>
          <w:spacing w:val="-7"/>
          <w:sz w:val="25"/>
          <w:szCs w:val="25"/>
        </w:rPr>
        <w:t>4.1.19.1</w:t>
      </w:r>
      <w:r>
        <w:rPr>
          <w:spacing w:val="-7"/>
          <w:sz w:val="25"/>
          <w:szCs w:val="25"/>
        </w:rPr>
        <w:fldChar w:fldCharType="end"/>
      </w:r>
      <w:r>
        <w:rPr>
          <w:spacing w:val="-7"/>
          <w:sz w:val="25"/>
          <w:szCs w:val="25"/>
        </w:rPr>
        <w:t>不按经审查的设计图纸施工。</w:t>
      </w:r>
    </w:p>
    <w:p>
      <w:pPr>
        <w:pStyle w:val="4"/>
        <w:spacing w:before="174" w:line="219" w:lineRule="auto"/>
        <w:rPr>
          <w:sz w:val="25"/>
          <w:szCs w:val="25"/>
        </w:rPr>
      </w:pPr>
      <w:r>
        <w:fldChar w:fldCharType="begin"/>
      </w:r>
      <w:r>
        <w:instrText xml:space="preserve"> HYPERLINK "4.1.19.2" </w:instrText>
      </w:r>
      <w:r>
        <w:fldChar w:fldCharType="separate"/>
      </w:r>
      <w:r>
        <w:rPr>
          <w:spacing w:val="-7"/>
          <w:sz w:val="25"/>
          <w:szCs w:val="25"/>
        </w:rPr>
        <w:t>4.1.19.2</w:t>
      </w:r>
      <w:r>
        <w:rPr>
          <w:spacing w:val="-7"/>
          <w:sz w:val="25"/>
          <w:szCs w:val="25"/>
        </w:rPr>
        <w:fldChar w:fldCharType="end"/>
      </w:r>
      <w:r>
        <w:rPr>
          <w:spacing w:val="-7"/>
          <w:sz w:val="25"/>
          <w:szCs w:val="25"/>
        </w:rPr>
        <w:t>特殊工种无证操作。</w:t>
      </w:r>
    </w:p>
    <w:p>
      <w:pPr>
        <w:spacing w:line="242" w:lineRule="auto"/>
        <w:rPr>
          <w:rFonts w:ascii="Arial"/>
          <w:sz w:val="21"/>
        </w:rPr>
      </w:pPr>
    </w:p>
    <w:p>
      <w:pPr>
        <w:spacing w:line="242" w:lineRule="auto"/>
        <w:rPr>
          <w:rFonts w:ascii="Arial"/>
          <w:sz w:val="21"/>
        </w:rPr>
      </w:pPr>
    </w:p>
    <w:p>
      <w:pPr>
        <w:spacing w:before="37" w:line="185" w:lineRule="auto"/>
        <w:ind w:left="4689"/>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p>
      <w:pPr>
        <w:spacing w:line="185" w:lineRule="auto"/>
        <w:rPr>
          <w:rFonts w:ascii="Times New Roman" w:hAnsi="Times New Roman" w:eastAsia="Times New Roman" w:cs="Times New Roman"/>
          <w:sz w:val="13"/>
          <w:szCs w:val="13"/>
        </w:rPr>
        <w:sectPr>
          <w:headerReference r:id="rId105" w:type="default"/>
          <w:footerReference r:id="rId106" w:type="default"/>
          <w:pgSz w:w="11900" w:h="16840"/>
          <w:pgMar w:top="1089" w:right="310" w:bottom="352" w:left="1670" w:header="911" w:footer="91" w:gutter="0"/>
          <w:pgNumType w:fmt="decimal"/>
          <w:cols w:space="720" w:num="1"/>
        </w:sectPr>
      </w:pPr>
    </w:p>
    <w:p>
      <w:pPr>
        <w:spacing w:line="367" w:lineRule="auto"/>
        <w:rPr>
          <w:rFonts w:ascii="Arial"/>
          <w:sz w:val="21"/>
        </w:rPr>
      </w:pPr>
    </w:p>
    <w:p>
      <w:pPr>
        <w:pStyle w:val="4"/>
        <w:spacing w:before="81" w:line="219" w:lineRule="auto"/>
        <w:ind w:left="4"/>
        <w:rPr>
          <w:sz w:val="25"/>
          <w:szCs w:val="25"/>
        </w:rPr>
      </w:pPr>
      <w:r>
        <w:fldChar w:fldCharType="begin"/>
      </w:r>
      <w:r>
        <w:instrText xml:space="preserve"> HYPERLINK "4.1.19.3" </w:instrText>
      </w:r>
      <w:r>
        <w:fldChar w:fldCharType="separate"/>
      </w:r>
      <w:r>
        <w:rPr>
          <w:spacing w:val="-9"/>
          <w:sz w:val="25"/>
          <w:szCs w:val="25"/>
        </w:rPr>
        <w:t>4.1.19.3</w:t>
      </w:r>
      <w:r>
        <w:rPr>
          <w:spacing w:val="-9"/>
          <w:sz w:val="25"/>
          <w:szCs w:val="25"/>
        </w:rPr>
        <w:fldChar w:fldCharType="end"/>
      </w:r>
      <w:r>
        <w:rPr>
          <w:spacing w:val="-9"/>
          <w:sz w:val="25"/>
          <w:szCs w:val="25"/>
        </w:rPr>
        <w:t>发现不合格材料、半成品、构配件或机具设备有问题。</w:t>
      </w:r>
    </w:p>
    <w:p>
      <w:pPr>
        <w:pStyle w:val="4"/>
        <w:spacing w:before="165" w:line="219" w:lineRule="auto"/>
        <w:ind w:left="4"/>
        <w:rPr>
          <w:sz w:val="25"/>
          <w:szCs w:val="25"/>
        </w:rPr>
      </w:pPr>
      <w:r>
        <w:fldChar w:fldCharType="begin"/>
      </w:r>
      <w:r>
        <w:instrText xml:space="preserve"> HYPERLINK "4.1.19.4" </w:instrText>
      </w:r>
      <w:r>
        <w:fldChar w:fldCharType="separate"/>
      </w:r>
      <w:r>
        <w:rPr>
          <w:spacing w:val="-9"/>
          <w:sz w:val="25"/>
          <w:szCs w:val="25"/>
        </w:rPr>
        <w:t>4.1.19.4</w:t>
      </w:r>
      <w:r>
        <w:rPr>
          <w:spacing w:val="-9"/>
          <w:sz w:val="25"/>
          <w:szCs w:val="25"/>
        </w:rPr>
        <w:fldChar w:fldCharType="end"/>
      </w:r>
      <w:r>
        <w:rPr>
          <w:spacing w:val="-9"/>
          <w:sz w:val="25"/>
          <w:szCs w:val="25"/>
        </w:rPr>
        <w:t>隐蔽工程未经验收签证，便进入下道工序施工。</w:t>
      </w:r>
    </w:p>
    <w:p>
      <w:pPr>
        <w:pStyle w:val="4"/>
        <w:spacing w:before="163" w:line="219" w:lineRule="auto"/>
        <w:ind w:left="4"/>
        <w:rPr>
          <w:sz w:val="25"/>
          <w:szCs w:val="25"/>
        </w:rPr>
      </w:pPr>
      <w:r>
        <w:fldChar w:fldCharType="begin"/>
      </w:r>
      <w:r>
        <w:instrText xml:space="preserve"> HYPERLINK "4.1.19.5" </w:instrText>
      </w:r>
      <w:r>
        <w:fldChar w:fldCharType="separate"/>
      </w:r>
      <w:r>
        <w:rPr>
          <w:spacing w:val="-9"/>
          <w:sz w:val="25"/>
          <w:szCs w:val="25"/>
        </w:rPr>
        <w:t>4.1.19.5</w:t>
      </w:r>
      <w:r>
        <w:rPr>
          <w:spacing w:val="-9"/>
          <w:sz w:val="25"/>
          <w:szCs w:val="25"/>
        </w:rPr>
        <w:fldChar w:fldCharType="end"/>
      </w:r>
      <w:r>
        <w:rPr>
          <w:spacing w:val="-9"/>
          <w:sz w:val="25"/>
          <w:szCs w:val="25"/>
        </w:rPr>
        <w:t>上道工序未经检验签证，便进入下道工序施工。</w:t>
      </w:r>
    </w:p>
    <w:p>
      <w:pPr>
        <w:pStyle w:val="4"/>
        <w:spacing w:before="163" w:line="219" w:lineRule="auto"/>
        <w:ind w:left="4"/>
        <w:rPr>
          <w:sz w:val="25"/>
          <w:szCs w:val="25"/>
        </w:rPr>
      </w:pPr>
      <w:r>
        <w:fldChar w:fldCharType="begin"/>
      </w:r>
      <w:r>
        <w:instrText xml:space="preserve"> HYPERLINK "4.1.19.6" </w:instrText>
      </w:r>
      <w:r>
        <w:fldChar w:fldCharType="separate"/>
      </w:r>
      <w:r>
        <w:rPr>
          <w:spacing w:val="-8"/>
          <w:sz w:val="25"/>
          <w:szCs w:val="25"/>
        </w:rPr>
        <w:t>4.1.19.6</w:t>
      </w:r>
      <w:r>
        <w:rPr>
          <w:spacing w:val="-8"/>
          <w:sz w:val="25"/>
          <w:szCs w:val="25"/>
        </w:rPr>
        <w:fldChar w:fldCharType="end"/>
      </w:r>
      <w:r>
        <w:rPr>
          <w:spacing w:val="-8"/>
          <w:sz w:val="25"/>
          <w:szCs w:val="25"/>
        </w:rPr>
        <w:t>发现不合格项及质量问题整改不力。</w:t>
      </w:r>
    </w:p>
    <w:p>
      <w:pPr>
        <w:pStyle w:val="4"/>
        <w:spacing w:before="164" w:line="220" w:lineRule="auto"/>
        <w:ind w:left="4"/>
        <w:rPr>
          <w:sz w:val="25"/>
          <w:szCs w:val="25"/>
        </w:rPr>
      </w:pPr>
      <w:r>
        <w:fldChar w:fldCharType="begin"/>
      </w:r>
      <w:r>
        <w:instrText xml:space="preserve"> HYPERLINK "4.1.19.7" </w:instrText>
      </w:r>
      <w:r>
        <w:fldChar w:fldCharType="separate"/>
      </w:r>
      <w:r>
        <w:rPr>
          <w:spacing w:val="-6"/>
          <w:sz w:val="25"/>
          <w:szCs w:val="25"/>
        </w:rPr>
        <w:t>4.1.19.7</w:t>
      </w:r>
      <w:r>
        <w:rPr>
          <w:spacing w:val="-6"/>
          <w:sz w:val="25"/>
          <w:szCs w:val="25"/>
        </w:rPr>
        <w:fldChar w:fldCharType="end"/>
      </w:r>
      <w:r>
        <w:rPr>
          <w:spacing w:val="-6"/>
          <w:sz w:val="25"/>
          <w:szCs w:val="25"/>
        </w:rPr>
        <w:t>发生重大质量、安全事故。</w:t>
      </w:r>
    </w:p>
    <w:p>
      <w:pPr>
        <w:pStyle w:val="4"/>
        <w:spacing w:before="160" w:line="276" w:lineRule="auto"/>
        <w:ind w:left="4" w:right="631"/>
        <w:rPr>
          <w:sz w:val="25"/>
          <w:szCs w:val="25"/>
        </w:rPr>
      </w:pPr>
      <w:r>
        <w:rPr>
          <w:spacing w:val="-13"/>
          <w:sz w:val="25"/>
          <w:szCs w:val="25"/>
        </w:rPr>
        <w:t>4.1.20对停工的工程需要复工时，施工单位应填报《复</w:t>
      </w:r>
      <w:r>
        <w:rPr>
          <w:spacing w:val="-14"/>
          <w:sz w:val="25"/>
          <w:szCs w:val="25"/>
        </w:rPr>
        <w:t>工申请表》经监理工程师检查，总</w:t>
      </w:r>
      <w:r>
        <w:rPr>
          <w:sz w:val="25"/>
          <w:szCs w:val="25"/>
        </w:rPr>
        <w:t xml:space="preserve"> </w:t>
      </w:r>
      <w:r>
        <w:rPr>
          <w:spacing w:val="-13"/>
          <w:sz w:val="25"/>
          <w:szCs w:val="25"/>
        </w:rPr>
        <w:t>监理工程师认可后方可复工。</w:t>
      </w:r>
    </w:p>
    <w:p>
      <w:pPr>
        <w:pStyle w:val="4"/>
        <w:spacing w:before="173" w:line="219" w:lineRule="auto"/>
        <w:ind w:left="4"/>
        <w:rPr>
          <w:sz w:val="25"/>
          <w:szCs w:val="25"/>
        </w:rPr>
      </w:pPr>
      <w:r>
        <w:rPr>
          <w:spacing w:val="-3"/>
          <w:sz w:val="25"/>
          <w:szCs w:val="25"/>
        </w:rPr>
        <w:t>4.1.21工程竣工予验收</w:t>
      </w:r>
    </w:p>
    <w:p>
      <w:pPr>
        <w:pStyle w:val="4"/>
        <w:spacing w:before="174" w:line="219" w:lineRule="auto"/>
        <w:ind w:left="4"/>
        <w:rPr>
          <w:sz w:val="25"/>
          <w:szCs w:val="25"/>
        </w:rPr>
      </w:pPr>
      <w:r>
        <w:fldChar w:fldCharType="begin"/>
      </w:r>
      <w:r>
        <w:instrText xml:space="preserve"> HYPERLINK "4.1.21.1" </w:instrText>
      </w:r>
      <w:r>
        <w:fldChar w:fldCharType="separate"/>
      </w:r>
      <w:r>
        <w:rPr>
          <w:spacing w:val="-8"/>
          <w:sz w:val="25"/>
          <w:szCs w:val="25"/>
        </w:rPr>
        <w:t>4.1.21.1</w:t>
      </w:r>
      <w:r>
        <w:rPr>
          <w:spacing w:val="-8"/>
          <w:sz w:val="25"/>
          <w:szCs w:val="25"/>
        </w:rPr>
        <w:fldChar w:fldCharType="end"/>
      </w:r>
      <w:r>
        <w:rPr>
          <w:spacing w:val="-8"/>
          <w:sz w:val="25"/>
          <w:szCs w:val="25"/>
        </w:rPr>
        <w:t>工程竣工予验收报检条件：</w:t>
      </w:r>
    </w:p>
    <w:p>
      <w:pPr>
        <w:pStyle w:val="4"/>
        <w:spacing w:before="173" w:line="219" w:lineRule="auto"/>
        <w:ind w:left="4"/>
        <w:rPr>
          <w:sz w:val="25"/>
          <w:szCs w:val="25"/>
        </w:rPr>
      </w:pPr>
      <w:r>
        <w:rPr>
          <w:spacing w:val="-12"/>
          <w:sz w:val="25"/>
          <w:szCs w:val="25"/>
        </w:rPr>
        <w:t>1)工程已全部完成收尾工程</w:t>
      </w:r>
    </w:p>
    <w:p>
      <w:pPr>
        <w:pStyle w:val="4"/>
        <w:spacing w:before="173" w:line="219" w:lineRule="auto"/>
        <w:ind w:left="4"/>
        <w:rPr>
          <w:sz w:val="25"/>
          <w:szCs w:val="25"/>
        </w:rPr>
      </w:pPr>
      <w:r>
        <w:rPr>
          <w:spacing w:val="-12"/>
          <w:sz w:val="25"/>
          <w:szCs w:val="25"/>
        </w:rPr>
        <w:t>2)架线工程全部完工后，施工单位对已完架线工程组织了三级自检验收；</w:t>
      </w:r>
    </w:p>
    <w:p>
      <w:pPr>
        <w:pStyle w:val="4"/>
        <w:spacing w:before="154" w:line="219" w:lineRule="auto"/>
        <w:ind w:left="4"/>
        <w:rPr>
          <w:sz w:val="25"/>
          <w:szCs w:val="25"/>
        </w:rPr>
      </w:pPr>
      <w:r>
        <w:rPr>
          <w:spacing w:val="-12"/>
          <w:sz w:val="25"/>
          <w:szCs w:val="25"/>
        </w:rPr>
        <w:t>3)验收资料签证齐全。</w:t>
      </w:r>
    </w:p>
    <w:p>
      <w:pPr>
        <w:pStyle w:val="4"/>
        <w:spacing w:before="172" w:line="342" w:lineRule="auto"/>
        <w:ind w:left="4" w:right="611" w:firstLine="460"/>
        <w:rPr>
          <w:sz w:val="25"/>
          <w:szCs w:val="25"/>
        </w:rPr>
      </w:pPr>
      <w:r>
        <w:rPr>
          <w:spacing w:val="-14"/>
          <w:sz w:val="25"/>
          <w:szCs w:val="25"/>
        </w:rPr>
        <w:t>如满足以上条件施工单位可申报《单位工程竣工报验单》附竣工验收申请报告随同总</w:t>
      </w:r>
      <w:r>
        <w:rPr>
          <w:spacing w:val="17"/>
          <w:sz w:val="25"/>
          <w:szCs w:val="25"/>
        </w:rPr>
        <w:t xml:space="preserve"> </w:t>
      </w:r>
      <w:r>
        <w:rPr>
          <w:spacing w:val="-11"/>
          <w:sz w:val="25"/>
          <w:szCs w:val="25"/>
        </w:rPr>
        <w:t>体工程一道进行工程竣工予验收。</w:t>
      </w:r>
    </w:p>
    <w:p>
      <w:pPr>
        <w:pStyle w:val="4"/>
        <w:spacing w:before="25" w:line="219" w:lineRule="auto"/>
        <w:ind w:left="4"/>
        <w:rPr>
          <w:sz w:val="25"/>
          <w:szCs w:val="25"/>
        </w:rPr>
      </w:pPr>
      <w:r>
        <w:fldChar w:fldCharType="begin"/>
      </w:r>
      <w:r>
        <w:instrText xml:space="preserve"> HYPERLINK "4.1.21.2" </w:instrText>
      </w:r>
      <w:r>
        <w:fldChar w:fldCharType="separate"/>
      </w:r>
      <w:r>
        <w:rPr>
          <w:spacing w:val="-4"/>
          <w:sz w:val="25"/>
          <w:szCs w:val="25"/>
        </w:rPr>
        <w:t>4.1.21.2</w:t>
      </w:r>
      <w:r>
        <w:rPr>
          <w:spacing w:val="-4"/>
          <w:sz w:val="25"/>
          <w:szCs w:val="25"/>
        </w:rPr>
        <w:fldChar w:fldCharType="end"/>
      </w:r>
      <w:r>
        <w:rPr>
          <w:spacing w:val="-4"/>
          <w:sz w:val="25"/>
          <w:szCs w:val="25"/>
        </w:rPr>
        <w:t>予验收办法：</w:t>
      </w:r>
    </w:p>
    <w:p>
      <w:pPr>
        <w:pStyle w:val="4"/>
        <w:spacing w:before="164" w:line="219" w:lineRule="auto"/>
        <w:ind w:left="4"/>
        <w:rPr>
          <w:sz w:val="25"/>
          <w:szCs w:val="25"/>
        </w:rPr>
      </w:pPr>
      <w:r>
        <w:rPr>
          <w:spacing w:val="-8"/>
          <w:sz w:val="25"/>
          <w:szCs w:val="25"/>
        </w:rPr>
        <w:t>1)预验收前，施工单位应将详细的预验收计划</w:t>
      </w:r>
      <w:r>
        <w:rPr>
          <w:spacing w:val="-9"/>
          <w:sz w:val="25"/>
          <w:szCs w:val="25"/>
        </w:rPr>
        <w:t>及安排报项目监理部；</w:t>
      </w:r>
    </w:p>
    <w:p>
      <w:pPr>
        <w:pStyle w:val="4"/>
        <w:spacing w:before="160" w:line="305" w:lineRule="auto"/>
        <w:ind w:left="4" w:right="608"/>
        <w:rPr>
          <w:sz w:val="25"/>
          <w:szCs w:val="25"/>
        </w:rPr>
      </w:pPr>
      <w:r>
        <w:rPr>
          <w:spacing w:val="-4"/>
          <w:sz w:val="25"/>
          <w:szCs w:val="25"/>
        </w:rPr>
        <w:t>2)检查验评分内业资料检查和外业现场检查两部分同时进行</w:t>
      </w:r>
      <w:r>
        <w:rPr>
          <w:spacing w:val="-5"/>
          <w:sz w:val="25"/>
          <w:szCs w:val="25"/>
        </w:rPr>
        <w:t>，质量检验和评定依据</w:t>
      </w:r>
      <w:r>
        <w:rPr>
          <w:rFonts w:ascii="Times New Roman" w:hAnsi="Times New Roman" w:eastAsia="Times New Roman" w:cs="Times New Roman"/>
          <w:spacing w:val="-5"/>
          <w:sz w:val="25"/>
          <w:szCs w:val="25"/>
        </w:rPr>
        <w:t>GB</w:t>
      </w:r>
      <w:r>
        <w:rPr>
          <w:rFonts w:ascii="Times New Roman" w:hAnsi="Times New Roman" w:eastAsia="Times New Roman" w:cs="Times New Roman"/>
          <w:sz w:val="25"/>
          <w:szCs w:val="25"/>
        </w:rPr>
        <w:t xml:space="preserve"> </w:t>
      </w:r>
      <w:r>
        <w:rPr>
          <w:rFonts w:ascii="Times New Roman" w:hAnsi="Times New Roman" w:eastAsia="Times New Roman" w:cs="Times New Roman"/>
          <w:spacing w:val="-6"/>
          <w:sz w:val="25"/>
          <w:szCs w:val="25"/>
        </w:rPr>
        <w:t>50233—2005</w:t>
      </w:r>
      <w:r>
        <w:rPr>
          <w:spacing w:val="-6"/>
          <w:sz w:val="25"/>
          <w:szCs w:val="25"/>
        </w:rPr>
        <w:t>《</w:t>
      </w:r>
      <w:r>
        <w:rPr>
          <w:rFonts w:ascii="Times New Roman" w:hAnsi="Times New Roman" w:eastAsia="Times New Roman" w:cs="Times New Roman"/>
          <w:spacing w:val="-6"/>
          <w:sz w:val="25"/>
          <w:szCs w:val="25"/>
        </w:rPr>
        <w:t>110-500kV</w:t>
      </w:r>
      <w:r>
        <w:rPr>
          <w:spacing w:val="-6"/>
          <w:sz w:val="25"/>
          <w:szCs w:val="25"/>
        </w:rPr>
        <w:t>架空送电线路施工及验收规范》和</w:t>
      </w:r>
      <w:r>
        <w:rPr>
          <w:rFonts w:ascii="Times New Roman" w:hAnsi="Times New Roman" w:eastAsia="Times New Roman" w:cs="Times New Roman"/>
          <w:spacing w:val="-6"/>
          <w:sz w:val="25"/>
          <w:szCs w:val="25"/>
        </w:rPr>
        <w:t>DL/T5168-2002</w:t>
      </w:r>
      <w:r>
        <w:rPr>
          <w:spacing w:val="-6"/>
          <w:sz w:val="25"/>
          <w:szCs w:val="25"/>
        </w:rPr>
        <w:t>《</w:t>
      </w:r>
      <w:r>
        <w:rPr>
          <w:rFonts w:ascii="Times New Roman" w:hAnsi="Times New Roman" w:eastAsia="Times New Roman" w:cs="Times New Roman"/>
          <w:spacing w:val="-6"/>
          <w:sz w:val="25"/>
          <w:szCs w:val="25"/>
        </w:rPr>
        <w:t>110-500kV</w:t>
      </w:r>
      <w:r>
        <w:rPr>
          <w:rFonts w:ascii="Times New Roman" w:hAnsi="Times New Roman" w:eastAsia="Times New Roman" w:cs="Times New Roman"/>
          <w:spacing w:val="18"/>
          <w:w w:val="101"/>
          <w:sz w:val="25"/>
          <w:szCs w:val="25"/>
        </w:rPr>
        <w:t xml:space="preserve"> </w:t>
      </w:r>
      <w:r>
        <w:rPr>
          <w:spacing w:val="-12"/>
          <w:sz w:val="25"/>
          <w:szCs w:val="25"/>
        </w:rPr>
        <w:t>架空电力线路工程施工质量及评定规程》有关施工质量考核要求进行。</w:t>
      </w:r>
    </w:p>
    <w:p>
      <w:pPr>
        <w:pStyle w:val="4"/>
        <w:spacing w:before="162" w:line="277" w:lineRule="auto"/>
        <w:ind w:left="4" w:right="615"/>
        <w:rPr>
          <w:sz w:val="25"/>
          <w:szCs w:val="25"/>
        </w:rPr>
      </w:pPr>
      <w:r>
        <w:rPr>
          <w:spacing w:val="-14"/>
          <w:sz w:val="25"/>
          <w:szCs w:val="25"/>
        </w:rPr>
        <w:t>3)配合施工单位进行资料文件整理，督促施工项目部对预验收发现的施工质量缺陷，制定</w:t>
      </w:r>
      <w:r>
        <w:rPr>
          <w:spacing w:val="14"/>
          <w:sz w:val="25"/>
          <w:szCs w:val="25"/>
        </w:rPr>
        <w:t xml:space="preserve"> </w:t>
      </w:r>
      <w:r>
        <w:rPr>
          <w:spacing w:val="-12"/>
          <w:sz w:val="25"/>
          <w:szCs w:val="25"/>
        </w:rPr>
        <w:t>消缺方案；</w:t>
      </w:r>
    </w:p>
    <w:p>
      <w:pPr>
        <w:pStyle w:val="4"/>
        <w:spacing w:before="179" w:line="218" w:lineRule="auto"/>
        <w:ind w:left="4"/>
        <w:rPr>
          <w:sz w:val="25"/>
          <w:szCs w:val="25"/>
        </w:rPr>
      </w:pPr>
      <w:r>
        <w:rPr>
          <w:spacing w:val="-8"/>
          <w:sz w:val="25"/>
          <w:szCs w:val="25"/>
        </w:rPr>
        <w:t>4)监理单位对施工总体质量作出质量评价并形成工程予验收结论；</w:t>
      </w:r>
    </w:p>
    <w:p>
      <w:pPr>
        <w:pStyle w:val="4"/>
        <w:spacing w:before="168" w:line="278" w:lineRule="auto"/>
        <w:ind w:left="4" w:right="620"/>
        <w:rPr>
          <w:sz w:val="25"/>
          <w:szCs w:val="25"/>
        </w:rPr>
      </w:pPr>
      <w:r>
        <w:rPr>
          <w:spacing w:val="-8"/>
          <w:sz w:val="25"/>
          <w:szCs w:val="25"/>
        </w:rPr>
        <w:t>5)经项目监理部复查整改合格后，签署验收意见并向业主转报施工单位竣工验收申请报</w:t>
      </w:r>
      <w:r>
        <w:rPr>
          <w:spacing w:val="12"/>
          <w:sz w:val="25"/>
          <w:szCs w:val="25"/>
        </w:rPr>
        <w:t xml:space="preserve"> </w:t>
      </w:r>
      <w:r>
        <w:rPr>
          <w:spacing w:val="-4"/>
          <w:sz w:val="25"/>
          <w:szCs w:val="25"/>
        </w:rPr>
        <w:t>告。</w:t>
      </w:r>
    </w:p>
    <w:p>
      <w:pPr>
        <w:pStyle w:val="4"/>
        <w:spacing w:before="187" w:line="220" w:lineRule="auto"/>
        <w:ind w:left="4"/>
        <w:rPr>
          <w:sz w:val="25"/>
          <w:szCs w:val="25"/>
        </w:rPr>
      </w:pPr>
      <w:r>
        <w:rPr>
          <w:spacing w:val="-3"/>
          <w:sz w:val="25"/>
          <w:szCs w:val="25"/>
        </w:rPr>
        <w:t>4.1.22工程试运行阶段</w:t>
      </w:r>
    </w:p>
    <w:p>
      <w:pPr>
        <w:pStyle w:val="4"/>
        <w:spacing w:before="170" w:line="280" w:lineRule="auto"/>
        <w:ind w:left="94" w:right="5266" w:hanging="90"/>
        <w:rPr>
          <w:sz w:val="25"/>
          <w:szCs w:val="25"/>
        </w:rPr>
      </w:pPr>
      <w:r>
        <w:fldChar w:fldCharType="begin"/>
      </w:r>
      <w:r>
        <w:instrText xml:space="preserve"> HYPERLINK "4.1.22.1" </w:instrText>
      </w:r>
      <w:r>
        <w:fldChar w:fldCharType="separate"/>
      </w:r>
      <w:r>
        <w:rPr>
          <w:spacing w:val="-9"/>
          <w:sz w:val="25"/>
          <w:szCs w:val="25"/>
        </w:rPr>
        <w:t>4.1.22.1</w:t>
      </w:r>
      <w:r>
        <w:rPr>
          <w:spacing w:val="-9"/>
          <w:sz w:val="25"/>
          <w:szCs w:val="25"/>
        </w:rPr>
        <w:fldChar w:fldCharType="end"/>
      </w:r>
      <w:r>
        <w:rPr>
          <w:spacing w:val="-9"/>
          <w:sz w:val="25"/>
          <w:szCs w:val="25"/>
        </w:rPr>
        <w:t>参与工程投产前的下列试验活动：</w:t>
      </w:r>
      <w:r>
        <w:rPr>
          <w:spacing w:val="11"/>
          <w:sz w:val="25"/>
          <w:szCs w:val="25"/>
        </w:rPr>
        <w:t xml:space="preserve"> </w:t>
      </w:r>
      <w:r>
        <w:rPr>
          <w:spacing w:val="-23"/>
          <w:sz w:val="25"/>
          <w:szCs w:val="25"/>
        </w:rPr>
        <w:t>·测定线路绝缘电阻；</w:t>
      </w:r>
    </w:p>
    <w:p>
      <w:pPr>
        <w:pStyle w:val="4"/>
        <w:spacing w:before="153" w:line="219" w:lineRule="auto"/>
        <w:ind w:left="94"/>
        <w:rPr>
          <w:sz w:val="25"/>
          <w:szCs w:val="25"/>
        </w:rPr>
      </w:pPr>
      <w:r>
        <w:rPr>
          <w:spacing w:val="-24"/>
          <w:sz w:val="25"/>
          <w:szCs w:val="25"/>
        </w:rPr>
        <w:t>·核对线路相位；</w:t>
      </w:r>
    </w:p>
    <w:p>
      <w:pPr>
        <w:pStyle w:val="4"/>
        <w:spacing w:before="204" w:line="219" w:lineRule="auto"/>
        <w:ind w:left="94"/>
        <w:rPr>
          <w:sz w:val="25"/>
          <w:szCs w:val="25"/>
        </w:rPr>
      </w:pPr>
      <w:r>
        <w:rPr>
          <w:spacing w:val="-20"/>
          <w:sz w:val="25"/>
          <w:szCs w:val="25"/>
        </w:rPr>
        <w:t>·测定线路参数和高频特性；</w:t>
      </w:r>
    </w:p>
    <w:p>
      <w:pPr>
        <w:spacing w:line="245" w:lineRule="auto"/>
        <w:rPr>
          <w:rFonts w:ascii="Arial"/>
          <w:sz w:val="21"/>
        </w:rPr>
      </w:pPr>
    </w:p>
    <w:p>
      <w:pPr>
        <w:spacing w:line="246" w:lineRule="auto"/>
        <w:rPr>
          <w:rFonts w:ascii="Arial"/>
          <w:sz w:val="21"/>
        </w:rPr>
      </w:pPr>
    </w:p>
    <w:p>
      <w:pPr>
        <w:spacing w:before="35" w:line="188" w:lineRule="auto"/>
        <w:ind w:left="4654"/>
        <w:rPr>
          <w:rFonts w:ascii="Times New Roman" w:hAnsi="Times New Roman" w:eastAsia="Times New Roman" w:cs="Times New Roman"/>
          <w:sz w:val="12"/>
          <w:szCs w:val="12"/>
        </w:rPr>
      </w:pPr>
      <w:r>
        <w:rPr>
          <w:rFonts w:ascii="Times New Roman" w:hAnsi="Times New Roman" w:eastAsia="Times New Roman" w:cs="Times New Roman"/>
          <w:sz w:val="12"/>
          <w:szCs w:val="12"/>
        </w:rPr>
        <w:t>6</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5" w:lineRule="exact"/>
        <w:ind w:firstLine="9530"/>
      </w:pPr>
      <w:r>
        <w:rPr>
          <w:position w:val="-5"/>
        </w:rPr>
        <w:drawing>
          <wp:inline distT="0" distB="0" distL="0" distR="0">
            <wp:extent cx="187960" cy="18034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72"/>
                    <a:stretch>
                      <a:fillRect/>
                    </a:stretch>
                  </pic:blipFill>
                  <pic:spPr>
                    <a:xfrm>
                      <a:off x="0" y="0"/>
                      <a:ext cx="187969" cy="180876"/>
                    </a:xfrm>
                    <a:prstGeom prst="rect">
                      <a:avLst/>
                    </a:prstGeom>
                  </pic:spPr>
                </pic:pic>
              </a:graphicData>
            </a:graphic>
          </wp:inline>
        </w:drawing>
      </w:r>
    </w:p>
    <w:p>
      <w:pPr>
        <w:spacing w:line="285" w:lineRule="exact"/>
        <w:sectPr>
          <w:headerReference r:id="rId107" w:type="default"/>
          <w:footerReference r:id="rId108" w:type="default"/>
          <w:pgSz w:w="12100" w:h="16980"/>
          <w:pgMar w:top="1267" w:right="458" w:bottom="158" w:left="1815" w:header="1102" w:footer="0" w:gutter="0"/>
          <w:pgNumType w:fmt="decimal"/>
          <w:cols w:space="720" w:num="1"/>
        </w:sectPr>
      </w:pPr>
    </w:p>
    <w:p>
      <w:pPr>
        <w:spacing w:line="382" w:lineRule="auto"/>
        <w:rPr>
          <w:rFonts w:ascii="Arial"/>
          <w:sz w:val="21"/>
        </w:rPr>
      </w:pPr>
    </w:p>
    <w:p>
      <w:pPr>
        <w:pStyle w:val="4"/>
        <w:spacing w:before="81" w:line="219" w:lineRule="auto"/>
        <w:ind w:left="89"/>
        <w:rPr>
          <w:sz w:val="25"/>
          <w:szCs w:val="25"/>
        </w:rPr>
      </w:pPr>
      <w:r>
        <w:rPr>
          <w:spacing w:val="-27"/>
          <w:sz w:val="25"/>
          <w:szCs w:val="25"/>
        </w:rPr>
        <w:t>·</w:t>
      </w:r>
      <w:r>
        <w:rPr>
          <w:spacing w:val="-84"/>
          <w:sz w:val="25"/>
          <w:szCs w:val="25"/>
        </w:rPr>
        <w:t xml:space="preserve"> </w:t>
      </w:r>
      <w:r>
        <w:rPr>
          <w:spacing w:val="-27"/>
          <w:sz w:val="25"/>
          <w:szCs w:val="25"/>
        </w:rPr>
        <w:t>电压由零升至额定值：</w:t>
      </w:r>
    </w:p>
    <w:p>
      <w:pPr>
        <w:pStyle w:val="4"/>
        <w:spacing w:before="163" w:line="219" w:lineRule="auto"/>
        <w:ind w:left="89"/>
        <w:rPr>
          <w:sz w:val="25"/>
          <w:szCs w:val="25"/>
        </w:rPr>
      </w:pPr>
      <w:r>
        <w:rPr>
          <w:spacing w:val="-21"/>
          <w:sz w:val="25"/>
          <w:szCs w:val="25"/>
        </w:rPr>
        <w:t>·</w:t>
      </w:r>
      <w:r>
        <w:rPr>
          <w:spacing w:val="-77"/>
          <w:sz w:val="25"/>
          <w:szCs w:val="25"/>
        </w:rPr>
        <w:t xml:space="preserve"> </w:t>
      </w:r>
      <w:r>
        <w:rPr>
          <w:spacing w:val="-21"/>
          <w:sz w:val="25"/>
          <w:szCs w:val="25"/>
        </w:rPr>
        <w:t>以额定电压对线路进行冲击合闸试验；</w:t>
      </w:r>
    </w:p>
    <w:p>
      <w:pPr>
        <w:pStyle w:val="4"/>
        <w:spacing w:before="153" w:line="219" w:lineRule="auto"/>
        <w:ind w:left="89"/>
        <w:rPr>
          <w:sz w:val="25"/>
          <w:szCs w:val="25"/>
        </w:rPr>
      </w:pPr>
      <w:r>
        <w:rPr>
          <w:spacing w:val="-24"/>
          <w:sz w:val="25"/>
          <w:szCs w:val="25"/>
        </w:rPr>
        <w:t>●带负荷试运行。</w:t>
      </w:r>
    </w:p>
    <w:p>
      <w:pPr>
        <w:pStyle w:val="4"/>
        <w:spacing w:before="161" w:line="219" w:lineRule="auto"/>
        <w:ind w:left="19"/>
        <w:rPr>
          <w:sz w:val="25"/>
          <w:szCs w:val="25"/>
        </w:rPr>
      </w:pPr>
      <w:r>
        <w:fldChar w:fldCharType="begin"/>
      </w:r>
      <w:r>
        <w:instrText xml:space="preserve"> HYPERLINK "4.1.22.2" </w:instrText>
      </w:r>
      <w:r>
        <w:fldChar w:fldCharType="separate"/>
      </w:r>
      <w:r>
        <w:rPr>
          <w:spacing w:val="-12"/>
          <w:sz w:val="25"/>
          <w:szCs w:val="25"/>
        </w:rPr>
        <w:t>4.1.22.2</w:t>
      </w:r>
      <w:r>
        <w:rPr>
          <w:spacing w:val="-12"/>
          <w:sz w:val="25"/>
          <w:szCs w:val="25"/>
        </w:rPr>
        <w:fldChar w:fldCharType="end"/>
      </w:r>
      <w:r>
        <w:rPr>
          <w:spacing w:val="-12"/>
          <w:sz w:val="25"/>
          <w:szCs w:val="25"/>
        </w:rPr>
        <w:t>督促施工单位配合线路试验的进行，并及时处理本施工段</w:t>
      </w:r>
      <w:r>
        <w:rPr>
          <w:spacing w:val="-13"/>
          <w:sz w:val="25"/>
          <w:szCs w:val="25"/>
        </w:rPr>
        <w:t>内的各种突发事故。</w:t>
      </w:r>
    </w:p>
    <w:p>
      <w:pPr>
        <w:pStyle w:val="4"/>
        <w:spacing w:before="144" w:line="284" w:lineRule="auto"/>
        <w:ind w:left="19" w:right="5605"/>
        <w:rPr>
          <w:sz w:val="25"/>
          <w:szCs w:val="25"/>
        </w:rPr>
      </w:pPr>
      <w:r>
        <w:fldChar w:fldCharType="begin"/>
      </w:r>
      <w:r>
        <w:instrText xml:space="preserve"> HYPERLINK "4.1.22.3" </w:instrText>
      </w:r>
      <w:r>
        <w:fldChar w:fldCharType="separate"/>
      </w:r>
      <w:r>
        <w:rPr>
          <w:spacing w:val="-8"/>
          <w:sz w:val="25"/>
          <w:szCs w:val="25"/>
        </w:rPr>
        <w:t>4.1.22.3</w:t>
      </w:r>
      <w:r>
        <w:rPr>
          <w:spacing w:val="-8"/>
          <w:sz w:val="25"/>
          <w:szCs w:val="25"/>
        </w:rPr>
        <w:fldChar w:fldCharType="end"/>
      </w:r>
      <w:r>
        <w:rPr>
          <w:spacing w:val="-8"/>
          <w:sz w:val="25"/>
          <w:szCs w:val="25"/>
        </w:rPr>
        <w:t>对投产前的各种试验进行签证。</w:t>
      </w:r>
      <w:r>
        <w:rPr>
          <w:sz w:val="25"/>
          <w:szCs w:val="25"/>
        </w:rPr>
        <w:t xml:space="preserve"> </w:t>
      </w:r>
      <w:r>
        <w:rPr>
          <w:spacing w:val="-1"/>
          <w:sz w:val="25"/>
          <w:szCs w:val="25"/>
        </w:rPr>
        <w:t>4.2进度控制</w:t>
      </w:r>
    </w:p>
    <w:p>
      <w:pPr>
        <w:pStyle w:val="4"/>
        <w:spacing w:before="182" w:line="219" w:lineRule="auto"/>
        <w:ind w:left="19"/>
        <w:rPr>
          <w:sz w:val="25"/>
          <w:szCs w:val="25"/>
        </w:rPr>
      </w:pPr>
      <w:r>
        <w:rPr>
          <w:spacing w:val="-10"/>
          <w:sz w:val="25"/>
          <w:szCs w:val="25"/>
        </w:rPr>
        <w:t>4.2.1对施工单位填报的《工程开工报审表》审查是否</w:t>
      </w:r>
      <w:r>
        <w:rPr>
          <w:spacing w:val="-11"/>
          <w:sz w:val="25"/>
          <w:szCs w:val="25"/>
        </w:rPr>
        <w:t>符合下列开工条件；</w:t>
      </w:r>
    </w:p>
    <w:p>
      <w:pPr>
        <w:pStyle w:val="4"/>
        <w:spacing w:before="173" w:line="219" w:lineRule="auto"/>
        <w:ind w:left="19"/>
        <w:rPr>
          <w:sz w:val="25"/>
          <w:szCs w:val="25"/>
        </w:rPr>
      </w:pPr>
      <w:r>
        <w:fldChar w:fldCharType="begin"/>
      </w:r>
      <w:r>
        <w:instrText xml:space="preserve"> HYPERLINK "4.2.1.1" </w:instrText>
      </w:r>
      <w:r>
        <w:fldChar w:fldCharType="separate"/>
      </w:r>
      <w:r>
        <w:rPr>
          <w:spacing w:val="-9"/>
          <w:sz w:val="25"/>
          <w:szCs w:val="25"/>
        </w:rPr>
        <w:t>4.2.1.1</w:t>
      </w:r>
      <w:r>
        <w:rPr>
          <w:spacing w:val="-9"/>
          <w:sz w:val="25"/>
          <w:szCs w:val="25"/>
        </w:rPr>
        <w:fldChar w:fldCharType="end"/>
      </w:r>
      <w:r>
        <w:rPr>
          <w:spacing w:val="-9"/>
          <w:sz w:val="25"/>
          <w:szCs w:val="25"/>
        </w:rPr>
        <w:t>施工组织设计与技术方案措施已审批；</w:t>
      </w:r>
    </w:p>
    <w:p>
      <w:pPr>
        <w:pStyle w:val="4"/>
        <w:spacing w:before="172" w:line="219" w:lineRule="auto"/>
        <w:ind w:left="19"/>
        <w:rPr>
          <w:sz w:val="25"/>
          <w:szCs w:val="25"/>
        </w:rPr>
      </w:pPr>
      <w:r>
        <w:fldChar w:fldCharType="begin"/>
      </w:r>
      <w:r>
        <w:instrText xml:space="preserve"> HYPERLINK "4.2.1.2" </w:instrText>
      </w:r>
      <w:r>
        <w:fldChar w:fldCharType="separate"/>
      </w:r>
      <w:r>
        <w:rPr>
          <w:spacing w:val="-9"/>
          <w:sz w:val="25"/>
          <w:szCs w:val="25"/>
        </w:rPr>
        <w:t>4.2.1.2</w:t>
      </w:r>
      <w:r>
        <w:rPr>
          <w:spacing w:val="-9"/>
          <w:sz w:val="25"/>
          <w:szCs w:val="25"/>
        </w:rPr>
        <w:fldChar w:fldCharType="end"/>
      </w:r>
      <w:r>
        <w:rPr>
          <w:spacing w:val="-9"/>
          <w:sz w:val="25"/>
          <w:szCs w:val="25"/>
        </w:rPr>
        <w:t>施工图纸已到位并已会审；</w:t>
      </w:r>
    </w:p>
    <w:p>
      <w:pPr>
        <w:pStyle w:val="4"/>
        <w:spacing w:before="175" w:line="219" w:lineRule="auto"/>
        <w:ind w:left="19"/>
        <w:rPr>
          <w:sz w:val="25"/>
          <w:szCs w:val="25"/>
        </w:rPr>
      </w:pPr>
      <w:r>
        <w:fldChar w:fldCharType="begin"/>
      </w:r>
      <w:r>
        <w:instrText xml:space="preserve"> HYPERLINK "4.2.1.3" </w:instrText>
      </w:r>
      <w:r>
        <w:fldChar w:fldCharType="separate"/>
      </w:r>
      <w:r>
        <w:rPr>
          <w:spacing w:val="-9"/>
          <w:sz w:val="25"/>
          <w:szCs w:val="25"/>
        </w:rPr>
        <w:t>4.2.1.3</w:t>
      </w:r>
      <w:r>
        <w:rPr>
          <w:spacing w:val="-9"/>
          <w:sz w:val="25"/>
          <w:szCs w:val="25"/>
        </w:rPr>
        <w:fldChar w:fldCharType="end"/>
      </w:r>
      <w:r>
        <w:rPr>
          <w:spacing w:val="-9"/>
          <w:sz w:val="25"/>
          <w:szCs w:val="25"/>
        </w:rPr>
        <w:t>劳动力安排就绪并已进场；</w:t>
      </w:r>
    </w:p>
    <w:p>
      <w:pPr>
        <w:pStyle w:val="4"/>
        <w:spacing w:before="163" w:line="219" w:lineRule="auto"/>
        <w:ind w:left="19"/>
        <w:rPr>
          <w:sz w:val="25"/>
          <w:szCs w:val="25"/>
        </w:rPr>
      </w:pPr>
      <w:r>
        <w:fldChar w:fldCharType="begin"/>
      </w:r>
      <w:r>
        <w:instrText xml:space="preserve"> HYPERLINK "4.2.1.4" </w:instrText>
      </w:r>
      <w:r>
        <w:fldChar w:fldCharType="separate"/>
      </w:r>
      <w:r>
        <w:rPr>
          <w:spacing w:val="-8"/>
          <w:sz w:val="25"/>
          <w:szCs w:val="25"/>
        </w:rPr>
        <w:t>4.2.1.4</w:t>
      </w:r>
      <w:r>
        <w:rPr>
          <w:spacing w:val="-8"/>
          <w:sz w:val="25"/>
          <w:szCs w:val="25"/>
        </w:rPr>
        <w:fldChar w:fldCharType="end"/>
      </w:r>
      <w:r>
        <w:rPr>
          <w:spacing w:val="-8"/>
          <w:sz w:val="25"/>
          <w:szCs w:val="25"/>
        </w:rPr>
        <w:t>施工技术交底已进行；</w:t>
      </w:r>
    </w:p>
    <w:p>
      <w:pPr>
        <w:pStyle w:val="4"/>
        <w:spacing w:before="172" w:line="219" w:lineRule="auto"/>
        <w:ind w:left="19"/>
        <w:rPr>
          <w:sz w:val="25"/>
          <w:szCs w:val="25"/>
        </w:rPr>
      </w:pPr>
      <w:r>
        <w:fldChar w:fldCharType="begin"/>
      </w:r>
      <w:r>
        <w:instrText xml:space="preserve"> HYPERLINK "4.2.1.5" </w:instrText>
      </w:r>
      <w:r>
        <w:fldChar w:fldCharType="separate"/>
      </w:r>
      <w:r>
        <w:rPr>
          <w:spacing w:val="-9"/>
          <w:sz w:val="25"/>
          <w:szCs w:val="25"/>
        </w:rPr>
        <w:t>4.2.1.5</w:t>
      </w:r>
      <w:r>
        <w:rPr>
          <w:spacing w:val="-9"/>
          <w:sz w:val="25"/>
          <w:szCs w:val="25"/>
        </w:rPr>
        <w:fldChar w:fldCharType="end"/>
      </w:r>
      <w:r>
        <w:rPr>
          <w:spacing w:val="-9"/>
          <w:sz w:val="25"/>
          <w:szCs w:val="25"/>
        </w:rPr>
        <w:t>开工所需的材料、机具已经进场；</w:t>
      </w:r>
    </w:p>
    <w:p>
      <w:pPr>
        <w:pStyle w:val="4"/>
        <w:spacing w:before="156" w:line="220" w:lineRule="auto"/>
        <w:ind w:left="19"/>
        <w:rPr>
          <w:sz w:val="25"/>
          <w:szCs w:val="25"/>
        </w:rPr>
      </w:pPr>
      <w:r>
        <w:fldChar w:fldCharType="begin"/>
      </w:r>
      <w:r>
        <w:instrText xml:space="preserve"> HYPERLINK "4.2.1.6" </w:instrText>
      </w:r>
      <w:r>
        <w:fldChar w:fldCharType="separate"/>
      </w:r>
      <w:r>
        <w:rPr>
          <w:spacing w:val="-6"/>
          <w:sz w:val="25"/>
          <w:szCs w:val="25"/>
        </w:rPr>
        <w:t>4.2.1.6</w:t>
      </w:r>
      <w:r>
        <w:rPr>
          <w:spacing w:val="-6"/>
          <w:sz w:val="25"/>
          <w:szCs w:val="25"/>
        </w:rPr>
        <w:fldChar w:fldCharType="end"/>
      </w:r>
      <w:r>
        <w:rPr>
          <w:spacing w:val="-6"/>
          <w:sz w:val="25"/>
          <w:szCs w:val="25"/>
        </w:rPr>
        <w:t>资金已落实；</w:t>
      </w:r>
    </w:p>
    <w:p>
      <w:pPr>
        <w:pStyle w:val="4"/>
        <w:spacing w:before="180" w:line="280" w:lineRule="auto"/>
        <w:ind w:left="19" w:right="731"/>
        <w:rPr>
          <w:sz w:val="25"/>
          <w:szCs w:val="25"/>
        </w:rPr>
      </w:pPr>
      <w:r>
        <w:fldChar w:fldCharType="begin"/>
      </w:r>
      <w:r>
        <w:instrText xml:space="preserve"> HYPERLINK "4.2.1.7" </w:instrText>
      </w:r>
      <w:r>
        <w:fldChar w:fldCharType="separate"/>
      </w:r>
      <w:r>
        <w:rPr>
          <w:spacing w:val="-4"/>
          <w:sz w:val="25"/>
          <w:szCs w:val="25"/>
        </w:rPr>
        <w:t>4.2.1.7</w:t>
      </w:r>
      <w:r>
        <w:rPr>
          <w:spacing w:val="-4"/>
          <w:sz w:val="25"/>
          <w:szCs w:val="25"/>
        </w:rPr>
        <w:fldChar w:fldCharType="end"/>
      </w:r>
      <w:r>
        <w:rPr>
          <w:spacing w:val="-4"/>
          <w:sz w:val="25"/>
          <w:szCs w:val="25"/>
        </w:rPr>
        <w:t>开工许可手续已办妥。要求施工单位填写《工程开工报审表</w:t>
      </w:r>
      <w:r>
        <w:rPr>
          <w:spacing w:val="-5"/>
          <w:sz w:val="25"/>
          <w:szCs w:val="25"/>
        </w:rPr>
        <w:t>》(一式三份)交现</w:t>
      </w:r>
      <w:r>
        <w:rPr>
          <w:sz w:val="25"/>
          <w:szCs w:val="25"/>
        </w:rPr>
        <w:t xml:space="preserve"> </w:t>
      </w:r>
      <w:r>
        <w:rPr>
          <w:spacing w:val="-4"/>
          <w:sz w:val="25"/>
          <w:szCs w:val="25"/>
        </w:rPr>
        <w:t>场监理审核，并经总监理师签署报建设单位(业主)批准后方可开工。</w:t>
      </w:r>
    </w:p>
    <w:p>
      <w:pPr>
        <w:pStyle w:val="4"/>
        <w:spacing w:before="183" w:line="219" w:lineRule="auto"/>
        <w:ind w:left="19"/>
        <w:rPr>
          <w:sz w:val="25"/>
          <w:szCs w:val="25"/>
        </w:rPr>
      </w:pPr>
      <w:r>
        <w:rPr>
          <w:spacing w:val="-10"/>
          <w:sz w:val="25"/>
          <w:szCs w:val="25"/>
        </w:rPr>
        <w:t>4.2.2根据业主的进度计划安排，编制“施工一级进度网络计划”报业主审查。</w:t>
      </w:r>
    </w:p>
    <w:p>
      <w:pPr>
        <w:pStyle w:val="4"/>
        <w:spacing w:before="163" w:line="300" w:lineRule="auto"/>
        <w:ind w:left="19" w:right="748"/>
        <w:rPr>
          <w:sz w:val="25"/>
          <w:szCs w:val="25"/>
        </w:rPr>
      </w:pPr>
      <w:r>
        <w:rPr>
          <w:spacing w:val="-11"/>
          <w:sz w:val="25"/>
          <w:szCs w:val="25"/>
        </w:rPr>
        <w:t>4.2.3审核施工单位编制的“施工二级进度网络计划(分部工程进度横道图)”是否满足整</w:t>
      </w:r>
      <w:r>
        <w:rPr>
          <w:spacing w:val="18"/>
          <w:sz w:val="25"/>
          <w:szCs w:val="25"/>
        </w:rPr>
        <w:t xml:space="preserve"> </w:t>
      </w:r>
      <w:r>
        <w:rPr>
          <w:spacing w:val="-17"/>
          <w:sz w:val="25"/>
          <w:szCs w:val="25"/>
        </w:rPr>
        <w:t>个工程工期要求，要求施工单位填写“施工进度计划</w:t>
      </w:r>
      <w:r>
        <w:rPr>
          <w:spacing w:val="-18"/>
          <w:sz w:val="25"/>
          <w:szCs w:val="25"/>
        </w:rPr>
        <w:t>报审表”和《工程周、月报》,并报送</w:t>
      </w:r>
      <w:r>
        <w:rPr>
          <w:sz w:val="25"/>
          <w:szCs w:val="25"/>
        </w:rPr>
        <w:t xml:space="preserve"> </w:t>
      </w:r>
      <w:r>
        <w:rPr>
          <w:spacing w:val="-14"/>
          <w:sz w:val="25"/>
          <w:szCs w:val="25"/>
        </w:rPr>
        <w:t>监理单位审核签证。</w:t>
      </w:r>
    </w:p>
    <w:p>
      <w:pPr>
        <w:pStyle w:val="4"/>
        <w:spacing w:before="162" w:line="283" w:lineRule="auto"/>
        <w:ind w:left="19" w:right="742"/>
        <w:rPr>
          <w:sz w:val="25"/>
          <w:szCs w:val="25"/>
        </w:rPr>
      </w:pPr>
      <w:r>
        <w:rPr>
          <w:spacing w:val="-16"/>
          <w:sz w:val="25"/>
          <w:szCs w:val="25"/>
        </w:rPr>
        <w:t>4.2.4在监理过程中，要做好施工进度记录，严格控制</w:t>
      </w:r>
      <w:r>
        <w:rPr>
          <w:spacing w:val="-17"/>
          <w:sz w:val="25"/>
          <w:szCs w:val="25"/>
        </w:rPr>
        <w:t>关键工序、分项、分部、单项工程的</w:t>
      </w:r>
      <w:r>
        <w:rPr>
          <w:sz w:val="25"/>
          <w:szCs w:val="25"/>
        </w:rPr>
        <w:t xml:space="preserve"> </w:t>
      </w:r>
      <w:r>
        <w:rPr>
          <w:spacing w:val="-13"/>
          <w:sz w:val="25"/>
          <w:szCs w:val="25"/>
        </w:rPr>
        <w:t>工期按计划实现。</w:t>
      </w:r>
    </w:p>
    <w:p>
      <w:pPr>
        <w:pStyle w:val="4"/>
        <w:spacing w:before="185" w:line="278" w:lineRule="auto"/>
        <w:ind w:left="19" w:right="747"/>
        <w:rPr>
          <w:sz w:val="25"/>
          <w:szCs w:val="25"/>
        </w:rPr>
      </w:pPr>
      <w:r>
        <w:rPr>
          <w:spacing w:val="-11"/>
          <w:sz w:val="25"/>
          <w:szCs w:val="25"/>
        </w:rPr>
        <w:t>4.2.5以动态控制原则对计划进度与实际工程进度比较发现有提前或拖期的情况时，要及</w:t>
      </w:r>
      <w:r>
        <w:rPr>
          <w:spacing w:val="8"/>
          <w:sz w:val="25"/>
          <w:szCs w:val="25"/>
        </w:rPr>
        <w:t xml:space="preserve"> </w:t>
      </w:r>
      <w:r>
        <w:rPr>
          <w:spacing w:val="-19"/>
          <w:sz w:val="25"/>
          <w:szCs w:val="25"/>
        </w:rPr>
        <w:t>时分析原因，并根据情况会同承包商研究措施制定施工方案，确保总工期不变。</w:t>
      </w:r>
    </w:p>
    <w:p>
      <w:pPr>
        <w:pStyle w:val="4"/>
        <w:spacing w:before="176" w:line="277" w:lineRule="auto"/>
        <w:ind w:left="19" w:right="6639"/>
        <w:rPr>
          <w:sz w:val="25"/>
          <w:szCs w:val="25"/>
        </w:rPr>
      </w:pPr>
      <w:r>
        <w:rPr>
          <w:spacing w:val="-6"/>
          <w:sz w:val="25"/>
          <w:szCs w:val="25"/>
        </w:rPr>
        <w:t>4.2.6各分部工程施工进度控制</w:t>
      </w:r>
      <w:r>
        <w:rPr>
          <w:spacing w:val="11"/>
          <w:sz w:val="25"/>
          <w:szCs w:val="25"/>
        </w:rPr>
        <w:t xml:space="preserve"> </w:t>
      </w:r>
      <w:r>
        <w:fldChar w:fldCharType="begin"/>
      </w:r>
      <w:r>
        <w:instrText xml:space="preserve"> HYPERLINK "4.2.6.1" </w:instrText>
      </w:r>
      <w:r>
        <w:fldChar w:fldCharType="separate"/>
      </w:r>
      <w:r>
        <w:rPr>
          <w:spacing w:val="-1"/>
          <w:sz w:val="25"/>
          <w:szCs w:val="25"/>
        </w:rPr>
        <w:t>4.2.6.1</w:t>
      </w:r>
      <w:r>
        <w:rPr>
          <w:spacing w:val="-1"/>
          <w:sz w:val="25"/>
          <w:szCs w:val="25"/>
        </w:rPr>
        <w:fldChar w:fldCharType="end"/>
      </w:r>
      <w:r>
        <w:rPr>
          <w:spacing w:val="-1"/>
          <w:sz w:val="25"/>
          <w:szCs w:val="25"/>
        </w:rPr>
        <w:t>基础阶段</w:t>
      </w:r>
    </w:p>
    <w:p>
      <w:pPr>
        <w:pStyle w:val="4"/>
        <w:spacing w:before="189" w:line="219" w:lineRule="auto"/>
        <w:ind w:left="89"/>
        <w:rPr>
          <w:sz w:val="25"/>
          <w:szCs w:val="25"/>
        </w:rPr>
      </w:pPr>
      <w:r>
        <w:rPr>
          <w:spacing w:val="-21"/>
          <w:sz w:val="25"/>
          <w:szCs w:val="25"/>
        </w:rPr>
        <w:t>·基础工程开工条件检查：</w:t>
      </w:r>
    </w:p>
    <w:p>
      <w:pPr>
        <w:pStyle w:val="4"/>
        <w:spacing w:before="153" w:line="219" w:lineRule="auto"/>
        <w:ind w:left="19"/>
        <w:rPr>
          <w:sz w:val="25"/>
          <w:szCs w:val="25"/>
        </w:rPr>
      </w:pPr>
      <w:r>
        <w:rPr>
          <w:spacing w:val="-13"/>
          <w:sz w:val="25"/>
          <w:szCs w:val="25"/>
        </w:rPr>
        <w:t>1)</w:t>
      </w:r>
      <w:r>
        <w:rPr>
          <w:spacing w:val="82"/>
          <w:sz w:val="25"/>
          <w:szCs w:val="25"/>
        </w:rPr>
        <w:t xml:space="preserve"> </w:t>
      </w:r>
      <w:r>
        <w:rPr>
          <w:spacing w:val="-13"/>
          <w:sz w:val="25"/>
          <w:szCs w:val="25"/>
        </w:rPr>
        <w:t>《分部工程开工报审表》已审批；</w:t>
      </w:r>
    </w:p>
    <w:p>
      <w:pPr>
        <w:pStyle w:val="4"/>
        <w:spacing w:before="173" w:line="276" w:lineRule="auto"/>
        <w:ind w:left="508" w:right="746" w:hanging="489"/>
        <w:rPr>
          <w:sz w:val="25"/>
          <w:szCs w:val="25"/>
        </w:rPr>
      </w:pPr>
      <w:r>
        <w:rPr>
          <w:spacing w:val="-8"/>
          <w:sz w:val="25"/>
          <w:szCs w:val="25"/>
        </w:rPr>
        <w:t>2)施工组织设计与技术方案措施已审批，审查施工单位编制的“基础施工工</w:t>
      </w:r>
      <w:r>
        <w:rPr>
          <w:spacing w:val="-9"/>
          <w:sz w:val="25"/>
          <w:szCs w:val="25"/>
        </w:rPr>
        <w:t>艺”及进度</w:t>
      </w:r>
      <w:r>
        <w:rPr>
          <w:sz w:val="25"/>
          <w:szCs w:val="25"/>
        </w:rPr>
        <w:t xml:space="preserve"> </w:t>
      </w:r>
      <w:r>
        <w:rPr>
          <w:spacing w:val="-15"/>
          <w:sz w:val="25"/>
          <w:szCs w:val="25"/>
        </w:rPr>
        <w:t>安排是否满足要求；</w:t>
      </w:r>
    </w:p>
    <w:p>
      <w:pPr>
        <w:spacing w:line="256" w:lineRule="auto"/>
        <w:rPr>
          <w:rFonts w:ascii="Arial"/>
          <w:sz w:val="21"/>
        </w:rPr>
      </w:pPr>
    </w:p>
    <w:p>
      <w:pPr>
        <w:spacing w:line="257" w:lineRule="auto"/>
        <w:rPr>
          <w:rFonts w:ascii="Arial"/>
          <w:sz w:val="21"/>
        </w:rPr>
      </w:pPr>
    </w:p>
    <w:p>
      <w:pPr>
        <w:spacing w:before="38" w:line="185" w:lineRule="auto"/>
        <w:ind w:left="4659"/>
        <w:rPr>
          <w:rFonts w:ascii="Times New Roman" w:hAnsi="Times New Roman" w:eastAsia="Times New Roman" w:cs="Times New Roman"/>
          <w:sz w:val="13"/>
          <w:szCs w:val="13"/>
        </w:rPr>
      </w:pPr>
      <w:r>
        <w:rPr>
          <w:rFonts w:ascii="Times New Roman" w:hAnsi="Times New Roman" w:eastAsia="Times New Roman" w:cs="Times New Roman"/>
          <w:sz w:val="13"/>
          <w:szCs w:val="13"/>
        </w:rPr>
        <w:t>7</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27" w:lineRule="exact"/>
        <w:ind w:firstLine="9627"/>
      </w:pPr>
      <w:r>
        <w:rPr>
          <w:position w:val="-4"/>
        </w:rPr>
        <w:drawing>
          <wp:inline distT="0" distB="0" distL="0" distR="0">
            <wp:extent cx="205105" cy="14414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73"/>
                    <a:stretch>
                      <a:fillRect/>
                    </a:stretch>
                  </pic:blipFill>
                  <pic:spPr>
                    <a:xfrm>
                      <a:off x="0" y="0"/>
                      <a:ext cx="205598" cy="144194"/>
                    </a:xfrm>
                    <a:prstGeom prst="rect">
                      <a:avLst/>
                    </a:prstGeom>
                  </pic:spPr>
                </pic:pic>
              </a:graphicData>
            </a:graphic>
          </wp:inline>
        </w:drawing>
      </w:r>
    </w:p>
    <w:p>
      <w:pPr>
        <w:spacing w:line="227" w:lineRule="exact"/>
        <w:sectPr>
          <w:headerReference r:id="rId109" w:type="default"/>
          <w:pgSz w:w="11900" w:h="16840"/>
          <w:pgMar w:top="1164" w:right="309" w:bottom="178" w:left="1640" w:header="1022" w:footer="0" w:gutter="0"/>
          <w:pgNumType w:fmt="decimal"/>
          <w:cols w:space="720" w:num="1"/>
        </w:sectPr>
      </w:pPr>
    </w:p>
    <w:p>
      <w:pPr>
        <w:spacing w:line="427" w:lineRule="auto"/>
        <w:rPr>
          <w:rFonts w:ascii="Arial"/>
          <w:sz w:val="21"/>
        </w:rPr>
      </w:pPr>
    </w:p>
    <w:p>
      <w:pPr>
        <w:pStyle w:val="4"/>
        <w:spacing w:before="81" w:line="219" w:lineRule="auto"/>
        <w:rPr>
          <w:sz w:val="25"/>
          <w:szCs w:val="25"/>
        </w:rPr>
      </w:pPr>
      <w:r>
        <w:rPr>
          <w:spacing w:val="-3"/>
          <w:sz w:val="25"/>
          <w:szCs w:val="25"/>
        </w:rPr>
        <w:t>3)施工图纸已会审，核查施工图纸能否满足施工需要；</w:t>
      </w:r>
    </w:p>
    <w:p>
      <w:pPr>
        <w:pStyle w:val="4"/>
        <w:spacing w:before="155" w:line="219" w:lineRule="auto"/>
        <w:rPr>
          <w:sz w:val="25"/>
          <w:szCs w:val="25"/>
        </w:rPr>
      </w:pPr>
      <w:r>
        <w:rPr>
          <w:spacing w:val="-4"/>
          <w:sz w:val="25"/>
          <w:szCs w:val="25"/>
        </w:rPr>
        <w:t>4)劳动力安排就绪并已进场，核查劳动力的配置是否到位；</w:t>
      </w:r>
    </w:p>
    <w:p>
      <w:pPr>
        <w:pStyle w:val="4"/>
        <w:spacing w:before="172" w:line="279" w:lineRule="auto"/>
        <w:ind w:left="519" w:right="665" w:hanging="519"/>
        <w:rPr>
          <w:sz w:val="25"/>
          <w:szCs w:val="25"/>
        </w:rPr>
      </w:pPr>
      <w:r>
        <w:rPr>
          <w:spacing w:val="-5"/>
          <w:sz w:val="25"/>
          <w:szCs w:val="25"/>
        </w:rPr>
        <w:t>5)开工所需的材料、机具已进场，核查进入现场的材料(地脚螺栓、钢筋、砂、石、水</w:t>
      </w:r>
      <w:r>
        <w:rPr>
          <w:spacing w:val="10"/>
          <w:sz w:val="25"/>
          <w:szCs w:val="25"/>
        </w:rPr>
        <w:t xml:space="preserve"> </w:t>
      </w:r>
      <w:r>
        <w:rPr>
          <w:spacing w:val="-10"/>
          <w:sz w:val="25"/>
          <w:szCs w:val="25"/>
        </w:rPr>
        <w:t>泥等)供应能否满足现场施工进度需要及质量要求，机具的配置是否合理；</w:t>
      </w:r>
    </w:p>
    <w:p>
      <w:pPr>
        <w:pStyle w:val="4"/>
        <w:spacing w:before="165" w:line="219" w:lineRule="auto"/>
        <w:rPr>
          <w:sz w:val="25"/>
          <w:szCs w:val="25"/>
        </w:rPr>
      </w:pPr>
      <w:r>
        <w:rPr>
          <w:spacing w:val="-1"/>
          <w:sz w:val="25"/>
          <w:szCs w:val="25"/>
        </w:rPr>
        <w:t>6)核查基础阶段施工资金是否真正到位；</w:t>
      </w:r>
    </w:p>
    <w:p>
      <w:pPr>
        <w:pStyle w:val="4"/>
        <w:spacing w:before="169" w:line="216" w:lineRule="auto"/>
        <w:rPr>
          <w:sz w:val="25"/>
          <w:szCs w:val="25"/>
        </w:rPr>
      </w:pPr>
      <w:r>
        <w:rPr>
          <w:spacing w:val="4"/>
          <w:sz w:val="25"/>
          <w:szCs w:val="25"/>
        </w:rPr>
        <w:t>7)开工许可手续已办妥，核查开工许可证件(影印</w:t>
      </w:r>
      <w:r>
        <w:rPr>
          <w:spacing w:val="3"/>
          <w:sz w:val="25"/>
          <w:szCs w:val="25"/>
        </w:rPr>
        <w:t>件),</w:t>
      </w:r>
    </w:p>
    <w:p>
      <w:pPr>
        <w:pStyle w:val="4"/>
        <w:spacing w:before="169" w:line="274" w:lineRule="auto"/>
        <w:ind w:right="5352"/>
        <w:rPr>
          <w:sz w:val="25"/>
          <w:szCs w:val="25"/>
        </w:rPr>
      </w:pPr>
      <w:r>
        <w:rPr>
          <w:sz w:val="25"/>
          <w:szCs w:val="25"/>
        </w:rPr>
        <w:t>8)及时组织对已完基础的中间验评工作。</w:t>
      </w:r>
      <w:r>
        <w:rPr>
          <w:spacing w:val="3"/>
          <w:sz w:val="25"/>
          <w:szCs w:val="25"/>
        </w:rPr>
        <w:t xml:space="preserve"> </w:t>
      </w:r>
      <w:r>
        <w:fldChar w:fldCharType="begin"/>
      </w:r>
      <w:r>
        <w:instrText xml:space="preserve"> HYPERLINK "4.2.6.2" </w:instrText>
      </w:r>
      <w:r>
        <w:fldChar w:fldCharType="separate"/>
      </w:r>
      <w:r>
        <w:rPr>
          <w:spacing w:val="-1"/>
          <w:sz w:val="25"/>
          <w:szCs w:val="25"/>
        </w:rPr>
        <w:t>4.2.6.2</w:t>
      </w:r>
      <w:r>
        <w:rPr>
          <w:spacing w:val="-1"/>
          <w:sz w:val="25"/>
          <w:szCs w:val="25"/>
        </w:rPr>
        <w:fldChar w:fldCharType="end"/>
      </w:r>
      <w:r>
        <w:rPr>
          <w:spacing w:val="-1"/>
          <w:sz w:val="25"/>
          <w:szCs w:val="25"/>
        </w:rPr>
        <w:t>立塔阶段</w:t>
      </w:r>
    </w:p>
    <w:p>
      <w:pPr>
        <w:pStyle w:val="4"/>
        <w:spacing w:before="160" w:line="219" w:lineRule="auto"/>
        <w:ind w:left="99"/>
        <w:rPr>
          <w:sz w:val="25"/>
          <w:szCs w:val="25"/>
        </w:rPr>
      </w:pPr>
      <w:r>
        <w:rPr>
          <w:spacing w:val="-18"/>
          <w:sz w:val="25"/>
          <w:szCs w:val="25"/>
        </w:rPr>
        <w:t>·立塔工程开工条件检查</w:t>
      </w:r>
    </w:p>
    <w:p>
      <w:pPr>
        <w:pStyle w:val="4"/>
        <w:spacing w:before="193" w:line="219" w:lineRule="auto"/>
        <w:rPr>
          <w:sz w:val="25"/>
          <w:szCs w:val="25"/>
        </w:rPr>
      </w:pPr>
      <w:r>
        <w:rPr>
          <w:spacing w:val="-13"/>
          <w:sz w:val="25"/>
          <w:szCs w:val="25"/>
        </w:rPr>
        <w:t>1)《分部工程开工报审表》已审批；</w:t>
      </w:r>
    </w:p>
    <w:p>
      <w:pPr>
        <w:pStyle w:val="4"/>
        <w:spacing w:before="162" w:line="219" w:lineRule="auto"/>
        <w:rPr>
          <w:sz w:val="25"/>
          <w:szCs w:val="25"/>
        </w:rPr>
      </w:pPr>
      <w:r>
        <w:rPr>
          <w:spacing w:val="-12"/>
          <w:sz w:val="25"/>
          <w:szCs w:val="25"/>
        </w:rPr>
        <w:t>2)核查施工单位编制的“铁塔组立施工作业指导书”及进度安排是否满足要求；</w:t>
      </w:r>
    </w:p>
    <w:p>
      <w:pPr>
        <w:pStyle w:val="4"/>
        <w:spacing w:before="173" w:line="219" w:lineRule="auto"/>
        <w:rPr>
          <w:sz w:val="25"/>
          <w:szCs w:val="25"/>
        </w:rPr>
      </w:pPr>
      <w:r>
        <w:rPr>
          <w:spacing w:val="-12"/>
          <w:sz w:val="25"/>
          <w:szCs w:val="25"/>
        </w:rPr>
        <w:t>3)核查施工图纸是否已到齐并已会审；</w:t>
      </w:r>
    </w:p>
    <w:p>
      <w:pPr>
        <w:pStyle w:val="4"/>
        <w:spacing w:before="165" w:line="219" w:lineRule="auto"/>
        <w:rPr>
          <w:sz w:val="25"/>
          <w:szCs w:val="25"/>
        </w:rPr>
      </w:pPr>
      <w:r>
        <w:rPr>
          <w:spacing w:val="-11"/>
          <w:sz w:val="25"/>
          <w:szCs w:val="25"/>
        </w:rPr>
        <w:t>4)核查铁塔组立工程劳动力安排配置是否到</w:t>
      </w:r>
      <w:r>
        <w:rPr>
          <w:spacing w:val="-12"/>
          <w:sz w:val="25"/>
          <w:szCs w:val="25"/>
        </w:rPr>
        <w:t>位；</w:t>
      </w:r>
    </w:p>
    <w:p>
      <w:pPr>
        <w:pStyle w:val="4"/>
        <w:spacing w:before="172" w:line="219" w:lineRule="auto"/>
        <w:rPr>
          <w:sz w:val="25"/>
          <w:szCs w:val="25"/>
        </w:rPr>
      </w:pPr>
      <w:r>
        <w:rPr>
          <w:spacing w:val="-11"/>
          <w:sz w:val="25"/>
          <w:szCs w:val="25"/>
        </w:rPr>
        <w:t>5)核查立塔机具是否进场；</w:t>
      </w:r>
    </w:p>
    <w:p>
      <w:pPr>
        <w:pStyle w:val="4"/>
        <w:spacing w:before="173" w:line="219" w:lineRule="auto"/>
        <w:rPr>
          <w:sz w:val="25"/>
          <w:szCs w:val="25"/>
        </w:rPr>
      </w:pPr>
      <w:r>
        <w:rPr>
          <w:spacing w:val="-11"/>
          <w:sz w:val="25"/>
          <w:szCs w:val="25"/>
        </w:rPr>
        <w:t>6)对材料是否进行了现场开箱验收；</w:t>
      </w:r>
    </w:p>
    <w:p>
      <w:pPr>
        <w:pStyle w:val="4"/>
        <w:spacing w:before="174" w:line="219" w:lineRule="auto"/>
        <w:rPr>
          <w:sz w:val="25"/>
          <w:szCs w:val="25"/>
        </w:rPr>
      </w:pPr>
      <w:r>
        <w:rPr>
          <w:spacing w:val="-11"/>
          <w:sz w:val="25"/>
          <w:szCs w:val="25"/>
        </w:rPr>
        <w:t>7)核查施工单位的塔材运抵现场后是否采取了防止塔材</w:t>
      </w:r>
      <w:r>
        <w:rPr>
          <w:spacing w:val="-12"/>
          <w:sz w:val="25"/>
          <w:szCs w:val="25"/>
        </w:rPr>
        <w:t>散失措施；</w:t>
      </w:r>
    </w:p>
    <w:p>
      <w:pPr>
        <w:pStyle w:val="4"/>
        <w:spacing w:before="155" w:line="219" w:lineRule="auto"/>
        <w:rPr>
          <w:sz w:val="25"/>
          <w:szCs w:val="25"/>
        </w:rPr>
      </w:pPr>
      <w:r>
        <w:rPr>
          <w:spacing w:val="-11"/>
          <w:sz w:val="25"/>
          <w:szCs w:val="25"/>
        </w:rPr>
        <w:t>8)地方关系是否已疏通具备开工条件；</w:t>
      </w:r>
    </w:p>
    <w:p>
      <w:pPr>
        <w:pStyle w:val="4"/>
        <w:spacing w:before="172" w:line="277" w:lineRule="auto"/>
        <w:ind w:right="5552"/>
        <w:rPr>
          <w:sz w:val="25"/>
          <w:szCs w:val="25"/>
        </w:rPr>
      </w:pPr>
      <w:r>
        <w:rPr>
          <w:spacing w:val="-11"/>
          <w:sz w:val="25"/>
          <w:szCs w:val="25"/>
        </w:rPr>
        <w:t>9)及时组织对已完铁塔的中间验评工作。</w:t>
      </w:r>
      <w:r>
        <w:rPr>
          <w:spacing w:val="12"/>
          <w:sz w:val="25"/>
          <w:szCs w:val="25"/>
        </w:rPr>
        <w:t xml:space="preserve"> </w:t>
      </w:r>
      <w:r>
        <w:fldChar w:fldCharType="begin"/>
      </w:r>
      <w:r>
        <w:instrText xml:space="preserve"> HYPERLINK "4.2.6.3" </w:instrText>
      </w:r>
      <w:r>
        <w:fldChar w:fldCharType="separate"/>
      </w:r>
      <w:r>
        <w:rPr>
          <w:spacing w:val="-1"/>
          <w:sz w:val="25"/>
          <w:szCs w:val="25"/>
        </w:rPr>
        <w:t>4.2.6.3</w:t>
      </w:r>
      <w:r>
        <w:rPr>
          <w:spacing w:val="-1"/>
          <w:sz w:val="25"/>
          <w:szCs w:val="25"/>
        </w:rPr>
        <w:fldChar w:fldCharType="end"/>
      </w:r>
      <w:r>
        <w:rPr>
          <w:spacing w:val="-1"/>
          <w:sz w:val="25"/>
          <w:szCs w:val="25"/>
        </w:rPr>
        <w:t>架线阶段</w:t>
      </w:r>
    </w:p>
    <w:p>
      <w:pPr>
        <w:pStyle w:val="4"/>
        <w:spacing w:before="181" w:line="219" w:lineRule="auto"/>
        <w:rPr>
          <w:sz w:val="25"/>
          <w:szCs w:val="25"/>
        </w:rPr>
      </w:pPr>
      <w:r>
        <w:rPr>
          <w:spacing w:val="-11"/>
          <w:sz w:val="25"/>
          <w:szCs w:val="25"/>
        </w:rPr>
        <w:t>1)《分部工程开工报审表》已审批；</w:t>
      </w:r>
    </w:p>
    <w:p>
      <w:pPr>
        <w:pStyle w:val="4"/>
        <w:spacing w:before="182" w:line="219" w:lineRule="auto"/>
        <w:rPr>
          <w:sz w:val="25"/>
          <w:szCs w:val="25"/>
        </w:rPr>
      </w:pPr>
      <w:r>
        <w:rPr>
          <w:spacing w:val="-11"/>
          <w:sz w:val="25"/>
          <w:szCs w:val="25"/>
        </w:rPr>
        <w:t>2)核查施工单位编制的“架线施工作业指导书”及进度安排是否满足要求；</w:t>
      </w:r>
    </w:p>
    <w:p>
      <w:pPr>
        <w:pStyle w:val="4"/>
        <w:spacing w:before="164" w:line="219" w:lineRule="auto"/>
        <w:rPr>
          <w:sz w:val="25"/>
          <w:szCs w:val="25"/>
        </w:rPr>
      </w:pPr>
      <w:r>
        <w:rPr>
          <w:spacing w:val="-12"/>
          <w:sz w:val="25"/>
          <w:szCs w:val="25"/>
        </w:rPr>
        <w:t>3)施工图纸是否已到齐并已会审；</w:t>
      </w:r>
    </w:p>
    <w:p>
      <w:pPr>
        <w:pStyle w:val="4"/>
        <w:spacing w:before="165" w:line="219" w:lineRule="auto"/>
        <w:rPr>
          <w:sz w:val="25"/>
          <w:szCs w:val="25"/>
        </w:rPr>
      </w:pPr>
      <w:r>
        <w:rPr>
          <w:spacing w:val="-11"/>
          <w:sz w:val="25"/>
          <w:szCs w:val="25"/>
        </w:rPr>
        <w:t>4)核查施工单位是否已完成对架线通道和障碍物的清理，保证放线工作顺利展开；</w:t>
      </w:r>
    </w:p>
    <w:p>
      <w:pPr>
        <w:pStyle w:val="4"/>
        <w:spacing w:before="161" w:line="277" w:lineRule="auto"/>
        <w:ind w:left="279" w:right="666" w:hanging="279"/>
        <w:rPr>
          <w:sz w:val="25"/>
          <w:szCs w:val="25"/>
        </w:rPr>
      </w:pPr>
      <w:r>
        <w:rPr>
          <w:spacing w:val="-8"/>
          <w:sz w:val="25"/>
          <w:szCs w:val="25"/>
        </w:rPr>
        <w:t>5)核查施工单位是否已及时协调完成对有关跨越电力线的停电、封航、封路及重要跨越</w:t>
      </w:r>
      <w:r>
        <w:rPr>
          <w:spacing w:val="1"/>
          <w:sz w:val="25"/>
          <w:szCs w:val="25"/>
        </w:rPr>
        <w:t xml:space="preserve"> </w:t>
      </w:r>
      <w:r>
        <w:rPr>
          <w:spacing w:val="-15"/>
          <w:sz w:val="25"/>
          <w:szCs w:val="25"/>
        </w:rPr>
        <w:t>措施的落实；</w:t>
      </w:r>
    </w:p>
    <w:p>
      <w:pPr>
        <w:pStyle w:val="4"/>
        <w:spacing w:before="192" w:line="219" w:lineRule="auto"/>
        <w:rPr>
          <w:sz w:val="25"/>
          <w:szCs w:val="25"/>
        </w:rPr>
      </w:pPr>
      <w:r>
        <w:rPr>
          <w:spacing w:val="-11"/>
          <w:sz w:val="25"/>
          <w:szCs w:val="25"/>
        </w:rPr>
        <w:t>6)核查架线劳动力的配置是否到位；</w:t>
      </w:r>
    </w:p>
    <w:p>
      <w:pPr>
        <w:pStyle w:val="4"/>
        <w:spacing w:before="172" w:line="219" w:lineRule="auto"/>
        <w:rPr>
          <w:sz w:val="25"/>
          <w:szCs w:val="25"/>
        </w:rPr>
      </w:pPr>
      <w:r>
        <w:rPr>
          <w:spacing w:val="-11"/>
          <w:sz w:val="25"/>
          <w:szCs w:val="25"/>
        </w:rPr>
        <w:t>7)核查张力放线机具是否已进场，张力放线配套机具是否完备，安全可靠；</w:t>
      </w:r>
    </w:p>
    <w:p>
      <w:pPr>
        <w:pStyle w:val="4"/>
        <w:spacing w:before="173" w:line="219" w:lineRule="auto"/>
        <w:rPr>
          <w:sz w:val="25"/>
          <w:szCs w:val="25"/>
        </w:rPr>
      </w:pPr>
      <w:r>
        <w:rPr>
          <w:spacing w:val="-11"/>
          <w:sz w:val="25"/>
          <w:szCs w:val="25"/>
        </w:rPr>
        <w:t>8)对架线材料是否进行了现场开箱验收，试件是否符合要求；</w:t>
      </w:r>
    </w:p>
    <w:p>
      <w:pPr>
        <w:pStyle w:val="4"/>
        <w:spacing w:before="165" w:line="219" w:lineRule="auto"/>
        <w:rPr>
          <w:sz w:val="25"/>
          <w:szCs w:val="25"/>
        </w:rPr>
      </w:pPr>
      <w:r>
        <w:rPr>
          <w:spacing w:val="-11"/>
          <w:sz w:val="25"/>
          <w:szCs w:val="25"/>
        </w:rPr>
        <w:t>9)及时组织对已完架线工程的中间验评工作；</w:t>
      </w:r>
    </w:p>
    <w:p>
      <w:pPr>
        <w:spacing w:line="246" w:lineRule="auto"/>
        <w:rPr>
          <w:rFonts w:ascii="Arial"/>
          <w:sz w:val="21"/>
        </w:rPr>
      </w:pPr>
    </w:p>
    <w:p>
      <w:pPr>
        <w:spacing w:line="246" w:lineRule="auto"/>
        <w:rPr>
          <w:rFonts w:ascii="Arial"/>
          <w:sz w:val="21"/>
        </w:rPr>
      </w:pPr>
    </w:p>
    <w:p>
      <w:pPr>
        <w:spacing w:before="38" w:line="188" w:lineRule="auto"/>
        <w:ind w:left="4639"/>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p>
      <w:pPr>
        <w:spacing w:line="188" w:lineRule="auto"/>
        <w:rPr>
          <w:rFonts w:ascii="Times New Roman" w:hAnsi="Times New Roman" w:eastAsia="Times New Roman" w:cs="Times New Roman"/>
          <w:sz w:val="13"/>
          <w:szCs w:val="13"/>
        </w:rPr>
        <w:sectPr>
          <w:headerReference r:id="rId110" w:type="default"/>
          <w:footerReference r:id="rId111" w:type="default"/>
          <w:pgSz w:w="11900" w:h="16840"/>
          <w:pgMar w:top="1107" w:right="392" w:bottom="316" w:left="1650" w:header="942" w:footer="127" w:gutter="0"/>
          <w:pgNumType w:fmt="decimal"/>
          <w:cols w:space="720" w:num="1"/>
        </w:sectPr>
      </w:pPr>
    </w:p>
    <w:p>
      <w:pPr>
        <w:spacing w:line="439" w:lineRule="auto"/>
        <w:rPr>
          <w:rFonts w:ascii="Arial"/>
          <w:sz w:val="21"/>
        </w:rPr>
      </w:pPr>
    </w:p>
    <w:p>
      <w:pPr>
        <w:pStyle w:val="4"/>
        <w:spacing w:before="78" w:line="356" w:lineRule="auto"/>
        <w:ind w:left="299" w:right="859" w:hanging="299"/>
        <w:rPr>
          <w:sz w:val="24"/>
          <w:szCs w:val="24"/>
        </w:rPr>
      </w:pPr>
      <w:r>
        <w:rPr>
          <w:spacing w:val="-3"/>
          <w:sz w:val="24"/>
          <w:szCs w:val="24"/>
        </w:rPr>
        <w:t>10)对各分部工程开工前审查及施工程中发现存在影响进度因素及时提出监理意见，督促</w:t>
      </w:r>
      <w:r>
        <w:rPr>
          <w:spacing w:val="9"/>
          <w:sz w:val="24"/>
          <w:szCs w:val="24"/>
        </w:rPr>
        <w:t xml:space="preserve"> </w:t>
      </w:r>
      <w:r>
        <w:rPr>
          <w:spacing w:val="-5"/>
          <w:sz w:val="24"/>
          <w:szCs w:val="24"/>
        </w:rPr>
        <w:t>施工项目部采取措施进行高调整。</w:t>
      </w:r>
    </w:p>
    <w:p>
      <w:pPr>
        <w:pStyle w:val="4"/>
        <w:spacing w:before="27" w:line="220" w:lineRule="auto"/>
        <w:rPr>
          <w:sz w:val="24"/>
          <w:szCs w:val="24"/>
        </w:rPr>
      </w:pPr>
      <w:r>
        <w:rPr>
          <w:spacing w:val="5"/>
          <w:sz w:val="24"/>
          <w:szCs w:val="24"/>
        </w:rPr>
        <w:t>4.3投资控制</w:t>
      </w:r>
    </w:p>
    <w:p>
      <w:pPr>
        <w:pStyle w:val="4"/>
        <w:spacing w:before="164" w:line="220" w:lineRule="auto"/>
        <w:rPr>
          <w:sz w:val="24"/>
          <w:szCs w:val="24"/>
        </w:rPr>
      </w:pPr>
      <w:r>
        <w:rPr>
          <w:spacing w:val="2"/>
          <w:sz w:val="24"/>
          <w:szCs w:val="24"/>
        </w:rPr>
        <w:t>4.3.1施工阶段的投资控制</w:t>
      </w:r>
    </w:p>
    <w:p>
      <w:pPr>
        <w:pStyle w:val="4"/>
        <w:spacing w:before="173" w:line="219" w:lineRule="auto"/>
        <w:rPr>
          <w:sz w:val="24"/>
          <w:szCs w:val="24"/>
        </w:rPr>
      </w:pPr>
      <w:r>
        <w:fldChar w:fldCharType="begin"/>
      </w:r>
      <w:r>
        <w:instrText xml:space="preserve"> HYPERLINK "4.3.1.1" </w:instrText>
      </w:r>
      <w:r>
        <w:fldChar w:fldCharType="separate"/>
      </w:r>
      <w:r>
        <w:rPr>
          <w:spacing w:val="-2"/>
          <w:sz w:val="24"/>
          <w:szCs w:val="24"/>
        </w:rPr>
        <w:t>4.3.1.1</w:t>
      </w:r>
      <w:r>
        <w:rPr>
          <w:spacing w:val="-2"/>
          <w:sz w:val="24"/>
          <w:szCs w:val="24"/>
        </w:rPr>
        <w:fldChar w:fldCharType="end"/>
      </w:r>
      <w:r>
        <w:rPr>
          <w:spacing w:val="-2"/>
          <w:sz w:val="24"/>
          <w:szCs w:val="24"/>
        </w:rPr>
        <w:t>建立监理项目部的投资组织保证体系，制定施工阶段投资控制计划；</w:t>
      </w:r>
    </w:p>
    <w:p>
      <w:pPr>
        <w:pStyle w:val="4"/>
        <w:spacing w:before="164" w:line="355" w:lineRule="auto"/>
        <w:ind w:right="822"/>
        <w:rPr>
          <w:sz w:val="24"/>
          <w:szCs w:val="24"/>
        </w:rPr>
      </w:pPr>
      <w:r>
        <w:rPr>
          <w:spacing w:val="-5"/>
          <w:sz w:val="24"/>
          <w:szCs w:val="24"/>
        </w:rPr>
        <w:t>·技经监理工程师应从投资控制方面进行投资跟踪、现场监督和控制，明确任务及责任，</w:t>
      </w:r>
      <w:r>
        <w:rPr>
          <w:spacing w:val="1"/>
          <w:sz w:val="24"/>
          <w:szCs w:val="24"/>
        </w:rPr>
        <w:t xml:space="preserve"> </w:t>
      </w:r>
      <w:r>
        <w:rPr>
          <w:spacing w:val="-17"/>
          <w:sz w:val="24"/>
          <w:szCs w:val="24"/>
        </w:rPr>
        <w:t>如发出工程变更通知，对已完工程的计量，支付款复核，设计挖潜复查，处理索赔事宜，进行</w:t>
      </w:r>
      <w:r>
        <w:rPr>
          <w:spacing w:val="17"/>
          <w:sz w:val="24"/>
          <w:szCs w:val="24"/>
        </w:rPr>
        <w:t xml:space="preserve"> </w:t>
      </w:r>
      <w:r>
        <w:rPr>
          <w:spacing w:val="-5"/>
          <w:sz w:val="24"/>
          <w:szCs w:val="24"/>
        </w:rPr>
        <w:t>投资计划值与实际值比较，投资控制的分析与预测，报表的数据处理和资金使用计划的编</w:t>
      </w:r>
      <w:r>
        <w:rPr>
          <w:spacing w:val="1"/>
          <w:sz w:val="24"/>
          <w:szCs w:val="24"/>
        </w:rPr>
        <w:t xml:space="preserve"> </w:t>
      </w:r>
      <w:r>
        <w:rPr>
          <w:spacing w:val="-11"/>
          <w:sz w:val="24"/>
          <w:szCs w:val="24"/>
        </w:rPr>
        <w:t>制等。</w:t>
      </w:r>
    </w:p>
    <w:p>
      <w:pPr>
        <w:pStyle w:val="4"/>
        <w:spacing w:before="45" w:line="219" w:lineRule="auto"/>
        <w:rPr>
          <w:sz w:val="24"/>
          <w:szCs w:val="24"/>
        </w:rPr>
      </w:pPr>
      <w:r>
        <w:rPr>
          <w:spacing w:val="-10"/>
          <w:sz w:val="24"/>
          <w:szCs w:val="24"/>
        </w:rPr>
        <w:t>·编制工程投资控制的工作流程；</w:t>
      </w:r>
    </w:p>
    <w:p>
      <w:pPr>
        <w:pStyle w:val="4"/>
        <w:spacing w:before="163" w:line="362" w:lineRule="auto"/>
        <w:ind w:right="911"/>
        <w:rPr>
          <w:sz w:val="24"/>
          <w:szCs w:val="24"/>
        </w:rPr>
      </w:pPr>
      <w:r>
        <w:rPr>
          <w:spacing w:val="-7"/>
          <w:sz w:val="24"/>
          <w:szCs w:val="24"/>
        </w:rPr>
        <w:t>·核查现场实物工程量的完成情况，审查施工单位上报的月工程量</w:t>
      </w:r>
      <w:r>
        <w:rPr>
          <w:spacing w:val="-8"/>
          <w:sz w:val="24"/>
          <w:szCs w:val="24"/>
        </w:rPr>
        <w:t>统计报表，对已完工程</w:t>
      </w:r>
      <w:r>
        <w:rPr>
          <w:sz w:val="24"/>
          <w:szCs w:val="24"/>
        </w:rPr>
        <w:t xml:space="preserve"> </w:t>
      </w:r>
      <w:r>
        <w:rPr>
          <w:spacing w:val="-5"/>
          <w:sz w:val="24"/>
          <w:szCs w:val="24"/>
        </w:rPr>
        <w:t>量进行签证，对未完工程量进行分析、预测；</w:t>
      </w:r>
    </w:p>
    <w:p>
      <w:pPr>
        <w:pStyle w:val="4"/>
        <w:spacing w:line="219" w:lineRule="auto"/>
        <w:rPr>
          <w:sz w:val="24"/>
          <w:szCs w:val="24"/>
        </w:rPr>
      </w:pPr>
      <w:r>
        <w:rPr>
          <w:spacing w:val="-12"/>
          <w:sz w:val="24"/>
          <w:szCs w:val="24"/>
        </w:rPr>
        <w:t>●对工程款的拨付签署监理意见；</w:t>
      </w:r>
    </w:p>
    <w:p>
      <w:pPr>
        <w:pStyle w:val="4"/>
        <w:spacing w:before="184" w:line="219" w:lineRule="auto"/>
        <w:rPr>
          <w:sz w:val="24"/>
          <w:szCs w:val="24"/>
        </w:rPr>
      </w:pPr>
      <w:r>
        <w:rPr>
          <w:spacing w:val="-7"/>
          <w:sz w:val="24"/>
          <w:szCs w:val="24"/>
        </w:rPr>
        <w:t>·加强设计交底和施工图会审工作，把问题解决在施工之前；</w:t>
      </w:r>
    </w:p>
    <w:p>
      <w:pPr>
        <w:pStyle w:val="4"/>
        <w:spacing w:before="176" w:line="219" w:lineRule="auto"/>
        <w:rPr>
          <w:sz w:val="24"/>
          <w:szCs w:val="24"/>
        </w:rPr>
      </w:pPr>
      <w:r>
        <w:rPr>
          <w:spacing w:val="-6"/>
          <w:sz w:val="24"/>
          <w:szCs w:val="24"/>
        </w:rPr>
        <w:t>·严格控制设计变更，对设计变更进行技术经济分析和审查认可；</w:t>
      </w:r>
    </w:p>
    <w:p>
      <w:pPr>
        <w:pStyle w:val="4"/>
        <w:spacing w:before="186" w:line="219" w:lineRule="auto"/>
        <w:rPr>
          <w:sz w:val="24"/>
          <w:szCs w:val="24"/>
        </w:rPr>
      </w:pPr>
      <w:r>
        <w:rPr>
          <w:spacing w:val="1"/>
          <w:sz w:val="24"/>
          <w:szCs w:val="24"/>
        </w:rPr>
        <w:t>·对重大设计变更(根据业主授权确定)监理部应及时上报业主，并说明监理意见；</w:t>
      </w:r>
    </w:p>
    <w:p>
      <w:pPr>
        <w:pStyle w:val="4"/>
        <w:spacing w:before="173" w:line="347" w:lineRule="auto"/>
        <w:ind w:right="911"/>
        <w:rPr>
          <w:sz w:val="24"/>
          <w:szCs w:val="24"/>
        </w:rPr>
      </w:pPr>
      <w:r>
        <w:rPr>
          <w:spacing w:val="-7"/>
          <w:sz w:val="24"/>
          <w:szCs w:val="24"/>
        </w:rPr>
        <w:t>·进一步寻找通过设计、施工工艺、材料、设备、管理等多方面挖</w:t>
      </w:r>
      <w:r>
        <w:rPr>
          <w:spacing w:val="-8"/>
          <w:sz w:val="24"/>
          <w:szCs w:val="24"/>
        </w:rPr>
        <w:t>掘节约投资的可能，组</w:t>
      </w:r>
      <w:r>
        <w:rPr>
          <w:sz w:val="24"/>
          <w:szCs w:val="24"/>
        </w:rPr>
        <w:t xml:space="preserve"> </w:t>
      </w:r>
      <w:r>
        <w:rPr>
          <w:spacing w:val="-8"/>
          <w:sz w:val="24"/>
          <w:szCs w:val="24"/>
        </w:rPr>
        <w:t>织审核降低造价的技术措施；</w:t>
      </w:r>
    </w:p>
    <w:p>
      <w:pPr>
        <w:pStyle w:val="4"/>
        <w:spacing w:before="19" w:line="361" w:lineRule="auto"/>
        <w:ind w:right="881"/>
        <w:rPr>
          <w:sz w:val="24"/>
          <w:szCs w:val="24"/>
        </w:rPr>
      </w:pPr>
      <w:r>
        <w:rPr>
          <w:spacing w:val="-6"/>
          <w:sz w:val="24"/>
          <w:szCs w:val="24"/>
        </w:rPr>
        <w:t>·在工程实施过程中加强检查，参与一切与费</w:t>
      </w:r>
      <w:r>
        <w:rPr>
          <w:spacing w:val="-7"/>
          <w:sz w:val="24"/>
          <w:szCs w:val="24"/>
        </w:rPr>
        <w:t>用有关的技术、经济活动，并对影响费用的</w:t>
      </w:r>
      <w:r>
        <w:rPr>
          <w:sz w:val="24"/>
          <w:szCs w:val="24"/>
        </w:rPr>
        <w:t xml:space="preserve"> </w:t>
      </w:r>
      <w:r>
        <w:rPr>
          <w:spacing w:val="-5"/>
          <w:sz w:val="24"/>
          <w:szCs w:val="24"/>
        </w:rPr>
        <w:t>工程量变更进行审查、签证；</w:t>
      </w:r>
    </w:p>
    <w:p>
      <w:pPr>
        <w:pStyle w:val="4"/>
        <w:spacing w:before="1" w:line="217" w:lineRule="auto"/>
        <w:rPr>
          <w:sz w:val="24"/>
          <w:szCs w:val="24"/>
        </w:rPr>
      </w:pPr>
      <w:r>
        <w:rPr>
          <w:spacing w:val="-5"/>
          <w:sz w:val="24"/>
          <w:szCs w:val="24"/>
        </w:rPr>
        <w:t>·定期向总监理师和业主报告现场工程量及投资情况以</w:t>
      </w:r>
      <w:r>
        <w:rPr>
          <w:spacing w:val="-6"/>
          <w:sz w:val="24"/>
          <w:szCs w:val="24"/>
        </w:rPr>
        <w:t>及必要的投资支出分析对比；</w:t>
      </w:r>
    </w:p>
    <w:p>
      <w:pPr>
        <w:pStyle w:val="4"/>
        <w:spacing w:before="196" w:line="349" w:lineRule="auto"/>
        <w:ind w:right="4409"/>
        <w:rPr>
          <w:sz w:val="24"/>
          <w:szCs w:val="24"/>
        </w:rPr>
      </w:pPr>
      <w:r>
        <w:rPr>
          <w:spacing w:val="-8"/>
          <w:sz w:val="24"/>
          <w:szCs w:val="24"/>
        </w:rPr>
        <w:t>·施工过程中发生重大技经问题，及时专题报告业主；</w:t>
      </w:r>
      <w:r>
        <w:rPr>
          <w:spacing w:val="10"/>
          <w:sz w:val="24"/>
          <w:szCs w:val="24"/>
        </w:rPr>
        <w:t xml:space="preserve"> </w:t>
      </w:r>
      <w:r>
        <w:rPr>
          <w:spacing w:val="-8"/>
          <w:sz w:val="24"/>
          <w:szCs w:val="24"/>
        </w:rPr>
        <w:t>·参与处理索赔与反索赔事宜，对索赔依据进行签证；</w:t>
      </w:r>
    </w:p>
    <w:p>
      <w:pPr>
        <w:pStyle w:val="4"/>
        <w:spacing w:before="16" w:line="348" w:lineRule="auto"/>
        <w:ind w:right="2739"/>
        <w:rPr>
          <w:sz w:val="24"/>
          <w:szCs w:val="24"/>
        </w:rPr>
      </w:pPr>
      <w:r>
        <w:rPr>
          <w:spacing w:val="-6"/>
          <w:sz w:val="24"/>
          <w:szCs w:val="24"/>
        </w:rPr>
        <w:t>·参与合同的修改、补充工作，对影响工程投资的问题提出</w:t>
      </w:r>
      <w:r>
        <w:rPr>
          <w:spacing w:val="-7"/>
          <w:sz w:val="24"/>
          <w:szCs w:val="24"/>
        </w:rPr>
        <w:t>监理意见；</w:t>
      </w:r>
      <w:r>
        <w:rPr>
          <w:sz w:val="24"/>
          <w:szCs w:val="24"/>
        </w:rPr>
        <w:t xml:space="preserve"> </w:t>
      </w:r>
      <w:r>
        <w:rPr>
          <w:spacing w:val="-7"/>
          <w:sz w:val="24"/>
          <w:szCs w:val="24"/>
        </w:rPr>
        <w:t>·完成业主下达的有关工程投资管理的全部工作。</w:t>
      </w:r>
    </w:p>
    <w:p>
      <w:pPr>
        <w:pStyle w:val="4"/>
        <w:spacing w:before="46" w:line="220" w:lineRule="auto"/>
        <w:rPr>
          <w:sz w:val="24"/>
          <w:szCs w:val="24"/>
        </w:rPr>
      </w:pPr>
      <w:r>
        <w:fldChar w:fldCharType="begin"/>
      </w:r>
      <w:r>
        <w:instrText xml:space="preserve"> HYPERLINK "4.3.1.2" </w:instrText>
      </w:r>
      <w:r>
        <w:fldChar w:fldCharType="separate"/>
      </w:r>
      <w:r>
        <w:rPr>
          <w:spacing w:val="1"/>
          <w:sz w:val="24"/>
          <w:szCs w:val="24"/>
        </w:rPr>
        <w:t>4.3.1.2</w:t>
      </w:r>
      <w:r>
        <w:rPr>
          <w:spacing w:val="1"/>
          <w:sz w:val="24"/>
          <w:szCs w:val="24"/>
        </w:rPr>
        <w:fldChar w:fldCharType="end"/>
      </w:r>
      <w:r>
        <w:rPr>
          <w:spacing w:val="1"/>
          <w:sz w:val="24"/>
          <w:szCs w:val="24"/>
        </w:rPr>
        <w:t>工程后期的投资控制</w:t>
      </w:r>
    </w:p>
    <w:p>
      <w:pPr>
        <w:pStyle w:val="4"/>
        <w:spacing w:before="149" w:line="354" w:lineRule="auto"/>
        <w:ind w:right="829"/>
        <w:jc w:val="both"/>
        <w:rPr>
          <w:sz w:val="24"/>
          <w:szCs w:val="24"/>
        </w:rPr>
      </w:pPr>
      <w:r>
        <w:rPr>
          <w:spacing w:val="-4"/>
          <w:sz w:val="24"/>
          <w:szCs w:val="24"/>
        </w:rPr>
        <w:t>·</w:t>
      </w:r>
      <w:r>
        <w:rPr>
          <w:spacing w:val="-98"/>
          <w:sz w:val="24"/>
          <w:szCs w:val="24"/>
        </w:rPr>
        <w:t xml:space="preserve"> </w:t>
      </w:r>
      <w:r>
        <w:rPr>
          <w:spacing w:val="-4"/>
          <w:sz w:val="24"/>
          <w:szCs w:val="24"/>
        </w:rPr>
        <w:t>审核施工单位报审的《工程结算书》,对竣工结算依据进行签证、确认，根据</w:t>
      </w:r>
      <w:r>
        <w:rPr>
          <w:spacing w:val="-5"/>
          <w:sz w:val="24"/>
          <w:szCs w:val="24"/>
        </w:rPr>
        <w:t>工程竣工</w:t>
      </w:r>
      <w:r>
        <w:rPr>
          <w:sz w:val="24"/>
          <w:szCs w:val="24"/>
        </w:rPr>
        <w:t xml:space="preserve"> </w:t>
      </w:r>
      <w:r>
        <w:rPr>
          <w:spacing w:val="-5"/>
          <w:sz w:val="24"/>
          <w:szCs w:val="24"/>
        </w:rPr>
        <w:t>图和工程量签证，审核工程量计算、定额套用、费用计取等是否正确，复核</w:t>
      </w:r>
      <w:r>
        <w:rPr>
          <w:spacing w:val="-6"/>
          <w:sz w:val="24"/>
          <w:szCs w:val="24"/>
        </w:rPr>
        <w:t>确认工程最终</w:t>
      </w:r>
      <w:r>
        <w:rPr>
          <w:sz w:val="24"/>
          <w:szCs w:val="24"/>
        </w:rPr>
        <w:t xml:space="preserve"> </w:t>
      </w:r>
      <w:r>
        <w:rPr>
          <w:spacing w:val="-10"/>
          <w:sz w:val="24"/>
          <w:szCs w:val="24"/>
        </w:rPr>
        <w:t>结算款。</w:t>
      </w:r>
    </w:p>
    <w:p>
      <w:pPr>
        <w:spacing w:line="352" w:lineRule="auto"/>
        <w:rPr>
          <w:rFonts w:ascii="Arial"/>
          <w:sz w:val="21"/>
        </w:rPr>
      </w:pPr>
    </w:p>
    <w:p>
      <w:pPr>
        <w:spacing w:before="38" w:line="188" w:lineRule="auto"/>
        <w:ind w:left="4689"/>
        <w:rPr>
          <w:rFonts w:ascii="Times New Roman" w:hAnsi="Times New Roman" w:eastAsia="Times New Roman" w:cs="Times New Roman"/>
          <w:sz w:val="13"/>
          <w:szCs w:val="13"/>
        </w:rPr>
      </w:pPr>
      <w:r>
        <w:rPr>
          <w:rFonts w:ascii="Times New Roman" w:hAnsi="Times New Roman" w:eastAsia="Times New Roman" w:cs="Times New Roman"/>
          <w:sz w:val="13"/>
          <w:szCs w:val="13"/>
        </w:rPr>
        <w:t>9</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 w:line="229" w:lineRule="exact"/>
        <w:ind w:firstLine="9709"/>
      </w:pPr>
      <w:r>
        <w:rPr>
          <w:position w:val="-4"/>
        </w:rPr>
        <w:drawing>
          <wp:inline distT="0" distB="0" distL="0" distR="0">
            <wp:extent cx="177165" cy="14478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74"/>
                    <a:stretch>
                      <a:fillRect/>
                    </a:stretch>
                  </pic:blipFill>
                  <pic:spPr>
                    <a:xfrm>
                      <a:off x="0" y="0"/>
                      <a:ext cx="177781" cy="145021"/>
                    </a:xfrm>
                    <a:prstGeom prst="rect">
                      <a:avLst/>
                    </a:prstGeom>
                  </pic:spPr>
                </pic:pic>
              </a:graphicData>
            </a:graphic>
          </wp:inline>
        </w:drawing>
      </w:r>
    </w:p>
    <w:p>
      <w:pPr>
        <w:spacing w:line="229" w:lineRule="exact"/>
        <w:sectPr>
          <w:headerReference r:id="rId112" w:type="default"/>
          <w:footerReference r:id="rId113" w:type="default"/>
          <w:pgSz w:w="11900" w:h="16840"/>
          <w:pgMar w:top="1107" w:right="240" w:bottom="158" w:left="1670" w:header="942" w:footer="0" w:gutter="0"/>
          <w:pgNumType w:fmt="decimal"/>
          <w:cols w:space="720" w:num="1"/>
        </w:sectPr>
      </w:pPr>
    </w:p>
    <w:p>
      <w:pPr>
        <w:spacing w:line="421" w:lineRule="auto"/>
        <w:rPr>
          <w:rFonts w:ascii="Arial"/>
          <w:sz w:val="21"/>
        </w:rPr>
      </w:pPr>
    </w:p>
    <w:p>
      <w:pPr>
        <w:pStyle w:val="4"/>
        <w:spacing w:before="82" w:line="219" w:lineRule="auto"/>
        <w:rPr>
          <w:sz w:val="25"/>
          <w:szCs w:val="25"/>
        </w:rPr>
      </w:pPr>
      <w:r>
        <w:rPr>
          <w:spacing w:val="-17"/>
          <w:sz w:val="25"/>
          <w:szCs w:val="25"/>
        </w:rPr>
        <w:t>·协助业主进行竣工决算工作。</w:t>
      </w:r>
    </w:p>
    <w:p>
      <w:pPr>
        <w:pStyle w:val="4"/>
        <w:spacing w:before="131" w:line="354" w:lineRule="auto"/>
        <w:ind w:right="747"/>
        <w:rPr>
          <w:sz w:val="25"/>
          <w:szCs w:val="25"/>
        </w:rPr>
      </w:pPr>
      <w:r>
        <w:fldChar w:fldCharType="begin"/>
      </w:r>
      <w:r>
        <w:instrText xml:space="preserve"> HYPERLINK "4.3.1.3" </w:instrText>
      </w:r>
      <w:r>
        <w:fldChar w:fldCharType="separate"/>
      </w:r>
      <w:r>
        <w:rPr>
          <w:spacing w:val="-10"/>
          <w:sz w:val="25"/>
          <w:szCs w:val="25"/>
        </w:rPr>
        <w:t>4.3.1.3</w:t>
      </w:r>
      <w:r>
        <w:rPr>
          <w:spacing w:val="-10"/>
          <w:sz w:val="25"/>
          <w:szCs w:val="25"/>
        </w:rPr>
        <w:fldChar w:fldCharType="end"/>
      </w:r>
      <w:r>
        <w:rPr>
          <w:spacing w:val="-10"/>
          <w:sz w:val="25"/>
          <w:szCs w:val="25"/>
        </w:rPr>
        <w:t>监理工程师对工程的投资控制实施监理活动时，应遵循监理</w:t>
      </w:r>
      <w:r>
        <w:rPr>
          <w:spacing w:val="-11"/>
          <w:sz w:val="25"/>
          <w:szCs w:val="25"/>
        </w:rPr>
        <w:t>部制定的《工程投资</w:t>
      </w:r>
      <w:r>
        <w:rPr>
          <w:sz w:val="25"/>
          <w:szCs w:val="25"/>
        </w:rPr>
        <w:t xml:space="preserve"> </w:t>
      </w:r>
      <w:r>
        <w:rPr>
          <w:spacing w:val="-23"/>
          <w:sz w:val="25"/>
          <w:szCs w:val="25"/>
        </w:rPr>
        <w:t>控制管理制度》。</w:t>
      </w:r>
    </w:p>
    <w:p>
      <w:pPr>
        <w:pStyle w:val="4"/>
        <w:spacing w:line="220" w:lineRule="auto"/>
        <w:ind w:left="3"/>
        <w:rPr>
          <w:sz w:val="25"/>
          <w:szCs w:val="25"/>
        </w:rPr>
      </w:pPr>
      <w:r>
        <w:rPr>
          <w:b/>
          <w:bCs/>
          <w:sz w:val="25"/>
          <w:szCs w:val="25"/>
        </w:rPr>
        <w:t>4.4安全控制</w:t>
      </w:r>
    </w:p>
    <w:p>
      <w:pPr>
        <w:pStyle w:val="4"/>
        <w:spacing w:before="145" w:line="219" w:lineRule="auto"/>
        <w:rPr>
          <w:sz w:val="25"/>
          <w:szCs w:val="25"/>
        </w:rPr>
      </w:pPr>
      <w:r>
        <w:rPr>
          <w:spacing w:val="-9"/>
          <w:sz w:val="25"/>
          <w:szCs w:val="25"/>
        </w:rPr>
        <w:t>4.4.1开工前对施工项目部安全措施等进行检查并签署检查意见。</w:t>
      </w:r>
    </w:p>
    <w:p>
      <w:pPr>
        <w:pStyle w:val="4"/>
        <w:spacing w:before="171" w:line="219" w:lineRule="auto"/>
        <w:rPr>
          <w:sz w:val="25"/>
          <w:szCs w:val="25"/>
        </w:rPr>
      </w:pPr>
      <w:r>
        <w:rPr>
          <w:spacing w:val="-9"/>
          <w:sz w:val="25"/>
          <w:szCs w:val="25"/>
        </w:rPr>
        <w:t>4.4.2检查督促施工单位完善安全保证体系，健全安全制度，</w:t>
      </w:r>
      <w:r>
        <w:rPr>
          <w:spacing w:val="-10"/>
          <w:sz w:val="25"/>
          <w:szCs w:val="25"/>
        </w:rPr>
        <w:t>严格执行安全措施。</w:t>
      </w:r>
    </w:p>
    <w:p>
      <w:pPr>
        <w:pStyle w:val="4"/>
        <w:spacing w:before="165" w:line="219" w:lineRule="auto"/>
        <w:rPr>
          <w:sz w:val="25"/>
          <w:szCs w:val="25"/>
        </w:rPr>
      </w:pPr>
      <w:r>
        <w:rPr>
          <w:spacing w:val="-13"/>
          <w:sz w:val="25"/>
          <w:szCs w:val="25"/>
        </w:rPr>
        <w:t>4.4.3经常进行安全检查，消除各种隐患。</w:t>
      </w:r>
    </w:p>
    <w:p>
      <w:pPr>
        <w:pStyle w:val="4"/>
        <w:spacing w:before="171" w:line="219" w:lineRule="auto"/>
        <w:rPr>
          <w:sz w:val="25"/>
          <w:szCs w:val="25"/>
        </w:rPr>
      </w:pPr>
      <w:r>
        <w:rPr>
          <w:spacing w:val="-9"/>
          <w:sz w:val="25"/>
          <w:szCs w:val="25"/>
        </w:rPr>
        <w:t>4.4.4参加重大事故调查，督促施工单位加强和改进安全管理工作。</w:t>
      </w:r>
    </w:p>
    <w:p>
      <w:pPr>
        <w:pStyle w:val="4"/>
        <w:spacing w:before="143" w:line="218" w:lineRule="auto"/>
        <w:rPr>
          <w:sz w:val="25"/>
          <w:szCs w:val="25"/>
        </w:rPr>
      </w:pPr>
      <w:r>
        <w:rPr>
          <w:spacing w:val="-10"/>
          <w:sz w:val="25"/>
          <w:szCs w:val="25"/>
        </w:rPr>
        <w:t>4.4.5监督施工单位对易燃易爆物品妥善保管，正确使用安全防护用品定期试验，施工机</w:t>
      </w:r>
    </w:p>
    <w:p>
      <w:pPr>
        <w:pStyle w:val="4"/>
        <w:spacing w:before="217" w:line="219" w:lineRule="auto"/>
        <w:rPr>
          <w:sz w:val="25"/>
          <w:szCs w:val="25"/>
        </w:rPr>
      </w:pPr>
      <w:r>
        <w:rPr>
          <w:spacing w:val="-10"/>
          <w:sz w:val="25"/>
          <w:szCs w:val="25"/>
        </w:rPr>
        <w:t>械定期保养。</w:t>
      </w:r>
    </w:p>
    <w:p>
      <w:pPr>
        <w:pStyle w:val="4"/>
        <w:spacing w:before="153" w:line="219" w:lineRule="auto"/>
        <w:rPr>
          <w:sz w:val="25"/>
          <w:szCs w:val="25"/>
        </w:rPr>
      </w:pPr>
      <w:r>
        <w:rPr>
          <w:spacing w:val="-4"/>
          <w:sz w:val="25"/>
          <w:szCs w:val="25"/>
        </w:rPr>
        <w:t>4.4.6施工安全监理内容</w:t>
      </w:r>
    </w:p>
    <w:p>
      <w:pPr>
        <w:pStyle w:val="4"/>
        <w:spacing w:before="154" w:line="286" w:lineRule="auto"/>
        <w:ind w:right="764"/>
        <w:rPr>
          <w:sz w:val="25"/>
          <w:szCs w:val="25"/>
        </w:rPr>
      </w:pPr>
      <w:r>
        <w:fldChar w:fldCharType="begin"/>
      </w:r>
      <w:r>
        <w:instrText xml:space="preserve"> HYPERLINK "4.4.6.1" </w:instrText>
      </w:r>
      <w:r>
        <w:fldChar w:fldCharType="separate"/>
      </w:r>
      <w:r>
        <w:rPr>
          <w:spacing w:val="-11"/>
          <w:sz w:val="25"/>
          <w:szCs w:val="25"/>
        </w:rPr>
        <w:t>4.4.6.1</w:t>
      </w:r>
      <w:r>
        <w:rPr>
          <w:spacing w:val="-11"/>
          <w:sz w:val="25"/>
          <w:szCs w:val="25"/>
        </w:rPr>
        <w:fldChar w:fldCharType="end"/>
      </w:r>
      <w:r>
        <w:rPr>
          <w:spacing w:val="-11"/>
          <w:sz w:val="25"/>
          <w:szCs w:val="25"/>
        </w:rPr>
        <w:t>检查承包方是否认真贯彻“安全第一、预防为主”的方针，承包商要健全安全管</w:t>
      </w:r>
      <w:r>
        <w:rPr>
          <w:spacing w:val="15"/>
          <w:sz w:val="25"/>
          <w:szCs w:val="25"/>
        </w:rPr>
        <w:t xml:space="preserve"> </w:t>
      </w:r>
      <w:r>
        <w:rPr>
          <w:spacing w:val="-12"/>
          <w:sz w:val="25"/>
          <w:szCs w:val="25"/>
        </w:rPr>
        <w:t>理机构、做到组织落实、人员落实、责任落实。</w:t>
      </w:r>
    </w:p>
    <w:p>
      <w:pPr>
        <w:pStyle w:val="4"/>
        <w:spacing w:before="165" w:line="219" w:lineRule="auto"/>
        <w:rPr>
          <w:sz w:val="25"/>
          <w:szCs w:val="25"/>
        </w:rPr>
      </w:pPr>
      <w:r>
        <w:fldChar w:fldCharType="begin"/>
      </w:r>
      <w:r>
        <w:instrText xml:space="preserve"> HYPERLINK "4.4.6.2" </w:instrText>
      </w:r>
      <w:r>
        <w:fldChar w:fldCharType="separate"/>
      </w:r>
      <w:r>
        <w:rPr>
          <w:spacing w:val="-9"/>
          <w:sz w:val="25"/>
          <w:szCs w:val="25"/>
        </w:rPr>
        <w:t>4.4.6.2</w:t>
      </w:r>
      <w:r>
        <w:rPr>
          <w:spacing w:val="-9"/>
          <w:sz w:val="25"/>
          <w:szCs w:val="25"/>
        </w:rPr>
        <w:fldChar w:fldCharType="end"/>
      </w:r>
      <w:r>
        <w:rPr>
          <w:spacing w:val="-9"/>
          <w:sz w:val="25"/>
          <w:szCs w:val="25"/>
        </w:rPr>
        <w:t>承包商的重大技术方案、施工情况、施工措施必须有相应的安全措施。</w:t>
      </w:r>
    </w:p>
    <w:p>
      <w:pPr>
        <w:pStyle w:val="4"/>
        <w:spacing w:before="154" w:line="219" w:lineRule="auto"/>
        <w:rPr>
          <w:sz w:val="25"/>
          <w:szCs w:val="25"/>
        </w:rPr>
      </w:pPr>
      <w:r>
        <w:fldChar w:fldCharType="begin"/>
      </w:r>
      <w:r>
        <w:instrText xml:space="preserve"> HYPERLINK "4.4.6.3" </w:instrText>
      </w:r>
      <w:r>
        <w:fldChar w:fldCharType="separate"/>
      </w:r>
      <w:r>
        <w:rPr>
          <w:spacing w:val="-10"/>
          <w:sz w:val="25"/>
          <w:szCs w:val="25"/>
        </w:rPr>
        <w:t>4.4.6.3</w:t>
      </w:r>
      <w:r>
        <w:rPr>
          <w:spacing w:val="-10"/>
          <w:sz w:val="25"/>
          <w:szCs w:val="25"/>
        </w:rPr>
        <w:fldChar w:fldCharType="end"/>
      </w:r>
      <w:r>
        <w:rPr>
          <w:spacing w:val="-10"/>
          <w:sz w:val="25"/>
          <w:szCs w:val="25"/>
        </w:rPr>
        <w:t>分包单位的安全由承包单位负责，总包单位应严格控制分包单位、外包工、合同</w:t>
      </w:r>
    </w:p>
    <w:p>
      <w:pPr>
        <w:pStyle w:val="4"/>
        <w:spacing w:before="213" w:line="219" w:lineRule="auto"/>
        <w:rPr>
          <w:sz w:val="25"/>
          <w:szCs w:val="25"/>
        </w:rPr>
      </w:pPr>
      <w:r>
        <w:rPr>
          <w:spacing w:val="-12"/>
          <w:sz w:val="25"/>
          <w:szCs w:val="25"/>
        </w:rPr>
        <w:t>工的安全行为，发现问题应及时教育乃至清退。</w:t>
      </w:r>
    </w:p>
    <w:p>
      <w:pPr>
        <w:pStyle w:val="4"/>
        <w:spacing w:before="135" w:line="309" w:lineRule="auto"/>
        <w:ind w:right="659"/>
        <w:rPr>
          <w:sz w:val="25"/>
          <w:szCs w:val="25"/>
        </w:rPr>
      </w:pPr>
      <w:r>
        <w:fldChar w:fldCharType="begin"/>
      </w:r>
      <w:r>
        <w:instrText xml:space="preserve"> HYPERLINK "4.4.6.4" </w:instrText>
      </w:r>
      <w:r>
        <w:fldChar w:fldCharType="separate"/>
      </w:r>
      <w:r>
        <w:rPr>
          <w:spacing w:val="-10"/>
          <w:sz w:val="25"/>
          <w:szCs w:val="25"/>
        </w:rPr>
        <w:t>4.4.6.4</w:t>
      </w:r>
      <w:r>
        <w:rPr>
          <w:spacing w:val="-10"/>
          <w:sz w:val="25"/>
          <w:szCs w:val="25"/>
        </w:rPr>
        <w:fldChar w:fldCharType="end"/>
      </w:r>
      <w:r>
        <w:rPr>
          <w:spacing w:val="-10"/>
          <w:sz w:val="25"/>
          <w:szCs w:val="25"/>
        </w:rPr>
        <w:t>对安全用具定期进行检查、试验，不允许超试验期</w:t>
      </w:r>
      <w:r>
        <w:rPr>
          <w:spacing w:val="-11"/>
          <w:sz w:val="25"/>
          <w:szCs w:val="25"/>
        </w:rPr>
        <w:t>限的安全工器具继续使用，安</w:t>
      </w:r>
      <w:r>
        <w:rPr>
          <w:sz w:val="25"/>
          <w:szCs w:val="25"/>
        </w:rPr>
        <w:t xml:space="preserve"> </w:t>
      </w:r>
      <w:r>
        <w:rPr>
          <w:spacing w:val="-18"/>
          <w:sz w:val="25"/>
          <w:szCs w:val="25"/>
        </w:rPr>
        <w:t>全工器具随时处于可用状态，如腰绳、腰带、安全帽、起吊系统各种工器具及设备，地锚，</w:t>
      </w:r>
      <w:r>
        <w:rPr>
          <w:spacing w:val="3"/>
          <w:sz w:val="25"/>
          <w:szCs w:val="25"/>
        </w:rPr>
        <w:t xml:space="preserve"> </w:t>
      </w:r>
      <w:r>
        <w:rPr>
          <w:spacing w:val="-6"/>
          <w:sz w:val="25"/>
          <w:szCs w:val="25"/>
        </w:rPr>
        <w:t>绝缘工器具等。</w:t>
      </w:r>
    </w:p>
    <w:p>
      <w:pPr>
        <w:pStyle w:val="4"/>
        <w:spacing w:before="153" w:line="219" w:lineRule="auto"/>
        <w:rPr>
          <w:sz w:val="25"/>
          <w:szCs w:val="25"/>
        </w:rPr>
      </w:pPr>
      <w:r>
        <w:fldChar w:fldCharType="begin"/>
      </w:r>
      <w:r>
        <w:instrText xml:space="preserve"> HYPERLINK "4.4.6.5" </w:instrText>
      </w:r>
      <w:r>
        <w:fldChar w:fldCharType="separate"/>
      </w:r>
      <w:r>
        <w:rPr>
          <w:spacing w:val="-9"/>
          <w:sz w:val="25"/>
          <w:szCs w:val="25"/>
        </w:rPr>
        <w:t>4.4.6.5</w:t>
      </w:r>
      <w:r>
        <w:rPr>
          <w:spacing w:val="-9"/>
          <w:sz w:val="25"/>
          <w:szCs w:val="25"/>
        </w:rPr>
        <w:fldChar w:fldCharType="end"/>
      </w:r>
      <w:r>
        <w:rPr>
          <w:spacing w:val="-9"/>
          <w:sz w:val="25"/>
          <w:szCs w:val="25"/>
        </w:rPr>
        <w:t>随时检查施工作业票有无安全措施，对重要施工项目进行安全交底。</w:t>
      </w:r>
    </w:p>
    <w:p>
      <w:pPr>
        <w:pStyle w:val="4"/>
        <w:spacing w:before="151" w:line="290" w:lineRule="auto"/>
        <w:ind w:right="731"/>
        <w:rPr>
          <w:sz w:val="25"/>
          <w:szCs w:val="25"/>
        </w:rPr>
      </w:pPr>
      <w:r>
        <w:fldChar w:fldCharType="begin"/>
      </w:r>
      <w:r>
        <w:instrText xml:space="preserve"> HYPERLINK "4.4.6.6" </w:instrText>
      </w:r>
      <w:r>
        <w:fldChar w:fldCharType="separate"/>
      </w:r>
      <w:r>
        <w:rPr>
          <w:spacing w:val="-10"/>
          <w:sz w:val="25"/>
          <w:szCs w:val="25"/>
        </w:rPr>
        <w:t>4.4.6.6</w:t>
      </w:r>
      <w:r>
        <w:rPr>
          <w:spacing w:val="-10"/>
          <w:sz w:val="25"/>
          <w:szCs w:val="25"/>
        </w:rPr>
        <w:fldChar w:fldCharType="end"/>
      </w:r>
      <w:r>
        <w:rPr>
          <w:spacing w:val="-10"/>
          <w:sz w:val="25"/>
          <w:szCs w:val="25"/>
        </w:rPr>
        <w:t>出现安全事故要及时检查，报告、分析原因，必要时停工整顿，对全体施工人员</w:t>
      </w:r>
      <w:r>
        <w:rPr>
          <w:spacing w:val="6"/>
          <w:sz w:val="25"/>
          <w:szCs w:val="25"/>
        </w:rPr>
        <w:t xml:space="preserve"> </w:t>
      </w:r>
      <w:r>
        <w:rPr>
          <w:spacing w:val="-11"/>
          <w:sz w:val="25"/>
          <w:szCs w:val="25"/>
        </w:rPr>
        <w:t>进行教育，并写出书面报告。</w:t>
      </w:r>
    </w:p>
    <w:p>
      <w:pPr>
        <w:pStyle w:val="4"/>
        <w:spacing w:before="168" w:line="220" w:lineRule="auto"/>
        <w:rPr>
          <w:sz w:val="25"/>
          <w:szCs w:val="25"/>
        </w:rPr>
      </w:pPr>
      <w:r>
        <w:fldChar w:fldCharType="begin"/>
      </w:r>
      <w:r>
        <w:instrText xml:space="preserve"> HYPERLINK "4.4.6.7" </w:instrText>
      </w:r>
      <w:r>
        <w:fldChar w:fldCharType="separate"/>
      </w:r>
      <w:r>
        <w:rPr>
          <w:spacing w:val="-7"/>
          <w:sz w:val="25"/>
          <w:szCs w:val="25"/>
        </w:rPr>
        <w:t>4.4.6.7</w:t>
      </w:r>
      <w:r>
        <w:rPr>
          <w:spacing w:val="-7"/>
          <w:sz w:val="25"/>
          <w:szCs w:val="25"/>
        </w:rPr>
        <w:fldChar w:fldCharType="end"/>
      </w:r>
      <w:r>
        <w:rPr>
          <w:spacing w:val="-7"/>
          <w:sz w:val="25"/>
          <w:szCs w:val="25"/>
        </w:rPr>
        <w:t>注意天气的变化，大风、大</w:t>
      </w:r>
      <w:r>
        <w:rPr>
          <w:spacing w:val="-8"/>
          <w:sz w:val="25"/>
          <w:szCs w:val="25"/>
        </w:rPr>
        <w:t>雨及雷雨应停止作业。</w:t>
      </w:r>
    </w:p>
    <w:p>
      <w:pPr>
        <w:pStyle w:val="4"/>
        <w:spacing w:before="170" w:line="219" w:lineRule="auto"/>
        <w:rPr>
          <w:sz w:val="25"/>
          <w:szCs w:val="25"/>
        </w:rPr>
      </w:pPr>
      <w:r>
        <w:fldChar w:fldCharType="begin"/>
      </w:r>
      <w:r>
        <w:instrText xml:space="preserve"> HYPERLINK "4.4.6.8" </w:instrText>
      </w:r>
      <w:r>
        <w:fldChar w:fldCharType="separate"/>
      </w:r>
      <w:r>
        <w:rPr>
          <w:spacing w:val="-9"/>
          <w:sz w:val="25"/>
          <w:szCs w:val="25"/>
        </w:rPr>
        <w:t>4.4.6.8</w:t>
      </w:r>
      <w:r>
        <w:rPr>
          <w:spacing w:val="-9"/>
          <w:sz w:val="25"/>
          <w:szCs w:val="25"/>
        </w:rPr>
        <w:fldChar w:fldCharType="end"/>
      </w:r>
      <w:r>
        <w:rPr>
          <w:spacing w:val="-9"/>
          <w:sz w:val="25"/>
          <w:szCs w:val="25"/>
        </w:rPr>
        <w:t>保证运输车辆，牵引设备的完好性，及时保养，不允许超负荷运行。</w:t>
      </w:r>
    </w:p>
    <w:p>
      <w:pPr>
        <w:pStyle w:val="4"/>
        <w:spacing w:before="142" w:line="293" w:lineRule="auto"/>
        <w:ind w:right="752"/>
        <w:rPr>
          <w:sz w:val="25"/>
          <w:szCs w:val="25"/>
        </w:rPr>
      </w:pPr>
      <w:r>
        <w:fldChar w:fldCharType="begin"/>
      </w:r>
      <w:r>
        <w:instrText xml:space="preserve"> HYPERLINK "4.4.6.9" </w:instrText>
      </w:r>
      <w:r>
        <w:fldChar w:fldCharType="separate"/>
      </w:r>
      <w:r>
        <w:rPr>
          <w:spacing w:val="-10"/>
          <w:sz w:val="25"/>
          <w:szCs w:val="25"/>
        </w:rPr>
        <w:t>4.4.6.9</w:t>
      </w:r>
      <w:r>
        <w:rPr>
          <w:spacing w:val="-10"/>
          <w:sz w:val="25"/>
          <w:szCs w:val="25"/>
        </w:rPr>
        <w:fldChar w:fldCharType="end"/>
      </w:r>
      <w:r>
        <w:rPr>
          <w:spacing w:val="-10"/>
          <w:sz w:val="25"/>
          <w:szCs w:val="25"/>
        </w:rPr>
        <w:t>爆破作业必须持证上岗，按公安部门要求领取、</w:t>
      </w:r>
      <w:r>
        <w:rPr>
          <w:spacing w:val="-11"/>
          <w:sz w:val="25"/>
          <w:szCs w:val="25"/>
        </w:rPr>
        <w:t>保管、使用雷管、炸药及相关物</w:t>
      </w:r>
      <w:r>
        <w:rPr>
          <w:sz w:val="25"/>
          <w:szCs w:val="25"/>
        </w:rPr>
        <w:t xml:space="preserve"> </w:t>
      </w:r>
      <w:r>
        <w:rPr>
          <w:spacing w:val="-15"/>
          <w:sz w:val="25"/>
          <w:szCs w:val="25"/>
        </w:rPr>
        <w:t>资。</w:t>
      </w:r>
    </w:p>
    <w:p>
      <w:pPr>
        <w:pStyle w:val="4"/>
        <w:spacing w:before="148" w:line="219" w:lineRule="auto"/>
        <w:rPr>
          <w:sz w:val="25"/>
          <w:szCs w:val="25"/>
        </w:rPr>
      </w:pPr>
      <w:r>
        <w:fldChar w:fldCharType="begin"/>
      </w:r>
      <w:r>
        <w:instrText xml:space="preserve"> HYPERLINK "4.4.6.10" </w:instrText>
      </w:r>
      <w:r>
        <w:fldChar w:fldCharType="separate"/>
      </w:r>
      <w:r>
        <w:rPr>
          <w:spacing w:val="-8"/>
          <w:sz w:val="25"/>
          <w:szCs w:val="25"/>
        </w:rPr>
        <w:t>4.4.6.10</w:t>
      </w:r>
      <w:r>
        <w:rPr>
          <w:spacing w:val="-8"/>
          <w:sz w:val="25"/>
          <w:szCs w:val="25"/>
        </w:rPr>
        <w:fldChar w:fldCharType="end"/>
      </w:r>
      <w:r>
        <w:rPr>
          <w:spacing w:val="-8"/>
          <w:sz w:val="25"/>
          <w:szCs w:val="25"/>
        </w:rPr>
        <w:t>严禁高空抛物、工具、塔料等应以绳传递，制止野蛮施工行为。</w:t>
      </w:r>
    </w:p>
    <w:p>
      <w:pPr>
        <w:pStyle w:val="4"/>
        <w:spacing w:before="174" w:line="287" w:lineRule="auto"/>
        <w:ind w:right="2249"/>
        <w:rPr>
          <w:sz w:val="25"/>
          <w:szCs w:val="25"/>
        </w:rPr>
      </w:pPr>
      <w:r>
        <w:fldChar w:fldCharType="begin"/>
      </w:r>
      <w:r>
        <w:instrText xml:space="preserve"> HYPERLINK "4.4.6.11" </w:instrText>
      </w:r>
      <w:r>
        <w:fldChar w:fldCharType="separate"/>
      </w:r>
      <w:r>
        <w:rPr>
          <w:spacing w:val="-9"/>
          <w:sz w:val="25"/>
          <w:szCs w:val="25"/>
        </w:rPr>
        <w:t>4.4.6.11</w:t>
      </w:r>
      <w:r>
        <w:rPr>
          <w:spacing w:val="-9"/>
          <w:sz w:val="25"/>
          <w:szCs w:val="25"/>
        </w:rPr>
        <w:fldChar w:fldCharType="end"/>
      </w:r>
      <w:r>
        <w:rPr>
          <w:spacing w:val="-9"/>
          <w:sz w:val="25"/>
          <w:szCs w:val="25"/>
        </w:rPr>
        <w:t>工程沿线多处危石，监督检查施工单位先行处理，消除隐患等。</w:t>
      </w:r>
      <w:r>
        <w:rPr>
          <w:spacing w:val="17"/>
          <w:sz w:val="25"/>
          <w:szCs w:val="25"/>
        </w:rPr>
        <w:t xml:space="preserve"> </w:t>
      </w:r>
      <w:r>
        <w:rPr>
          <w:spacing w:val="4"/>
          <w:sz w:val="25"/>
          <w:szCs w:val="25"/>
        </w:rPr>
        <w:t>4.5合同管理</w:t>
      </w:r>
    </w:p>
    <w:p>
      <w:pPr>
        <w:spacing w:line="246" w:lineRule="auto"/>
        <w:rPr>
          <w:rFonts w:ascii="Arial"/>
          <w:sz w:val="21"/>
        </w:rPr>
      </w:pPr>
    </w:p>
    <w:p>
      <w:pPr>
        <w:spacing w:line="246" w:lineRule="auto"/>
        <w:rPr>
          <w:rFonts w:ascii="Arial"/>
          <w:sz w:val="21"/>
        </w:rPr>
      </w:pPr>
    </w:p>
    <w:p>
      <w:pPr>
        <w:spacing w:before="38" w:line="188" w:lineRule="auto"/>
        <w:ind w:left="468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10</w:t>
      </w:r>
    </w:p>
    <w:p>
      <w:pPr>
        <w:spacing w:line="188" w:lineRule="auto"/>
        <w:rPr>
          <w:rFonts w:ascii="Times New Roman" w:hAnsi="Times New Roman" w:eastAsia="Times New Roman" w:cs="Times New Roman"/>
          <w:sz w:val="13"/>
          <w:szCs w:val="13"/>
        </w:rPr>
        <w:sectPr>
          <w:headerReference r:id="rId114" w:type="default"/>
          <w:footerReference r:id="rId115" w:type="default"/>
          <w:pgSz w:w="11900" w:h="16840"/>
          <w:pgMar w:top="1134" w:right="295" w:bottom="364" w:left="1660" w:header="992" w:footer="138" w:gutter="0"/>
          <w:pgNumType w:fmt="decimal"/>
          <w:cols w:space="720" w:num="1"/>
        </w:sectPr>
      </w:pPr>
    </w:p>
    <w:p>
      <w:pPr>
        <w:spacing w:line="441" w:lineRule="auto"/>
        <w:rPr>
          <w:rFonts w:ascii="Arial"/>
          <w:sz w:val="21"/>
        </w:rPr>
      </w:pPr>
    </w:p>
    <w:p>
      <w:pPr>
        <w:pStyle w:val="4"/>
        <w:spacing w:before="81" w:line="219" w:lineRule="auto"/>
        <w:ind w:left="19"/>
        <w:rPr>
          <w:sz w:val="25"/>
          <w:szCs w:val="25"/>
        </w:rPr>
      </w:pPr>
      <w:r>
        <w:rPr>
          <w:spacing w:val="-8"/>
          <w:sz w:val="25"/>
          <w:szCs w:val="25"/>
        </w:rPr>
        <w:t>4.5.1.工期管理</w:t>
      </w:r>
    </w:p>
    <w:p>
      <w:pPr>
        <w:pStyle w:val="4"/>
        <w:spacing w:before="122" w:line="287" w:lineRule="auto"/>
        <w:ind w:left="19" w:right="805"/>
        <w:rPr>
          <w:sz w:val="25"/>
          <w:szCs w:val="25"/>
        </w:rPr>
      </w:pPr>
      <w:r>
        <w:fldChar w:fldCharType="begin"/>
      </w:r>
      <w:r>
        <w:instrText xml:space="preserve"> HYPERLINK "4.5.1.1" </w:instrText>
      </w:r>
      <w:r>
        <w:fldChar w:fldCharType="separate"/>
      </w:r>
      <w:r>
        <w:rPr>
          <w:spacing w:val="-10"/>
          <w:sz w:val="25"/>
          <w:szCs w:val="25"/>
        </w:rPr>
        <w:t>4.5.1.1</w:t>
      </w:r>
      <w:r>
        <w:rPr>
          <w:spacing w:val="-10"/>
          <w:sz w:val="25"/>
          <w:szCs w:val="25"/>
        </w:rPr>
        <w:fldChar w:fldCharType="end"/>
      </w:r>
      <w:r>
        <w:rPr>
          <w:spacing w:val="-10"/>
          <w:sz w:val="25"/>
          <w:szCs w:val="25"/>
        </w:rPr>
        <w:t>按施工合同规定，要求承包方在开工前，根据业主</w:t>
      </w:r>
      <w:r>
        <w:rPr>
          <w:spacing w:val="-11"/>
          <w:sz w:val="25"/>
          <w:szCs w:val="25"/>
        </w:rPr>
        <w:t>里程碑计划提出包括分段进度</w:t>
      </w:r>
      <w:r>
        <w:rPr>
          <w:sz w:val="25"/>
          <w:szCs w:val="25"/>
        </w:rPr>
        <w:t xml:space="preserve"> </w:t>
      </w:r>
      <w:r>
        <w:rPr>
          <w:spacing w:val="-14"/>
          <w:sz w:val="25"/>
          <w:szCs w:val="25"/>
        </w:rPr>
        <w:t>计划的施工总进度计划，并审查、批准；</w:t>
      </w:r>
    </w:p>
    <w:p>
      <w:pPr>
        <w:pStyle w:val="4"/>
        <w:spacing w:before="163" w:line="219" w:lineRule="auto"/>
        <w:ind w:left="19"/>
        <w:rPr>
          <w:sz w:val="25"/>
          <w:szCs w:val="25"/>
        </w:rPr>
      </w:pPr>
      <w:r>
        <w:fldChar w:fldCharType="begin"/>
      </w:r>
      <w:r>
        <w:instrText xml:space="preserve"> HYPERLINK "4.5.1.2" </w:instrText>
      </w:r>
      <w:r>
        <w:fldChar w:fldCharType="separate"/>
      </w:r>
      <w:r>
        <w:rPr>
          <w:spacing w:val="-9"/>
          <w:sz w:val="25"/>
          <w:szCs w:val="25"/>
        </w:rPr>
        <w:t>4.5.1.2</w:t>
      </w:r>
      <w:r>
        <w:rPr>
          <w:spacing w:val="-9"/>
          <w:sz w:val="25"/>
          <w:szCs w:val="25"/>
        </w:rPr>
        <w:fldChar w:fldCharType="end"/>
      </w:r>
      <w:r>
        <w:rPr>
          <w:spacing w:val="-9"/>
          <w:sz w:val="25"/>
          <w:szCs w:val="25"/>
        </w:rPr>
        <w:t>按照分段进度计划以及关键项目进度进行现场检查；</w:t>
      </w:r>
    </w:p>
    <w:p>
      <w:pPr>
        <w:pStyle w:val="4"/>
        <w:spacing w:before="142" w:line="294" w:lineRule="auto"/>
        <w:ind w:left="19" w:right="801"/>
        <w:rPr>
          <w:sz w:val="25"/>
          <w:szCs w:val="25"/>
        </w:rPr>
      </w:pPr>
      <w:r>
        <w:fldChar w:fldCharType="begin"/>
      </w:r>
      <w:r>
        <w:instrText xml:space="preserve"> HYPERLINK "4.5.1.3" </w:instrText>
      </w:r>
      <w:r>
        <w:fldChar w:fldCharType="separate"/>
      </w:r>
      <w:r>
        <w:rPr>
          <w:spacing w:val="-10"/>
          <w:sz w:val="25"/>
          <w:szCs w:val="25"/>
        </w:rPr>
        <w:t>4.5.1.3</w:t>
      </w:r>
      <w:r>
        <w:rPr>
          <w:spacing w:val="-10"/>
          <w:sz w:val="25"/>
          <w:szCs w:val="25"/>
        </w:rPr>
        <w:fldChar w:fldCharType="end"/>
      </w:r>
      <w:r>
        <w:rPr>
          <w:spacing w:val="-10"/>
          <w:sz w:val="25"/>
          <w:szCs w:val="25"/>
        </w:rPr>
        <w:t>对影响进度计划的因素进行分析，属于业主原因应主动协助解</w:t>
      </w:r>
      <w:r>
        <w:rPr>
          <w:spacing w:val="-11"/>
          <w:sz w:val="25"/>
          <w:szCs w:val="25"/>
        </w:rPr>
        <w:t>决，属于承包方的</w:t>
      </w:r>
      <w:r>
        <w:rPr>
          <w:sz w:val="25"/>
          <w:szCs w:val="25"/>
        </w:rPr>
        <w:t xml:space="preserve"> </w:t>
      </w:r>
      <w:r>
        <w:rPr>
          <w:spacing w:val="-15"/>
          <w:sz w:val="25"/>
          <w:szCs w:val="25"/>
        </w:rPr>
        <w:t>原因应督促其解决；</w:t>
      </w:r>
    </w:p>
    <w:p>
      <w:pPr>
        <w:pStyle w:val="4"/>
        <w:spacing w:before="145" w:line="219" w:lineRule="auto"/>
        <w:ind w:left="19"/>
        <w:rPr>
          <w:sz w:val="25"/>
          <w:szCs w:val="25"/>
        </w:rPr>
      </w:pPr>
      <w:r>
        <w:fldChar w:fldCharType="begin"/>
      </w:r>
      <w:r>
        <w:instrText xml:space="preserve"> HYPERLINK "4.5.1.4" </w:instrText>
      </w:r>
      <w:r>
        <w:fldChar w:fldCharType="separate"/>
      </w:r>
      <w:r>
        <w:rPr>
          <w:spacing w:val="-9"/>
          <w:sz w:val="25"/>
          <w:szCs w:val="25"/>
        </w:rPr>
        <w:t>4.5.1.4</w:t>
      </w:r>
      <w:r>
        <w:rPr>
          <w:spacing w:val="-9"/>
          <w:sz w:val="25"/>
          <w:szCs w:val="25"/>
        </w:rPr>
        <w:fldChar w:fldCharType="end"/>
      </w:r>
      <w:r>
        <w:rPr>
          <w:spacing w:val="-9"/>
          <w:sz w:val="25"/>
          <w:szCs w:val="25"/>
        </w:rPr>
        <w:t>如施工单位修改进度计划时，应对施工单位的修改计划进行审查。</w:t>
      </w:r>
    </w:p>
    <w:p>
      <w:pPr>
        <w:pStyle w:val="4"/>
        <w:spacing w:before="193" w:line="219" w:lineRule="auto"/>
        <w:ind w:left="19"/>
        <w:rPr>
          <w:sz w:val="25"/>
          <w:szCs w:val="25"/>
        </w:rPr>
      </w:pPr>
      <w:r>
        <w:rPr>
          <w:spacing w:val="-1"/>
          <w:sz w:val="25"/>
          <w:szCs w:val="25"/>
        </w:rPr>
        <w:t>4.5.2质量管理</w:t>
      </w:r>
    </w:p>
    <w:p>
      <w:pPr>
        <w:pStyle w:val="4"/>
        <w:spacing w:before="142" w:line="219" w:lineRule="auto"/>
        <w:ind w:left="19"/>
        <w:rPr>
          <w:sz w:val="25"/>
          <w:szCs w:val="25"/>
        </w:rPr>
      </w:pPr>
      <w:r>
        <w:fldChar w:fldCharType="begin"/>
      </w:r>
      <w:r>
        <w:instrText xml:space="preserve"> HYPERLINK "4.5.2.1" </w:instrText>
      </w:r>
      <w:r>
        <w:fldChar w:fldCharType="separate"/>
      </w:r>
      <w:r>
        <w:rPr>
          <w:spacing w:val="-9"/>
          <w:sz w:val="25"/>
          <w:szCs w:val="25"/>
        </w:rPr>
        <w:t>4.5.2.1</w:t>
      </w:r>
      <w:r>
        <w:rPr>
          <w:spacing w:val="-9"/>
          <w:sz w:val="25"/>
          <w:szCs w:val="25"/>
        </w:rPr>
        <w:fldChar w:fldCharType="end"/>
      </w:r>
      <w:r>
        <w:rPr>
          <w:spacing w:val="-9"/>
          <w:sz w:val="25"/>
          <w:szCs w:val="25"/>
        </w:rPr>
        <w:t>检验工程使用的材料、半成品及构件质量；</w:t>
      </w:r>
    </w:p>
    <w:p>
      <w:pPr>
        <w:pStyle w:val="4"/>
        <w:spacing w:before="175" w:line="219" w:lineRule="auto"/>
        <w:ind w:left="19"/>
        <w:rPr>
          <w:sz w:val="25"/>
          <w:szCs w:val="25"/>
        </w:rPr>
      </w:pPr>
      <w:r>
        <w:fldChar w:fldCharType="begin"/>
      </w:r>
      <w:r>
        <w:instrText xml:space="preserve"> HYPERLINK "4.5.2.2" </w:instrText>
      </w:r>
      <w:r>
        <w:fldChar w:fldCharType="separate"/>
      </w:r>
      <w:r>
        <w:rPr>
          <w:spacing w:val="-9"/>
          <w:sz w:val="25"/>
          <w:szCs w:val="25"/>
        </w:rPr>
        <w:t>4.5.2.2</w:t>
      </w:r>
      <w:r>
        <w:rPr>
          <w:spacing w:val="-9"/>
          <w:sz w:val="25"/>
          <w:szCs w:val="25"/>
        </w:rPr>
        <w:fldChar w:fldCharType="end"/>
      </w:r>
      <w:r>
        <w:rPr>
          <w:spacing w:val="-9"/>
          <w:sz w:val="25"/>
          <w:szCs w:val="25"/>
        </w:rPr>
        <w:t>按合同规定的规范、规程监督检查施工质量；</w:t>
      </w:r>
    </w:p>
    <w:p>
      <w:pPr>
        <w:pStyle w:val="4"/>
        <w:spacing w:before="173" w:line="219" w:lineRule="auto"/>
        <w:ind w:left="19"/>
        <w:rPr>
          <w:sz w:val="25"/>
          <w:szCs w:val="25"/>
        </w:rPr>
      </w:pPr>
      <w:r>
        <w:fldChar w:fldCharType="begin"/>
      </w:r>
      <w:r>
        <w:instrText xml:space="preserve"> HYPERLINK "4.5.2.3" </w:instrText>
      </w:r>
      <w:r>
        <w:fldChar w:fldCharType="separate"/>
      </w:r>
      <w:r>
        <w:rPr>
          <w:spacing w:val="-13"/>
          <w:sz w:val="25"/>
          <w:szCs w:val="25"/>
        </w:rPr>
        <w:t>4.5.2.3</w:t>
      </w:r>
      <w:r>
        <w:rPr>
          <w:spacing w:val="-13"/>
          <w:sz w:val="25"/>
          <w:szCs w:val="25"/>
        </w:rPr>
        <w:fldChar w:fldCharType="end"/>
      </w:r>
      <w:r>
        <w:rPr>
          <w:spacing w:val="-13"/>
          <w:sz w:val="25"/>
          <w:szCs w:val="25"/>
        </w:rPr>
        <w:t>按合同规定的程序，验收监督检查施工质量；</w:t>
      </w:r>
    </w:p>
    <w:p>
      <w:pPr>
        <w:pStyle w:val="4"/>
        <w:spacing w:before="182" w:line="219" w:lineRule="auto"/>
        <w:ind w:left="19"/>
        <w:rPr>
          <w:sz w:val="25"/>
          <w:szCs w:val="25"/>
        </w:rPr>
      </w:pPr>
      <w:r>
        <w:fldChar w:fldCharType="begin"/>
      </w:r>
      <w:r>
        <w:instrText xml:space="preserve"> HYPERLINK "4.5.2.4" </w:instrText>
      </w:r>
      <w:r>
        <w:fldChar w:fldCharType="separate"/>
      </w:r>
      <w:r>
        <w:rPr>
          <w:spacing w:val="-7"/>
          <w:sz w:val="25"/>
          <w:szCs w:val="25"/>
        </w:rPr>
        <w:t>4.5.2.4</w:t>
      </w:r>
      <w:r>
        <w:rPr>
          <w:spacing w:val="-7"/>
          <w:sz w:val="25"/>
          <w:szCs w:val="25"/>
        </w:rPr>
        <w:fldChar w:fldCharType="end"/>
      </w:r>
      <w:r>
        <w:rPr>
          <w:spacing w:val="-7"/>
          <w:sz w:val="25"/>
          <w:szCs w:val="25"/>
        </w:rPr>
        <w:t>参加材料现场到货验收；</w:t>
      </w:r>
    </w:p>
    <w:p>
      <w:pPr>
        <w:pStyle w:val="4"/>
        <w:spacing w:before="155" w:line="219" w:lineRule="auto"/>
        <w:ind w:left="19"/>
        <w:rPr>
          <w:sz w:val="25"/>
          <w:szCs w:val="25"/>
        </w:rPr>
      </w:pPr>
      <w:r>
        <w:fldChar w:fldCharType="begin"/>
      </w:r>
      <w:r>
        <w:instrText xml:space="preserve"> HYPERLINK "4.5.2.5" </w:instrText>
      </w:r>
      <w:r>
        <w:fldChar w:fldCharType="separate"/>
      </w:r>
      <w:r>
        <w:rPr>
          <w:spacing w:val="-7"/>
          <w:sz w:val="25"/>
          <w:szCs w:val="25"/>
        </w:rPr>
        <w:t>4.5.2.5</w:t>
      </w:r>
      <w:r>
        <w:rPr>
          <w:spacing w:val="-7"/>
          <w:sz w:val="25"/>
          <w:szCs w:val="25"/>
        </w:rPr>
        <w:fldChar w:fldCharType="end"/>
      </w:r>
      <w:r>
        <w:rPr>
          <w:spacing w:val="-7"/>
          <w:sz w:val="25"/>
          <w:szCs w:val="25"/>
        </w:rPr>
        <w:t>参加各种试验，检验试验结</w:t>
      </w:r>
      <w:r>
        <w:rPr>
          <w:spacing w:val="-8"/>
          <w:sz w:val="25"/>
          <w:szCs w:val="25"/>
        </w:rPr>
        <w:t>果是否符合合同规定。</w:t>
      </w:r>
    </w:p>
    <w:p>
      <w:pPr>
        <w:pStyle w:val="4"/>
        <w:spacing w:before="174" w:line="219" w:lineRule="auto"/>
        <w:ind w:left="19"/>
        <w:rPr>
          <w:sz w:val="25"/>
          <w:szCs w:val="25"/>
        </w:rPr>
      </w:pPr>
      <w:r>
        <w:rPr>
          <w:spacing w:val="-1"/>
          <w:sz w:val="25"/>
          <w:szCs w:val="25"/>
        </w:rPr>
        <w:t>4.5.3结算管理</w:t>
      </w:r>
    </w:p>
    <w:p>
      <w:pPr>
        <w:pStyle w:val="4"/>
        <w:spacing w:before="140" w:line="294" w:lineRule="auto"/>
        <w:ind w:left="19" w:right="781"/>
        <w:rPr>
          <w:sz w:val="25"/>
          <w:szCs w:val="25"/>
        </w:rPr>
      </w:pPr>
      <w:r>
        <w:fldChar w:fldCharType="begin"/>
      </w:r>
      <w:r>
        <w:instrText xml:space="preserve"> HYPERLINK "4.5.3.1" </w:instrText>
      </w:r>
      <w:r>
        <w:fldChar w:fldCharType="separate"/>
      </w:r>
      <w:r>
        <w:rPr>
          <w:spacing w:val="-10"/>
          <w:sz w:val="25"/>
          <w:szCs w:val="25"/>
        </w:rPr>
        <w:t>4.5.3.1</w:t>
      </w:r>
      <w:r>
        <w:rPr>
          <w:spacing w:val="-10"/>
          <w:sz w:val="25"/>
          <w:szCs w:val="25"/>
        </w:rPr>
        <w:fldChar w:fldCharType="end"/>
      </w:r>
      <w:r>
        <w:rPr>
          <w:spacing w:val="-10"/>
          <w:sz w:val="25"/>
          <w:szCs w:val="25"/>
        </w:rPr>
        <w:t>竣工结算，应按有关部门规定的工程价款、标书和施工合同规定的结算程序办理</w:t>
      </w:r>
      <w:r>
        <w:rPr>
          <w:spacing w:val="12"/>
          <w:sz w:val="25"/>
          <w:szCs w:val="25"/>
        </w:rPr>
        <w:t xml:space="preserve"> </w:t>
      </w:r>
      <w:r>
        <w:rPr>
          <w:spacing w:val="-16"/>
          <w:sz w:val="25"/>
          <w:szCs w:val="25"/>
        </w:rPr>
        <w:t>工程价款结算拨付手续；</w:t>
      </w:r>
    </w:p>
    <w:p>
      <w:pPr>
        <w:pStyle w:val="4"/>
        <w:spacing w:before="167" w:line="219" w:lineRule="auto"/>
        <w:ind w:left="19"/>
        <w:rPr>
          <w:sz w:val="25"/>
          <w:szCs w:val="25"/>
        </w:rPr>
      </w:pPr>
      <w:r>
        <w:fldChar w:fldCharType="begin"/>
      </w:r>
      <w:r>
        <w:instrText xml:space="preserve"> HYPERLINK "4.5.3.2" </w:instrText>
      </w:r>
      <w:r>
        <w:fldChar w:fldCharType="separate"/>
      </w:r>
      <w:r>
        <w:rPr>
          <w:spacing w:val="-9"/>
          <w:sz w:val="25"/>
          <w:szCs w:val="25"/>
        </w:rPr>
        <w:t>4.5.3.2</w:t>
      </w:r>
      <w:r>
        <w:rPr>
          <w:spacing w:val="-9"/>
          <w:sz w:val="25"/>
          <w:szCs w:val="25"/>
        </w:rPr>
        <w:fldChar w:fldCharType="end"/>
      </w:r>
      <w:r>
        <w:rPr>
          <w:spacing w:val="-9"/>
          <w:sz w:val="25"/>
          <w:szCs w:val="25"/>
        </w:rPr>
        <w:t>有保修期的合同，发包方与承包方仍存在权利、义</w:t>
      </w:r>
      <w:r>
        <w:rPr>
          <w:spacing w:val="-10"/>
          <w:sz w:val="25"/>
          <w:szCs w:val="25"/>
        </w:rPr>
        <w:t>务关系；</w:t>
      </w:r>
    </w:p>
    <w:p>
      <w:pPr>
        <w:pStyle w:val="4"/>
        <w:spacing w:before="142" w:line="287" w:lineRule="auto"/>
        <w:ind w:left="19" w:right="808"/>
        <w:rPr>
          <w:sz w:val="25"/>
          <w:szCs w:val="25"/>
        </w:rPr>
      </w:pPr>
      <w:r>
        <w:rPr>
          <w:spacing w:val="-11"/>
          <w:sz w:val="25"/>
          <w:szCs w:val="25"/>
        </w:rPr>
        <w:t>4.5.4为防止合同执行过程中发生纠纷，为有关方面管理提供依据，监理部应对以下有关</w:t>
      </w:r>
      <w:r>
        <w:rPr>
          <w:spacing w:val="16"/>
          <w:sz w:val="25"/>
          <w:szCs w:val="25"/>
        </w:rPr>
        <w:t xml:space="preserve"> </w:t>
      </w:r>
      <w:r>
        <w:rPr>
          <w:spacing w:val="-13"/>
          <w:sz w:val="25"/>
          <w:szCs w:val="25"/>
        </w:rPr>
        <w:t>方面的签证文件的单据加强管理和保存；</w:t>
      </w:r>
    </w:p>
    <w:p>
      <w:pPr>
        <w:pStyle w:val="4"/>
        <w:spacing w:before="173" w:line="279" w:lineRule="auto"/>
        <w:ind w:left="19" w:right="801"/>
        <w:rPr>
          <w:sz w:val="25"/>
          <w:szCs w:val="25"/>
        </w:rPr>
      </w:pPr>
      <w:r>
        <w:fldChar w:fldCharType="begin"/>
      </w:r>
      <w:r>
        <w:instrText xml:space="preserve"> HYPERLINK "4.5.4.1" </w:instrText>
      </w:r>
      <w:r>
        <w:fldChar w:fldCharType="separate"/>
      </w:r>
      <w:r>
        <w:rPr>
          <w:spacing w:val="-10"/>
          <w:sz w:val="25"/>
          <w:szCs w:val="25"/>
        </w:rPr>
        <w:t>4.5.4.1</w:t>
      </w:r>
      <w:r>
        <w:rPr>
          <w:spacing w:val="-10"/>
          <w:sz w:val="25"/>
          <w:szCs w:val="25"/>
        </w:rPr>
        <w:fldChar w:fldCharType="end"/>
      </w:r>
      <w:r>
        <w:rPr>
          <w:spacing w:val="-10"/>
          <w:sz w:val="25"/>
          <w:szCs w:val="25"/>
        </w:rPr>
        <w:t>业主负责供应的材料进场验收时间以及材料的规格数量和质量</w:t>
      </w:r>
      <w:r>
        <w:rPr>
          <w:spacing w:val="-11"/>
          <w:sz w:val="25"/>
          <w:szCs w:val="25"/>
        </w:rPr>
        <w:t>情况的《业主供货</w:t>
      </w:r>
      <w:r>
        <w:rPr>
          <w:sz w:val="25"/>
          <w:szCs w:val="25"/>
        </w:rPr>
        <w:t xml:space="preserve"> </w:t>
      </w:r>
      <w:r>
        <w:rPr>
          <w:spacing w:val="-17"/>
          <w:sz w:val="25"/>
          <w:szCs w:val="25"/>
        </w:rPr>
        <w:t>材料开箱申请表》及《现场验收纪要》;</w:t>
      </w:r>
    </w:p>
    <w:p>
      <w:pPr>
        <w:pStyle w:val="4"/>
        <w:spacing w:before="184" w:line="219" w:lineRule="auto"/>
        <w:ind w:left="19"/>
        <w:rPr>
          <w:sz w:val="25"/>
          <w:szCs w:val="25"/>
        </w:rPr>
      </w:pPr>
      <w:r>
        <w:fldChar w:fldCharType="begin"/>
      </w:r>
      <w:r>
        <w:instrText xml:space="preserve"> HYPERLINK "4.5.4.2" </w:instrText>
      </w:r>
      <w:r>
        <w:fldChar w:fldCharType="separate"/>
      </w:r>
      <w:r>
        <w:rPr>
          <w:spacing w:val="-7"/>
          <w:sz w:val="25"/>
          <w:szCs w:val="25"/>
        </w:rPr>
        <w:t>4.5.4.2</w:t>
      </w:r>
      <w:r>
        <w:rPr>
          <w:spacing w:val="-7"/>
          <w:sz w:val="25"/>
          <w:szCs w:val="25"/>
        </w:rPr>
        <w:fldChar w:fldCharType="end"/>
      </w:r>
      <w:r>
        <w:rPr>
          <w:spacing w:val="-7"/>
          <w:sz w:val="25"/>
          <w:szCs w:val="25"/>
        </w:rPr>
        <w:t>材料设备的代用签证；</w:t>
      </w:r>
    </w:p>
    <w:p>
      <w:pPr>
        <w:pStyle w:val="4"/>
        <w:spacing w:before="163" w:line="219" w:lineRule="auto"/>
        <w:ind w:left="19"/>
        <w:rPr>
          <w:sz w:val="25"/>
          <w:szCs w:val="25"/>
        </w:rPr>
      </w:pPr>
      <w:r>
        <w:fldChar w:fldCharType="begin"/>
      </w:r>
      <w:r>
        <w:instrText xml:space="preserve"> HYPERLINK "4.5.4.3" </w:instrText>
      </w:r>
      <w:r>
        <w:fldChar w:fldCharType="separate"/>
      </w:r>
      <w:r>
        <w:rPr>
          <w:spacing w:val="-7"/>
          <w:sz w:val="25"/>
          <w:szCs w:val="25"/>
        </w:rPr>
        <w:t>4.5.4.3</w:t>
      </w:r>
      <w:r>
        <w:rPr>
          <w:spacing w:val="-7"/>
          <w:sz w:val="25"/>
          <w:szCs w:val="25"/>
        </w:rPr>
        <w:fldChar w:fldCharType="end"/>
      </w:r>
      <w:r>
        <w:rPr>
          <w:spacing w:val="-7"/>
          <w:sz w:val="25"/>
          <w:szCs w:val="25"/>
        </w:rPr>
        <w:t>材料及半成品的化验单；</w:t>
      </w:r>
    </w:p>
    <w:p>
      <w:pPr>
        <w:pStyle w:val="4"/>
        <w:spacing w:before="176" w:line="220" w:lineRule="auto"/>
        <w:ind w:left="19"/>
        <w:rPr>
          <w:sz w:val="25"/>
          <w:szCs w:val="25"/>
        </w:rPr>
      </w:pPr>
      <w:r>
        <w:fldChar w:fldCharType="begin"/>
      </w:r>
      <w:r>
        <w:instrText xml:space="preserve"> HYPERLINK "4.5.4.4" </w:instrText>
      </w:r>
      <w:r>
        <w:fldChar w:fldCharType="separate"/>
      </w:r>
      <w:r>
        <w:rPr>
          <w:spacing w:val="-8"/>
          <w:sz w:val="25"/>
          <w:szCs w:val="25"/>
        </w:rPr>
        <w:t>4.5.4.4</w:t>
      </w:r>
      <w:r>
        <w:rPr>
          <w:spacing w:val="-8"/>
          <w:sz w:val="25"/>
          <w:szCs w:val="25"/>
        </w:rPr>
        <w:fldChar w:fldCharType="end"/>
      </w:r>
      <w:r>
        <w:rPr>
          <w:spacing w:val="-8"/>
          <w:sz w:val="25"/>
          <w:szCs w:val="25"/>
        </w:rPr>
        <w:t>已签证有效的设计变更通知单；</w:t>
      </w:r>
    </w:p>
    <w:p>
      <w:pPr>
        <w:pStyle w:val="4"/>
        <w:spacing w:before="161" w:line="219" w:lineRule="auto"/>
        <w:ind w:left="19"/>
        <w:rPr>
          <w:sz w:val="25"/>
          <w:szCs w:val="25"/>
        </w:rPr>
      </w:pPr>
      <w:r>
        <w:fldChar w:fldCharType="begin"/>
      </w:r>
      <w:r>
        <w:instrText xml:space="preserve"> HYPERLINK "4.5.4.5" </w:instrText>
      </w:r>
      <w:r>
        <w:fldChar w:fldCharType="separate"/>
      </w:r>
      <w:r>
        <w:rPr>
          <w:spacing w:val="-7"/>
          <w:sz w:val="25"/>
          <w:szCs w:val="25"/>
        </w:rPr>
        <w:t>4.5.4.5</w:t>
      </w:r>
      <w:r>
        <w:rPr>
          <w:spacing w:val="-7"/>
          <w:sz w:val="25"/>
          <w:szCs w:val="25"/>
        </w:rPr>
        <w:fldChar w:fldCharType="end"/>
      </w:r>
      <w:r>
        <w:rPr>
          <w:spacing w:val="-7"/>
          <w:sz w:val="25"/>
          <w:szCs w:val="25"/>
        </w:rPr>
        <w:t>隐蔽工程检查、验收记录；</w:t>
      </w:r>
    </w:p>
    <w:p>
      <w:pPr>
        <w:pStyle w:val="4"/>
        <w:spacing w:before="172" w:line="219" w:lineRule="auto"/>
        <w:ind w:left="19"/>
        <w:rPr>
          <w:sz w:val="25"/>
          <w:szCs w:val="25"/>
        </w:rPr>
      </w:pPr>
      <w:r>
        <w:fldChar w:fldCharType="begin"/>
      </w:r>
      <w:r>
        <w:instrText xml:space="preserve"> HYPERLINK "4.5.4.6" </w:instrText>
      </w:r>
      <w:r>
        <w:fldChar w:fldCharType="separate"/>
      </w:r>
      <w:r>
        <w:rPr>
          <w:spacing w:val="-9"/>
          <w:sz w:val="25"/>
          <w:szCs w:val="25"/>
        </w:rPr>
        <w:t>4.5.4.6</w:t>
      </w:r>
      <w:r>
        <w:rPr>
          <w:spacing w:val="-9"/>
          <w:sz w:val="25"/>
          <w:szCs w:val="25"/>
        </w:rPr>
        <w:fldChar w:fldCharType="end"/>
      </w:r>
      <w:r>
        <w:rPr>
          <w:spacing w:val="-9"/>
          <w:sz w:val="25"/>
          <w:szCs w:val="25"/>
        </w:rPr>
        <w:t>质量事故鉴定书及其采取的措施；</w:t>
      </w:r>
    </w:p>
    <w:p>
      <w:pPr>
        <w:pStyle w:val="4"/>
        <w:spacing w:before="165" w:line="219" w:lineRule="auto"/>
        <w:ind w:left="19"/>
        <w:rPr>
          <w:sz w:val="25"/>
          <w:szCs w:val="25"/>
        </w:rPr>
      </w:pPr>
      <w:r>
        <w:fldChar w:fldCharType="begin"/>
      </w:r>
      <w:r>
        <w:instrText xml:space="preserve"> HYPERLINK "4.5.4.7" </w:instrText>
      </w:r>
      <w:r>
        <w:fldChar w:fldCharType="separate"/>
      </w:r>
      <w:r>
        <w:rPr>
          <w:spacing w:val="-9"/>
          <w:sz w:val="25"/>
          <w:szCs w:val="25"/>
        </w:rPr>
        <w:t>4.5.4.7</w:t>
      </w:r>
      <w:r>
        <w:rPr>
          <w:spacing w:val="-9"/>
          <w:sz w:val="25"/>
          <w:szCs w:val="25"/>
        </w:rPr>
        <w:fldChar w:fldCharType="end"/>
      </w:r>
      <w:r>
        <w:rPr>
          <w:spacing w:val="-9"/>
          <w:sz w:val="25"/>
          <w:szCs w:val="25"/>
        </w:rPr>
        <w:t>合理化建议、技术改进措施、节约分成协议；</w:t>
      </w:r>
    </w:p>
    <w:p>
      <w:pPr>
        <w:pStyle w:val="4"/>
        <w:spacing w:before="173" w:line="219" w:lineRule="auto"/>
        <w:ind w:left="19"/>
        <w:rPr>
          <w:sz w:val="25"/>
          <w:szCs w:val="25"/>
        </w:rPr>
      </w:pPr>
      <w:r>
        <w:fldChar w:fldCharType="begin"/>
      </w:r>
      <w:r>
        <w:instrText xml:space="preserve"> HYPERLINK "4.5.4.8" </w:instrText>
      </w:r>
      <w:r>
        <w:fldChar w:fldCharType="separate"/>
      </w:r>
      <w:r>
        <w:rPr>
          <w:spacing w:val="-8"/>
          <w:sz w:val="25"/>
          <w:szCs w:val="25"/>
        </w:rPr>
        <w:t>4.5.4.8</w:t>
      </w:r>
      <w:r>
        <w:rPr>
          <w:spacing w:val="-8"/>
          <w:sz w:val="25"/>
          <w:szCs w:val="25"/>
        </w:rPr>
        <w:fldChar w:fldCharType="end"/>
      </w:r>
      <w:r>
        <w:rPr>
          <w:spacing w:val="-8"/>
          <w:sz w:val="25"/>
          <w:szCs w:val="25"/>
        </w:rPr>
        <w:t>中间验评及竣工验收的验评、验收文件；</w:t>
      </w:r>
    </w:p>
    <w:p>
      <w:pPr>
        <w:pStyle w:val="4"/>
        <w:spacing w:before="174" w:line="219" w:lineRule="auto"/>
        <w:ind w:left="19"/>
        <w:rPr>
          <w:sz w:val="25"/>
          <w:szCs w:val="25"/>
        </w:rPr>
      </w:pPr>
      <w:r>
        <w:fldChar w:fldCharType="begin"/>
      </w:r>
      <w:r>
        <w:instrText xml:space="preserve"> HYPERLINK "4.5.4.9" </w:instrText>
      </w:r>
      <w:r>
        <w:fldChar w:fldCharType="separate"/>
      </w:r>
      <w:r>
        <w:rPr>
          <w:spacing w:val="-8"/>
          <w:sz w:val="25"/>
          <w:szCs w:val="25"/>
        </w:rPr>
        <w:t>4.5.4.9</w:t>
      </w:r>
      <w:r>
        <w:rPr>
          <w:spacing w:val="-8"/>
          <w:sz w:val="25"/>
          <w:szCs w:val="25"/>
        </w:rPr>
        <w:fldChar w:fldCharType="end"/>
      </w:r>
      <w:r>
        <w:rPr>
          <w:spacing w:val="-8"/>
          <w:sz w:val="25"/>
          <w:szCs w:val="25"/>
        </w:rPr>
        <w:t>与工程质量、预结算和工期等有关资料和数据。</w:t>
      </w:r>
    </w:p>
    <w:p>
      <w:pPr>
        <w:spacing w:line="246" w:lineRule="auto"/>
        <w:rPr>
          <w:rFonts w:ascii="Arial"/>
          <w:sz w:val="21"/>
        </w:rPr>
      </w:pPr>
    </w:p>
    <w:p>
      <w:pPr>
        <w:spacing w:line="247" w:lineRule="auto"/>
        <w:rPr>
          <w:rFonts w:ascii="Arial"/>
          <w:sz w:val="21"/>
        </w:rPr>
      </w:pPr>
    </w:p>
    <w:p>
      <w:pPr>
        <w:spacing w:before="41" w:line="188" w:lineRule="auto"/>
        <w:ind w:left="4719"/>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11</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 w:line="261" w:lineRule="exact"/>
        <w:ind w:firstLine="9699"/>
      </w:pPr>
      <w:r>
        <w:rPr>
          <w:position w:val="-5"/>
        </w:rPr>
        <w:drawing>
          <wp:inline distT="0" distB="0" distL="0" distR="0">
            <wp:extent cx="202565" cy="16573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75"/>
                    <a:stretch>
                      <a:fillRect/>
                    </a:stretch>
                  </pic:blipFill>
                  <pic:spPr>
                    <a:xfrm>
                      <a:off x="0" y="0"/>
                      <a:ext cx="203179" cy="165813"/>
                    </a:xfrm>
                    <a:prstGeom prst="rect">
                      <a:avLst/>
                    </a:prstGeom>
                  </pic:spPr>
                </pic:pic>
              </a:graphicData>
            </a:graphic>
          </wp:inline>
        </w:drawing>
      </w:r>
    </w:p>
    <w:p>
      <w:pPr>
        <w:spacing w:line="261" w:lineRule="exact"/>
        <w:sectPr>
          <w:headerReference r:id="rId116" w:type="default"/>
          <w:footerReference r:id="rId117" w:type="default"/>
          <w:pgSz w:w="11900" w:h="16840"/>
          <w:pgMar w:top="1145" w:right="240" w:bottom="120" w:left="1640" w:header="992" w:footer="0" w:gutter="0"/>
          <w:pgNumType w:fmt="decimal"/>
          <w:cols w:space="720" w:num="1"/>
        </w:sectPr>
      </w:pPr>
    </w:p>
    <w:p>
      <w:pPr>
        <w:spacing w:line="244" w:lineRule="auto"/>
        <w:rPr>
          <w:rFonts w:ascii="Arial"/>
          <w:sz w:val="21"/>
        </w:rPr>
      </w:pPr>
    </w:p>
    <w:p>
      <w:pPr>
        <w:spacing w:line="244" w:lineRule="auto"/>
        <w:rPr>
          <w:rFonts w:ascii="Arial"/>
          <w:sz w:val="21"/>
        </w:rPr>
      </w:pPr>
    </w:p>
    <w:p>
      <w:pPr>
        <w:pStyle w:val="4"/>
        <w:spacing w:before="81" w:line="221" w:lineRule="auto"/>
        <w:rPr>
          <w:sz w:val="25"/>
          <w:szCs w:val="25"/>
        </w:rPr>
      </w:pPr>
      <w:r>
        <w:rPr>
          <w:spacing w:val="3"/>
          <w:sz w:val="25"/>
          <w:szCs w:val="25"/>
        </w:rPr>
        <w:t>4.5.5其它</w:t>
      </w:r>
    </w:p>
    <w:p>
      <w:pPr>
        <w:pStyle w:val="4"/>
        <w:spacing w:before="127" w:line="291" w:lineRule="auto"/>
        <w:ind w:right="753"/>
        <w:rPr>
          <w:sz w:val="25"/>
          <w:szCs w:val="25"/>
        </w:rPr>
      </w:pPr>
      <w:r>
        <w:fldChar w:fldCharType="begin"/>
      </w:r>
      <w:r>
        <w:instrText xml:space="preserve"> HYPERLINK "4.5.5.1" </w:instrText>
      </w:r>
      <w:r>
        <w:fldChar w:fldCharType="separate"/>
      </w:r>
      <w:r>
        <w:rPr>
          <w:spacing w:val="-10"/>
          <w:sz w:val="25"/>
          <w:szCs w:val="25"/>
        </w:rPr>
        <w:t>4.5.5.1</w:t>
      </w:r>
      <w:r>
        <w:rPr>
          <w:spacing w:val="-10"/>
          <w:sz w:val="25"/>
          <w:szCs w:val="25"/>
        </w:rPr>
        <w:fldChar w:fldCharType="end"/>
      </w:r>
      <w:r>
        <w:rPr>
          <w:spacing w:val="-10"/>
          <w:sz w:val="25"/>
          <w:szCs w:val="25"/>
        </w:rPr>
        <w:t>对超越施工承包合同范围外的工程，业主可委托监理单位以“额外工程施工通知</w:t>
      </w:r>
      <w:r>
        <w:rPr>
          <w:spacing w:val="2"/>
          <w:sz w:val="25"/>
          <w:szCs w:val="25"/>
        </w:rPr>
        <w:t xml:space="preserve"> </w:t>
      </w:r>
      <w:r>
        <w:rPr>
          <w:spacing w:val="-15"/>
          <w:sz w:val="25"/>
          <w:szCs w:val="25"/>
        </w:rPr>
        <w:t>单”通知施工单位执行；</w:t>
      </w:r>
    </w:p>
    <w:p>
      <w:pPr>
        <w:pStyle w:val="4"/>
        <w:spacing w:before="143" w:line="283" w:lineRule="auto"/>
        <w:ind w:right="752"/>
        <w:rPr>
          <w:sz w:val="25"/>
          <w:szCs w:val="25"/>
        </w:rPr>
      </w:pPr>
      <w:r>
        <w:fldChar w:fldCharType="begin"/>
      </w:r>
      <w:r>
        <w:instrText xml:space="preserve"> HYPERLINK "4.5.5.2" </w:instrText>
      </w:r>
      <w:r>
        <w:fldChar w:fldCharType="separate"/>
      </w:r>
      <w:r>
        <w:rPr>
          <w:spacing w:val="-4"/>
          <w:sz w:val="25"/>
          <w:szCs w:val="25"/>
        </w:rPr>
        <w:t>4.5.5.2</w:t>
      </w:r>
      <w:r>
        <w:rPr>
          <w:spacing w:val="-4"/>
          <w:sz w:val="25"/>
          <w:szCs w:val="25"/>
        </w:rPr>
        <w:fldChar w:fldCharType="end"/>
      </w:r>
      <w:r>
        <w:rPr>
          <w:spacing w:val="-4"/>
          <w:sz w:val="25"/>
          <w:szCs w:val="25"/>
        </w:rPr>
        <w:t>总监理工程师核查由于设计变更引起的工程费用增加及非施工单位原因</w:t>
      </w:r>
      <w:r>
        <w:rPr>
          <w:spacing w:val="-5"/>
          <w:sz w:val="25"/>
          <w:szCs w:val="25"/>
        </w:rPr>
        <w:t>引起的</w:t>
      </w:r>
      <w:r>
        <w:rPr>
          <w:sz w:val="25"/>
          <w:szCs w:val="25"/>
        </w:rPr>
        <w:t xml:space="preserve"> </w:t>
      </w:r>
      <w:r>
        <w:rPr>
          <w:spacing w:val="-14"/>
          <w:sz w:val="25"/>
          <w:szCs w:val="25"/>
        </w:rPr>
        <w:t>停工、窝工，并予以签证；</w:t>
      </w:r>
    </w:p>
    <w:p>
      <w:pPr>
        <w:pStyle w:val="4"/>
        <w:spacing w:before="161" w:line="219" w:lineRule="auto"/>
        <w:rPr>
          <w:sz w:val="25"/>
          <w:szCs w:val="25"/>
        </w:rPr>
      </w:pPr>
      <w:r>
        <w:fldChar w:fldCharType="begin"/>
      </w:r>
      <w:r>
        <w:instrText xml:space="preserve"> HYPERLINK "4.5.5.3" </w:instrText>
      </w:r>
      <w:r>
        <w:fldChar w:fldCharType="separate"/>
      </w:r>
      <w:r>
        <w:rPr>
          <w:spacing w:val="-8"/>
          <w:sz w:val="25"/>
          <w:szCs w:val="25"/>
        </w:rPr>
        <w:t>4.5.5.3</w:t>
      </w:r>
      <w:r>
        <w:rPr>
          <w:spacing w:val="-8"/>
          <w:sz w:val="25"/>
          <w:szCs w:val="25"/>
        </w:rPr>
        <w:fldChar w:fldCharType="end"/>
      </w:r>
      <w:r>
        <w:rPr>
          <w:spacing w:val="-8"/>
          <w:sz w:val="25"/>
          <w:szCs w:val="25"/>
        </w:rPr>
        <w:t>协助业主处理与本工程有关的索赔及合同纠纷事</w:t>
      </w:r>
      <w:r>
        <w:rPr>
          <w:spacing w:val="-9"/>
          <w:sz w:val="25"/>
          <w:szCs w:val="25"/>
        </w:rPr>
        <w:t>宜。</w:t>
      </w:r>
    </w:p>
    <w:p>
      <w:pPr>
        <w:spacing w:line="441" w:lineRule="auto"/>
        <w:rPr>
          <w:rFonts w:ascii="Arial"/>
          <w:sz w:val="21"/>
        </w:rPr>
      </w:pPr>
    </w:p>
    <w:p>
      <w:pPr>
        <w:pStyle w:val="4"/>
        <w:spacing w:before="82" w:line="220" w:lineRule="auto"/>
        <w:rPr>
          <w:sz w:val="25"/>
          <w:szCs w:val="25"/>
        </w:rPr>
      </w:pPr>
      <w:r>
        <w:rPr>
          <w:spacing w:val="-6"/>
          <w:sz w:val="25"/>
          <w:szCs w:val="25"/>
        </w:rPr>
        <w:t>5. 监理工作方法</w:t>
      </w:r>
    </w:p>
    <w:p>
      <w:pPr>
        <w:spacing w:line="387" w:lineRule="auto"/>
        <w:rPr>
          <w:rFonts w:ascii="Arial"/>
          <w:sz w:val="21"/>
        </w:rPr>
      </w:pPr>
    </w:p>
    <w:p>
      <w:pPr>
        <w:pStyle w:val="4"/>
        <w:spacing w:before="82" w:line="343" w:lineRule="auto"/>
        <w:ind w:right="742"/>
        <w:rPr>
          <w:sz w:val="25"/>
          <w:szCs w:val="25"/>
        </w:rPr>
      </w:pPr>
      <w:r>
        <w:rPr>
          <w:spacing w:val="-10"/>
          <w:sz w:val="25"/>
          <w:szCs w:val="25"/>
        </w:rPr>
        <w:t>5.1监理人员必须遵循“守法、诚信、公正、科学”的准则，以提供业主</w:t>
      </w:r>
      <w:r>
        <w:rPr>
          <w:spacing w:val="-11"/>
          <w:sz w:val="25"/>
          <w:szCs w:val="25"/>
        </w:rPr>
        <w:t>满意为宗旨，用</w:t>
      </w:r>
      <w:r>
        <w:rPr>
          <w:sz w:val="25"/>
          <w:szCs w:val="25"/>
        </w:rPr>
        <w:t xml:space="preserve"> </w:t>
      </w:r>
      <w:r>
        <w:rPr>
          <w:spacing w:val="-12"/>
          <w:sz w:val="25"/>
          <w:szCs w:val="25"/>
        </w:rPr>
        <w:t>一流的管理，为业主谋求一流的工程质量和最佳的投资效益。</w:t>
      </w:r>
    </w:p>
    <w:p>
      <w:pPr>
        <w:pStyle w:val="4"/>
        <w:spacing w:before="2" w:line="341" w:lineRule="auto"/>
        <w:ind w:right="716"/>
        <w:rPr>
          <w:sz w:val="25"/>
          <w:szCs w:val="25"/>
        </w:rPr>
      </w:pPr>
      <w:r>
        <w:rPr>
          <w:spacing w:val="-10"/>
          <w:sz w:val="25"/>
          <w:szCs w:val="25"/>
        </w:rPr>
        <w:t>5.2监理人员应严格遵守监理公司制订的各项规章制度，严格按照验收规范、技术标准、</w:t>
      </w:r>
      <w:r>
        <w:rPr>
          <w:spacing w:val="18"/>
          <w:sz w:val="25"/>
          <w:szCs w:val="25"/>
        </w:rPr>
        <w:t xml:space="preserve"> </w:t>
      </w:r>
      <w:r>
        <w:rPr>
          <w:spacing w:val="-11"/>
          <w:sz w:val="25"/>
          <w:szCs w:val="25"/>
        </w:rPr>
        <w:t>定额、设计文件及有关规程规定和合同处理施工中发生的问题。</w:t>
      </w:r>
    </w:p>
    <w:p>
      <w:pPr>
        <w:pStyle w:val="4"/>
        <w:spacing w:before="5" w:line="351" w:lineRule="auto"/>
        <w:ind w:right="756"/>
        <w:rPr>
          <w:sz w:val="25"/>
          <w:szCs w:val="25"/>
        </w:rPr>
      </w:pPr>
      <w:r>
        <w:rPr>
          <w:spacing w:val="-11"/>
          <w:sz w:val="25"/>
          <w:szCs w:val="25"/>
        </w:rPr>
        <w:t>5.3深入分析监理目标，制定切实有效的控制措施，认真严谨地执行工作计划，不断对比</w:t>
      </w:r>
      <w:r>
        <w:rPr>
          <w:spacing w:val="18"/>
          <w:sz w:val="25"/>
          <w:szCs w:val="25"/>
        </w:rPr>
        <w:t xml:space="preserve"> </w:t>
      </w:r>
      <w:r>
        <w:rPr>
          <w:spacing w:val="-10"/>
          <w:sz w:val="25"/>
          <w:szCs w:val="25"/>
        </w:rPr>
        <w:t>分析改进提高。</w:t>
      </w:r>
    </w:p>
    <w:p>
      <w:pPr>
        <w:pStyle w:val="4"/>
        <w:spacing w:line="219" w:lineRule="auto"/>
        <w:rPr>
          <w:sz w:val="25"/>
          <w:szCs w:val="25"/>
        </w:rPr>
      </w:pPr>
      <w:r>
        <w:rPr>
          <w:spacing w:val="-10"/>
          <w:sz w:val="25"/>
          <w:szCs w:val="25"/>
        </w:rPr>
        <w:t>5.4对于安全、质量应贯彻“预防为主”的原则，要求做到五个坚持：</w:t>
      </w:r>
    </w:p>
    <w:p>
      <w:pPr>
        <w:pStyle w:val="4"/>
        <w:spacing w:before="174" w:line="219" w:lineRule="auto"/>
        <w:rPr>
          <w:sz w:val="25"/>
          <w:szCs w:val="25"/>
        </w:rPr>
      </w:pPr>
      <w:r>
        <w:rPr>
          <w:spacing w:val="-8"/>
          <w:sz w:val="25"/>
          <w:szCs w:val="25"/>
        </w:rPr>
        <w:t>5.4.1坚持没有施工技术措施、不准施工；</w:t>
      </w:r>
    </w:p>
    <w:p>
      <w:pPr>
        <w:pStyle w:val="4"/>
        <w:spacing w:before="173" w:line="219" w:lineRule="auto"/>
        <w:rPr>
          <w:sz w:val="25"/>
          <w:szCs w:val="25"/>
        </w:rPr>
      </w:pPr>
      <w:r>
        <w:rPr>
          <w:spacing w:val="-8"/>
          <w:sz w:val="25"/>
          <w:szCs w:val="25"/>
        </w:rPr>
        <w:t>5.4.2坚持现场无安全措施不施工；</w:t>
      </w:r>
    </w:p>
    <w:p>
      <w:pPr>
        <w:pStyle w:val="4"/>
        <w:spacing w:before="162" w:line="219" w:lineRule="auto"/>
        <w:rPr>
          <w:sz w:val="25"/>
          <w:szCs w:val="25"/>
        </w:rPr>
      </w:pPr>
      <w:r>
        <w:rPr>
          <w:spacing w:val="-9"/>
          <w:sz w:val="25"/>
          <w:szCs w:val="25"/>
        </w:rPr>
        <w:t>5.4.3坚持做到不合格的材料、器材、半成品、成品不得用于工程；</w:t>
      </w:r>
    </w:p>
    <w:p>
      <w:pPr>
        <w:pStyle w:val="4"/>
        <w:spacing w:before="185" w:line="219" w:lineRule="auto"/>
        <w:rPr>
          <w:sz w:val="25"/>
          <w:szCs w:val="25"/>
        </w:rPr>
      </w:pPr>
      <w:r>
        <w:rPr>
          <w:spacing w:val="-9"/>
          <w:sz w:val="25"/>
          <w:szCs w:val="25"/>
        </w:rPr>
        <w:t>5.4.4坚持特殊工种人员持证上岗，无证不得上岗；</w:t>
      </w:r>
    </w:p>
    <w:p>
      <w:pPr>
        <w:pStyle w:val="4"/>
        <w:spacing w:before="154" w:line="219" w:lineRule="auto"/>
        <w:rPr>
          <w:sz w:val="25"/>
          <w:szCs w:val="25"/>
        </w:rPr>
      </w:pPr>
      <w:r>
        <w:rPr>
          <w:spacing w:val="-9"/>
          <w:sz w:val="25"/>
          <w:szCs w:val="25"/>
        </w:rPr>
        <w:t>5.4.5坚持上道工序未经验收签证，下道工序不得施工；</w:t>
      </w:r>
    </w:p>
    <w:p>
      <w:pPr>
        <w:pStyle w:val="4"/>
        <w:spacing w:before="162" w:line="346" w:lineRule="auto"/>
        <w:ind w:right="758"/>
        <w:rPr>
          <w:sz w:val="25"/>
          <w:szCs w:val="25"/>
        </w:rPr>
      </w:pPr>
      <w:r>
        <w:rPr>
          <w:spacing w:val="-11"/>
          <w:sz w:val="25"/>
          <w:szCs w:val="25"/>
        </w:rPr>
        <w:t>5.5现场监理对工程各部要进行巡视检查和抽样检查为主，对隐蔽工程及重要工序必须旁</w:t>
      </w:r>
      <w:r>
        <w:rPr>
          <w:spacing w:val="17"/>
          <w:sz w:val="25"/>
          <w:szCs w:val="25"/>
        </w:rPr>
        <w:t xml:space="preserve"> </w:t>
      </w:r>
      <w:r>
        <w:rPr>
          <w:spacing w:val="-9"/>
          <w:sz w:val="25"/>
          <w:szCs w:val="25"/>
        </w:rPr>
        <w:t>站监理。</w:t>
      </w:r>
    </w:p>
    <w:p>
      <w:pPr>
        <w:pStyle w:val="4"/>
        <w:spacing w:before="12" w:line="219" w:lineRule="auto"/>
        <w:rPr>
          <w:sz w:val="25"/>
          <w:szCs w:val="25"/>
        </w:rPr>
      </w:pPr>
      <w:r>
        <w:rPr>
          <w:spacing w:val="-13"/>
          <w:sz w:val="25"/>
          <w:szCs w:val="25"/>
        </w:rPr>
        <w:t>5.6各项监理记录应反映现场实际情况，不允许弄虚作假。</w:t>
      </w:r>
    </w:p>
    <w:p>
      <w:pPr>
        <w:pStyle w:val="4"/>
        <w:spacing w:before="145" w:line="219" w:lineRule="auto"/>
        <w:rPr>
          <w:sz w:val="25"/>
          <w:szCs w:val="25"/>
        </w:rPr>
      </w:pPr>
      <w:r>
        <w:rPr>
          <w:spacing w:val="-9"/>
          <w:sz w:val="25"/>
          <w:szCs w:val="25"/>
        </w:rPr>
        <w:t>5.7各项监理文件资料随时整理分卷存放，以便查阅，工程竣工及时整理移交。</w:t>
      </w:r>
    </w:p>
    <w:p>
      <w:pPr>
        <w:spacing w:line="437" w:lineRule="auto"/>
        <w:rPr>
          <w:rFonts w:ascii="Arial"/>
          <w:sz w:val="21"/>
        </w:rPr>
      </w:pPr>
    </w:p>
    <w:p>
      <w:pPr>
        <w:pStyle w:val="4"/>
        <w:spacing w:before="82" w:line="219" w:lineRule="auto"/>
        <w:rPr>
          <w:sz w:val="25"/>
          <w:szCs w:val="25"/>
        </w:rPr>
      </w:pPr>
      <w:r>
        <w:rPr>
          <w:spacing w:val="-11"/>
          <w:sz w:val="25"/>
          <w:szCs w:val="25"/>
        </w:rPr>
        <w:t>附件一：输电线路各分部工程施工监理质量检查内容及要求</w:t>
      </w:r>
    </w:p>
    <w:p>
      <w:pPr>
        <w:spacing w:line="417" w:lineRule="auto"/>
        <w:rPr>
          <w:rFonts w:ascii="Arial"/>
          <w:sz w:val="21"/>
        </w:rPr>
      </w:pPr>
    </w:p>
    <w:p>
      <w:pPr>
        <w:pStyle w:val="4"/>
        <w:spacing w:before="82" w:line="219" w:lineRule="auto"/>
        <w:ind w:left="3"/>
        <w:rPr>
          <w:sz w:val="25"/>
          <w:szCs w:val="25"/>
        </w:rPr>
      </w:pPr>
      <w:r>
        <w:rPr>
          <w:b/>
          <w:bCs/>
          <w:spacing w:val="-13"/>
          <w:sz w:val="25"/>
          <w:szCs w:val="25"/>
        </w:rPr>
        <w:t>1、送电线路路径、塔位复测监理</w:t>
      </w:r>
    </w:p>
    <w:p>
      <w:pPr>
        <w:pStyle w:val="4"/>
        <w:spacing w:before="145" w:line="337" w:lineRule="auto"/>
        <w:ind w:right="642" w:firstLine="659"/>
        <w:rPr>
          <w:sz w:val="25"/>
          <w:szCs w:val="25"/>
        </w:rPr>
      </w:pPr>
      <w:r>
        <w:rPr>
          <w:spacing w:val="-10"/>
          <w:sz w:val="25"/>
          <w:szCs w:val="25"/>
        </w:rPr>
        <w:t>线路路径、塔位复测工作由施工单位进行，监理工程师可随机抽查其成果。当发现</w:t>
      </w:r>
      <w:r>
        <w:rPr>
          <w:spacing w:val="18"/>
          <w:sz w:val="25"/>
          <w:szCs w:val="25"/>
        </w:rPr>
        <w:t xml:space="preserve"> </w:t>
      </w:r>
      <w:r>
        <w:rPr>
          <w:spacing w:val="-14"/>
          <w:sz w:val="25"/>
          <w:szCs w:val="25"/>
        </w:rPr>
        <w:t>超过允许偏差时，请其重测，如确超过允许偏差则应扩大抽查范围。如在一个工程处施工</w:t>
      </w:r>
    </w:p>
    <w:p>
      <w:pPr>
        <w:spacing w:line="188" w:lineRule="auto"/>
        <w:ind w:left="470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12</w:t>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1" w:line="255" w:lineRule="exact"/>
        <w:ind w:firstLine="9657"/>
      </w:pPr>
      <w:r>
        <w:rPr>
          <w:position w:val="-5"/>
        </w:rPr>
        <w:drawing>
          <wp:inline distT="0" distB="0" distL="0" distR="0">
            <wp:extent cx="193040" cy="16192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76"/>
                    <a:stretch>
                      <a:fillRect/>
                    </a:stretch>
                  </pic:blipFill>
                  <pic:spPr>
                    <a:xfrm>
                      <a:off x="0" y="0"/>
                      <a:ext cx="193504" cy="162031"/>
                    </a:xfrm>
                    <a:prstGeom prst="rect">
                      <a:avLst/>
                    </a:prstGeom>
                  </pic:spPr>
                </pic:pic>
              </a:graphicData>
            </a:graphic>
          </wp:inline>
        </w:drawing>
      </w:r>
    </w:p>
    <w:p>
      <w:pPr>
        <w:spacing w:line="255" w:lineRule="exact"/>
        <w:sectPr>
          <w:headerReference r:id="rId118" w:type="default"/>
          <w:pgSz w:w="11900" w:h="16840"/>
          <w:pgMar w:top="1089" w:right="268" w:bottom="107" w:left="1670" w:header="911" w:footer="0" w:gutter="0"/>
          <w:pgNumType w:fmt="decimal"/>
          <w:cols w:space="720" w:num="1"/>
        </w:sectPr>
      </w:pPr>
    </w:p>
    <w:p>
      <w:pPr>
        <w:spacing w:line="440" w:lineRule="auto"/>
        <w:rPr>
          <w:rFonts w:ascii="Arial"/>
          <w:sz w:val="21"/>
        </w:rPr>
      </w:pPr>
    </w:p>
    <w:p>
      <w:pPr>
        <w:pStyle w:val="4"/>
        <w:spacing w:before="81" w:line="305" w:lineRule="auto"/>
        <w:ind w:left="614" w:right="3517" w:hanging="519"/>
        <w:rPr>
          <w:sz w:val="25"/>
          <w:szCs w:val="25"/>
        </w:rPr>
      </w:pPr>
      <w:r>
        <w:rPr>
          <w:spacing w:val="-13"/>
          <w:sz w:val="25"/>
          <w:szCs w:val="25"/>
        </w:rPr>
        <w:t>段内三处超差，则令其全段重新复测，监理工程师再行抽查。</w:t>
      </w:r>
      <w:r>
        <w:rPr>
          <w:spacing w:val="15"/>
          <w:sz w:val="25"/>
          <w:szCs w:val="25"/>
        </w:rPr>
        <w:t xml:space="preserve"> </w:t>
      </w:r>
      <w:r>
        <w:rPr>
          <w:spacing w:val="-13"/>
          <w:sz w:val="25"/>
          <w:szCs w:val="25"/>
        </w:rPr>
        <w:t>线路路径复测质量要求及检查方法见下表。</w:t>
      </w:r>
    </w:p>
    <w:tbl>
      <w:tblPr>
        <w:tblStyle w:val="11"/>
        <w:tblW w:w="87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889"/>
        <w:gridCol w:w="3746"/>
        <w:gridCol w:w="1438"/>
        <w:gridCol w:w="1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4" w:type="dxa"/>
            <w:vAlign w:val="top"/>
          </w:tcPr>
          <w:p>
            <w:pPr>
              <w:pStyle w:val="12"/>
              <w:spacing w:before="16" w:line="221" w:lineRule="auto"/>
              <w:ind w:left="65"/>
              <w:rPr>
                <w:sz w:val="24"/>
                <w:szCs w:val="24"/>
              </w:rPr>
            </w:pPr>
            <w:r>
              <w:rPr>
                <w:spacing w:val="7"/>
                <w:sz w:val="24"/>
                <w:szCs w:val="24"/>
              </w:rPr>
              <w:t>序号</w:t>
            </w:r>
          </w:p>
        </w:tc>
        <w:tc>
          <w:tcPr>
            <w:tcW w:w="889" w:type="dxa"/>
            <w:vAlign w:val="top"/>
          </w:tcPr>
          <w:p>
            <w:pPr>
              <w:pStyle w:val="12"/>
              <w:spacing w:before="25" w:line="220" w:lineRule="auto"/>
              <w:ind w:left="121"/>
              <w:rPr>
                <w:sz w:val="24"/>
                <w:szCs w:val="24"/>
              </w:rPr>
            </w:pPr>
            <w:r>
              <w:rPr>
                <w:spacing w:val="13"/>
                <w:sz w:val="24"/>
                <w:szCs w:val="24"/>
              </w:rPr>
              <w:t>性质</w:t>
            </w:r>
          </w:p>
        </w:tc>
        <w:tc>
          <w:tcPr>
            <w:tcW w:w="3746" w:type="dxa"/>
            <w:vAlign w:val="top"/>
          </w:tcPr>
          <w:p>
            <w:pPr>
              <w:pStyle w:val="12"/>
              <w:spacing w:before="14" w:line="219" w:lineRule="auto"/>
              <w:ind w:left="202"/>
              <w:rPr>
                <w:sz w:val="24"/>
                <w:szCs w:val="24"/>
              </w:rPr>
            </w:pPr>
            <w:r>
              <w:rPr>
                <w:spacing w:val="5"/>
                <w:sz w:val="24"/>
                <w:szCs w:val="24"/>
              </w:rPr>
              <w:t>检查(检验)项目</w:t>
            </w:r>
          </w:p>
        </w:tc>
        <w:tc>
          <w:tcPr>
            <w:tcW w:w="1438" w:type="dxa"/>
            <w:vAlign w:val="top"/>
          </w:tcPr>
          <w:p>
            <w:pPr>
              <w:pStyle w:val="12"/>
              <w:spacing w:before="14" w:line="219" w:lineRule="auto"/>
              <w:ind w:left="96"/>
              <w:rPr>
                <w:sz w:val="24"/>
                <w:szCs w:val="24"/>
              </w:rPr>
            </w:pPr>
            <w:r>
              <w:rPr>
                <w:spacing w:val="3"/>
                <w:sz w:val="24"/>
                <w:szCs w:val="24"/>
              </w:rPr>
              <w:t>允许偏差</w:t>
            </w:r>
          </w:p>
        </w:tc>
        <w:tc>
          <w:tcPr>
            <w:tcW w:w="1893" w:type="dxa"/>
            <w:vAlign w:val="top"/>
          </w:tcPr>
          <w:p>
            <w:pPr>
              <w:pStyle w:val="12"/>
              <w:spacing w:before="14" w:line="219" w:lineRule="auto"/>
              <w:ind w:left="88"/>
              <w:rPr>
                <w:sz w:val="24"/>
                <w:szCs w:val="24"/>
              </w:rPr>
            </w:pPr>
            <w:r>
              <w:rPr>
                <w:spacing w:val="-2"/>
                <w:sz w:val="24"/>
                <w:szCs w:val="24"/>
              </w:rPr>
              <w:t>检查方法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24" w:type="dxa"/>
            <w:vAlign w:val="top"/>
          </w:tcPr>
          <w:p>
            <w:pPr>
              <w:pStyle w:val="12"/>
              <w:spacing w:before="131" w:line="184" w:lineRule="auto"/>
              <w:ind w:left="345"/>
              <w:rPr>
                <w:sz w:val="24"/>
                <w:szCs w:val="24"/>
              </w:rPr>
            </w:pPr>
            <w:r>
              <w:rPr>
                <w:sz w:val="24"/>
                <w:szCs w:val="24"/>
              </w:rPr>
              <w:t>1</w:t>
            </w:r>
          </w:p>
        </w:tc>
        <w:tc>
          <w:tcPr>
            <w:tcW w:w="889" w:type="dxa"/>
            <w:vAlign w:val="top"/>
          </w:tcPr>
          <w:p>
            <w:pPr>
              <w:pStyle w:val="12"/>
              <w:spacing w:before="11" w:line="220" w:lineRule="auto"/>
              <w:ind w:left="121"/>
              <w:rPr>
                <w:sz w:val="24"/>
                <w:szCs w:val="24"/>
              </w:rPr>
            </w:pPr>
            <w:r>
              <w:rPr>
                <w:spacing w:val="4"/>
                <w:sz w:val="24"/>
                <w:szCs w:val="24"/>
              </w:rPr>
              <w:t>关键</w:t>
            </w:r>
          </w:p>
        </w:tc>
        <w:tc>
          <w:tcPr>
            <w:tcW w:w="3746" w:type="dxa"/>
            <w:vAlign w:val="top"/>
          </w:tcPr>
          <w:p>
            <w:pPr>
              <w:pStyle w:val="12"/>
              <w:spacing w:before="9" w:line="219" w:lineRule="auto"/>
              <w:ind w:left="202"/>
              <w:rPr>
                <w:sz w:val="24"/>
                <w:szCs w:val="24"/>
              </w:rPr>
            </w:pPr>
            <w:r>
              <w:rPr>
                <w:spacing w:val="1"/>
                <w:sz w:val="24"/>
                <w:szCs w:val="24"/>
              </w:rPr>
              <w:t>转角桩角度偏差</w:t>
            </w:r>
          </w:p>
        </w:tc>
        <w:tc>
          <w:tcPr>
            <w:tcW w:w="1438" w:type="dxa"/>
            <w:vAlign w:val="top"/>
          </w:tcPr>
          <w:p>
            <w:pPr>
              <w:pStyle w:val="12"/>
              <w:spacing w:before="44"/>
              <w:ind w:left="96"/>
              <w:rPr>
                <w:sz w:val="24"/>
                <w:szCs w:val="24"/>
              </w:rPr>
            </w:pPr>
            <w:r>
              <w:rPr>
                <w:spacing w:val="18"/>
                <w:sz w:val="24"/>
                <w:szCs w:val="24"/>
              </w:rPr>
              <w:t>1'30”</w:t>
            </w:r>
          </w:p>
        </w:tc>
        <w:tc>
          <w:tcPr>
            <w:tcW w:w="1893" w:type="dxa"/>
            <w:vAlign w:val="top"/>
          </w:tcPr>
          <w:p>
            <w:pPr>
              <w:pStyle w:val="12"/>
              <w:spacing w:before="11"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24" w:type="dxa"/>
            <w:vAlign w:val="top"/>
          </w:tcPr>
          <w:p>
            <w:pPr>
              <w:pStyle w:val="12"/>
              <w:spacing w:before="113" w:line="183" w:lineRule="auto"/>
              <w:ind w:left="345"/>
              <w:rPr>
                <w:sz w:val="24"/>
                <w:szCs w:val="24"/>
              </w:rPr>
            </w:pPr>
            <w:r>
              <w:rPr>
                <w:sz w:val="24"/>
                <w:szCs w:val="24"/>
              </w:rPr>
              <w:t>2</w:t>
            </w:r>
          </w:p>
        </w:tc>
        <w:tc>
          <w:tcPr>
            <w:tcW w:w="889" w:type="dxa"/>
            <w:vAlign w:val="top"/>
          </w:tcPr>
          <w:p>
            <w:pPr>
              <w:pStyle w:val="12"/>
              <w:spacing w:before="12" w:line="220" w:lineRule="auto"/>
              <w:ind w:left="121"/>
              <w:rPr>
                <w:sz w:val="24"/>
                <w:szCs w:val="24"/>
              </w:rPr>
            </w:pPr>
            <w:r>
              <w:rPr>
                <w:spacing w:val="4"/>
                <w:sz w:val="24"/>
                <w:szCs w:val="24"/>
              </w:rPr>
              <w:t>关键</w:t>
            </w:r>
          </w:p>
        </w:tc>
        <w:tc>
          <w:tcPr>
            <w:tcW w:w="3746" w:type="dxa"/>
            <w:vAlign w:val="top"/>
          </w:tcPr>
          <w:p>
            <w:pPr>
              <w:pStyle w:val="12"/>
              <w:spacing w:before="12" w:line="219" w:lineRule="auto"/>
              <w:ind w:left="202"/>
              <w:rPr>
                <w:sz w:val="24"/>
                <w:szCs w:val="24"/>
              </w:rPr>
            </w:pPr>
            <w:r>
              <w:rPr>
                <w:spacing w:val="3"/>
                <w:sz w:val="24"/>
                <w:szCs w:val="24"/>
              </w:rPr>
              <w:t>档距偏差</w:t>
            </w:r>
          </w:p>
        </w:tc>
        <w:tc>
          <w:tcPr>
            <w:tcW w:w="1438" w:type="dxa"/>
            <w:vAlign w:val="top"/>
          </w:tcPr>
          <w:p>
            <w:pPr>
              <w:pStyle w:val="12"/>
              <w:spacing w:before="63" w:line="236" w:lineRule="auto"/>
              <w:ind w:left="96"/>
              <w:rPr>
                <w:sz w:val="24"/>
                <w:szCs w:val="24"/>
              </w:rPr>
            </w:pPr>
            <w:r>
              <w:rPr>
                <w:spacing w:val="-6"/>
                <w:sz w:val="24"/>
                <w:szCs w:val="24"/>
              </w:rPr>
              <w:t>≤1%L</w:t>
            </w:r>
          </w:p>
        </w:tc>
        <w:tc>
          <w:tcPr>
            <w:tcW w:w="1893" w:type="dxa"/>
            <w:vAlign w:val="top"/>
          </w:tcPr>
          <w:p>
            <w:pPr>
              <w:pStyle w:val="12"/>
              <w:spacing w:before="21"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2"/>
              <w:spacing w:before="94" w:line="183" w:lineRule="auto"/>
              <w:ind w:left="345"/>
              <w:rPr>
                <w:sz w:val="24"/>
                <w:szCs w:val="24"/>
              </w:rPr>
            </w:pPr>
            <w:r>
              <w:rPr>
                <w:sz w:val="24"/>
                <w:szCs w:val="24"/>
              </w:rPr>
              <w:t>3</w:t>
            </w:r>
          </w:p>
        </w:tc>
        <w:tc>
          <w:tcPr>
            <w:tcW w:w="889" w:type="dxa"/>
            <w:vAlign w:val="top"/>
          </w:tcPr>
          <w:p>
            <w:pPr>
              <w:pStyle w:val="12"/>
              <w:spacing w:before="13" w:line="220" w:lineRule="auto"/>
              <w:ind w:left="121"/>
              <w:rPr>
                <w:sz w:val="24"/>
                <w:szCs w:val="24"/>
              </w:rPr>
            </w:pPr>
            <w:r>
              <w:rPr>
                <w:spacing w:val="4"/>
                <w:sz w:val="24"/>
                <w:szCs w:val="24"/>
              </w:rPr>
              <w:t>关键</w:t>
            </w:r>
          </w:p>
        </w:tc>
        <w:tc>
          <w:tcPr>
            <w:tcW w:w="3746" w:type="dxa"/>
            <w:vAlign w:val="top"/>
          </w:tcPr>
          <w:p>
            <w:pPr>
              <w:pStyle w:val="12"/>
              <w:spacing w:before="32" w:line="219" w:lineRule="auto"/>
              <w:ind w:left="202"/>
              <w:rPr>
                <w:sz w:val="24"/>
                <w:szCs w:val="24"/>
              </w:rPr>
            </w:pPr>
            <w:r>
              <w:rPr>
                <w:spacing w:val="1"/>
                <w:sz w:val="24"/>
                <w:szCs w:val="24"/>
              </w:rPr>
              <w:t>被跨越物高程偏差</w:t>
            </w:r>
          </w:p>
        </w:tc>
        <w:tc>
          <w:tcPr>
            <w:tcW w:w="1438" w:type="dxa"/>
            <w:vAlign w:val="top"/>
          </w:tcPr>
          <w:p>
            <w:pPr>
              <w:pStyle w:val="12"/>
              <w:spacing w:before="134" w:line="183" w:lineRule="auto"/>
              <w:ind w:left="96"/>
              <w:rPr>
                <w:sz w:val="24"/>
                <w:szCs w:val="24"/>
              </w:rPr>
            </w:pPr>
            <w:r>
              <w:rPr>
                <w:spacing w:val="-2"/>
                <w:sz w:val="24"/>
                <w:szCs w:val="24"/>
              </w:rPr>
              <w:t>0.5m</w:t>
            </w:r>
          </w:p>
        </w:tc>
        <w:tc>
          <w:tcPr>
            <w:tcW w:w="1893" w:type="dxa"/>
            <w:vAlign w:val="top"/>
          </w:tcPr>
          <w:p>
            <w:pPr>
              <w:pStyle w:val="12"/>
              <w:spacing w:before="22"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2"/>
              <w:spacing w:before="145" w:line="183" w:lineRule="auto"/>
              <w:ind w:left="345"/>
              <w:rPr>
                <w:sz w:val="24"/>
                <w:szCs w:val="24"/>
              </w:rPr>
            </w:pPr>
            <w:r>
              <w:rPr>
                <w:sz w:val="24"/>
                <w:szCs w:val="24"/>
              </w:rPr>
              <w:t>4</w:t>
            </w:r>
          </w:p>
        </w:tc>
        <w:tc>
          <w:tcPr>
            <w:tcW w:w="889" w:type="dxa"/>
            <w:vAlign w:val="top"/>
          </w:tcPr>
          <w:p>
            <w:pPr>
              <w:pStyle w:val="12"/>
              <w:spacing w:before="37" w:line="222" w:lineRule="auto"/>
              <w:ind w:left="121"/>
              <w:rPr>
                <w:sz w:val="24"/>
                <w:szCs w:val="24"/>
              </w:rPr>
            </w:pPr>
            <w:r>
              <w:rPr>
                <w:spacing w:val="6"/>
                <w:sz w:val="24"/>
                <w:szCs w:val="24"/>
              </w:rPr>
              <w:t>重要</w:t>
            </w:r>
          </w:p>
        </w:tc>
        <w:tc>
          <w:tcPr>
            <w:tcW w:w="3746" w:type="dxa"/>
            <w:vAlign w:val="top"/>
          </w:tcPr>
          <w:p>
            <w:pPr>
              <w:pStyle w:val="12"/>
              <w:spacing w:before="13" w:line="219" w:lineRule="auto"/>
              <w:ind w:left="202"/>
              <w:rPr>
                <w:sz w:val="24"/>
                <w:szCs w:val="24"/>
              </w:rPr>
            </w:pPr>
            <w:r>
              <w:rPr>
                <w:spacing w:val="1"/>
                <w:sz w:val="24"/>
                <w:szCs w:val="24"/>
              </w:rPr>
              <w:t>(塔)位高程偏差</w:t>
            </w:r>
          </w:p>
        </w:tc>
        <w:tc>
          <w:tcPr>
            <w:tcW w:w="1438" w:type="dxa"/>
            <w:vAlign w:val="top"/>
          </w:tcPr>
          <w:p>
            <w:pPr>
              <w:pStyle w:val="12"/>
              <w:spacing w:before="125" w:line="183" w:lineRule="auto"/>
              <w:ind w:left="96"/>
              <w:rPr>
                <w:sz w:val="24"/>
                <w:szCs w:val="24"/>
              </w:rPr>
            </w:pPr>
            <w:r>
              <w:rPr>
                <w:spacing w:val="-2"/>
                <w:sz w:val="24"/>
                <w:szCs w:val="24"/>
              </w:rPr>
              <w:t>0.5m</w:t>
            </w:r>
          </w:p>
        </w:tc>
        <w:tc>
          <w:tcPr>
            <w:tcW w:w="1893" w:type="dxa"/>
            <w:vAlign w:val="top"/>
          </w:tcPr>
          <w:p>
            <w:pPr>
              <w:pStyle w:val="12"/>
              <w:spacing w:before="23"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2"/>
              <w:spacing w:before="118" w:line="182" w:lineRule="auto"/>
              <w:ind w:left="345"/>
              <w:rPr>
                <w:sz w:val="24"/>
                <w:szCs w:val="24"/>
              </w:rPr>
            </w:pPr>
            <w:r>
              <w:rPr>
                <w:sz w:val="24"/>
                <w:szCs w:val="24"/>
              </w:rPr>
              <w:t>5</w:t>
            </w:r>
          </w:p>
        </w:tc>
        <w:tc>
          <w:tcPr>
            <w:tcW w:w="889" w:type="dxa"/>
            <w:vAlign w:val="top"/>
          </w:tcPr>
          <w:p>
            <w:pPr>
              <w:pStyle w:val="12"/>
              <w:spacing w:before="28" w:line="222" w:lineRule="auto"/>
              <w:ind w:left="121"/>
              <w:rPr>
                <w:sz w:val="24"/>
                <w:szCs w:val="24"/>
              </w:rPr>
            </w:pPr>
            <w:r>
              <w:rPr>
                <w:spacing w:val="6"/>
                <w:sz w:val="24"/>
                <w:szCs w:val="24"/>
              </w:rPr>
              <w:t>重要</w:t>
            </w:r>
          </w:p>
        </w:tc>
        <w:tc>
          <w:tcPr>
            <w:tcW w:w="3746" w:type="dxa"/>
            <w:vAlign w:val="top"/>
          </w:tcPr>
          <w:p>
            <w:pPr>
              <w:pStyle w:val="12"/>
              <w:spacing w:before="34" w:line="219" w:lineRule="auto"/>
              <w:ind w:left="202"/>
              <w:rPr>
                <w:sz w:val="24"/>
                <w:szCs w:val="24"/>
              </w:rPr>
            </w:pPr>
            <w:r>
              <w:rPr>
                <w:spacing w:val="1"/>
                <w:sz w:val="24"/>
                <w:szCs w:val="24"/>
              </w:rPr>
              <w:t>地形突出点高程偏差</w:t>
            </w:r>
          </w:p>
        </w:tc>
        <w:tc>
          <w:tcPr>
            <w:tcW w:w="1438" w:type="dxa"/>
            <w:vAlign w:val="top"/>
          </w:tcPr>
          <w:p>
            <w:pPr>
              <w:pStyle w:val="12"/>
              <w:spacing w:before="116" w:line="183" w:lineRule="auto"/>
              <w:ind w:left="96"/>
              <w:rPr>
                <w:sz w:val="24"/>
                <w:szCs w:val="24"/>
              </w:rPr>
            </w:pPr>
            <w:r>
              <w:rPr>
                <w:spacing w:val="-2"/>
                <w:sz w:val="24"/>
                <w:szCs w:val="24"/>
              </w:rPr>
              <w:t>0.5m</w:t>
            </w:r>
          </w:p>
        </w:tc>
        <w:tc>
          <w:tcPr>
            <w:tcW w:w="1893" w:type="dxa"/>
            <w:vAlign w:val="top"/>
          </w:tcPr>
          <w:p>
            <w:pPr>
              <w:pStyle w:val="12"/>
              <w:spacing w:before="25"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824" w:type="dxa"/>
            <w:vAlign w:val="top"/>
          </w:tcPr>
          <w:p>
            <w:pPr>
              <w:spacing w:line="337" w:lineRule="auto"/>
              <w:rPr>
                <w:rFonts w:ascii="Arial"/>
                <w:sz w:val="21"/>
              </w:rPr>
            </w:pPr>
          </w:p>
          <w:p>
            <w:pPr>
              <w:pStyle w:val="12"/>
              <w:spacing w:before="78" w:line="183" w:lineRule="auto"/>
              <w:ind w:left="345"/>
              <w:rPr>
                <w:sz w:val="24"/>
                <w:szCs w:val="24"/>
              </w:rPr>
            </w:pPr>
            <w:r>
              <w:rPr>
                <w:sz w:val="24"/>
                <w:szCs w:val="24"/>
              </w:rPr>
              <w:t>6</w:t>
            </w:r>
          </w:p>
        </w:tc>
        <w:tc>
          <w:tcPr>
            <w:tcW w:w="889" w:type="dxa"/>
            <w:vAlign w:val="top"/>
          </w:tcPr>
          <w:p>
            <w:pPr>
              <w:pStyle w:val="12"/>
              <w:spacing w:before="249" w:line="222" w:lineRule="auto"/>
              <w:ind w:left="121"/>
              <w:rPr>
                <w:sz w:val="24"/>
                <w:szCs w:val="24"/>
              </w:rPr>
            </w:pPr>
            <w:r>
              <w:rPr>
                <w:spacing w:val="6"/>
                <w:sz w:val="24"/>
                <w:szCs w:val="24"/>
              </w:rPr>
              <w:t>重要</w:t>
            </w:r>
          </w:p>
        </w:tc>
        <w:tc>
          <w:tcPr>
            <w:tcW w:w="3746" w:type="dxa"/>
            <w:vAlign w:val="top"/>
          </w:tcPr>
          <w:p>
            <w:pPr>
              <w:pStyle w:val="12"/>
              <w:spacing w:before="256" w:line="219" w:lineRule="auto"/>
              <w:ind w:left="202"/>
              <w:rPr>
                <w:sz w:val="24"/>
                <w:szCs w:val="24"/>
              </w:rPr>
            </w:pPr>
            <w:r>
              <w:rPr>
                <w:spacing w:val="1"/>
                <w:sz w:val="24"/>
                <w:szCs w:val="24"/>
              </w:rPr>
              <w:t>直线桩横线路偏差</w:t>
            </w:r>
          </w:p>
        </w:tc>
        <w:tc>
          <w:tcPr>
            <w:tcW w:w="1438" w:type="dxa"/>
            <w:vAlign w:val="top"/>
          </w:tcPr>
          <w:p>
            <w:pPr>
              <w:spacing w:line="258" w:lineRule="auto"/>
              <w:rPr>
                <w:rFonts w:ascii="Arial"/>
                <w:sz w:val="21"/>
              </w:rPr>
            </w:pPr>
          </w:p>
          <w:p>
            <w:pPr>
              <w:pStyle w:val="12"/>
              <w:spacing w:before="78" w:line="183" w:lineRule="auto"/>
              <w:ind w:left="96"/>
              <w:rPr>
                <w:sz w:val="24"/>
                <w:szCs w:val="24"/>
              </w:rPr>
            </w:pPr>
            <w:r>
              <w:rPr>
                <w:spacing w:val="-3"/>
                <w:sz w:val="24"/>
                <w:szCs w:val="24"/>
              </w:rPr>
              <w:t>50mm</w:t>
            </w:r>
          </w:p>
        </w:tc>
        <w:tc>
          <w:tcPr>
            <w:tcW w:w="1893" w:type="dxa"/>
            <w:vAlign w:val="top"/>
          </w:tcPr>
          <w:p>
            <w:pPr>
              <w:pStyle w:val="12"/>
              <w:spacing w:before="24" w:line="344" w:lineRule="auto"/>
              <w:ind w:left="88" w:right="99"/>
              <w:rPr>
                <w:sz w:val="24"/>
                <w:szCs w:val="24"/>
              </w:rPr>
            </w:pPr>
            <w:r>
              <w:rPr>
                <w:spacing w:val="2"/>
                <w:sz w:val="24"/>
                <w:szCs w:val="24"/>
              </w:rPr>
              <w:t>经纬仪定线、钢</w:t>
            </w:r>
            <w:r>
              <w:rPr>
                <w:sz w:val="24"/>
                <w:szCs w:val="24"/>
              </w:rPr>
              <w:t xml:space="preserve"> </w:t>
            </w:r>
            <w:r>
              <w:rPr>
                <w:spacing w:val="4"/>
                <w:sz w:val="24"/>
                <w:szCs w:val="24"/>
              </w:rPr>
              <w:t>尺量偏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2"/>
              <w:spacing w:before="140" w:line="182" w:lineRule="auto"/>
              <w:ind w:left="345"/>
              <w:rPr>
                <w:sz w:val="24"/>
                <w:szCs w:val="24"/>
              </w:rPr>
            </w:pPr>
            <w:r>
              <w:rPr>
                <w:sz w:val="24"/>
                <w:szCs w:val="24"/>
              </w:rPr>
              <w:t>7</w:t>
            </w:r>
          </w:p>
        </w:tc>
        <w:tc>
          <w:tcPr>
            <w:tcW w:w="889" w:type="dxa"/>
            <w:vAlign w:val="top"/>
          </w:tcPr>
          <w:p>
            <w:pPr>
              <w:pStyle w:val="12"/>
              <w:spacing w:before="20" w:line="222" w:lineRule="auto"/>
              <w:ind w:left="121"/>
              <w:rPr>
                <w:sz w:val="24"/>
                <w:szCs w:val="24"/>
              </w:rPr>
            </w:pPr>
            <w:r>
              <w:rPr>
                <w:spacing w:val="6"/>
                <w:sz w:val="24"/>
                <w:szCs w:val="24"/>
              </w:rPr>
              <w:t>重要</w:t>
            </w:r>
          </w:p>
        </w:tc>
        <w:tc>
          <w:tcPr>
            <w:tcW w:w="3746" w:type="dxa"/>
            <w:vAlign w:val="top"/>
          </w:tcPr>
          <w:p>
            <w:pPr>
              <w:pStyle w:val="12"/>
              <w:spacing w:before="17" w:line="219" w:lineRule="auto"/>
              <w:ind w:left="202"/>
              <w:rPr>
                <w:sz w:val="24"/>
                <w:szCs w:val="24"/>
              </w:rPr>
            </w:pPr>
            <w:r>
              <w:rPr>
                <w:spacing w:val="1"/>
                <w:sz w:val="24"/>
                <w:szCs w:val="24"/>
              </w:rPr>
              <w:t>被跨越物与邻近(塔)位距离</w:t>
            </w:r>
          </w:p>
        </w:tc>
        <w:tc>
          <w:tcPr>
            <w:tcW w:w="1438" w:type="dxa"/>
            <w:vAlign w:val="top"/>
          </w:tcPr>
          <w:p>
            <w:pPr>
              <w:pStyle w:val="12"/>
              <w:spacing w:before="57" w:line="236" w:lineRule="auto"/>
              <w:ind w:left="96"/>
              <w:rPr>
                <w:sz w:val="24"/>
                <w:szCs w:val="24"/>
              </w:rPr>
            </w:pPr>
            <w:r>
              <w:rPr>
                <w:spacing w:val="-4"/>
                <w:sz w:val="24"/>
                <w:szCs w:val="24"/>
              </w:rPr>
              <w:t>≤1%L′</w:t>
            </w:r>
          </w:p>
        </w:tc>
        <w:tc>
          <w:tcPr>
            <w:tcW w:w="1893" w:type="dxa"/>
            <w:vAlign w:val="top"/>
          </w:tcPr>
          <w:p>
            <w:pPr>
              <w:pStyle w:val="12"/>
              <w:spacing w:before="45" w:line="219" w:lineRule="auto"/>
              <w:ind w:left="88"/>
              <w:rPr>
                <w:sz w:val="24"/>
                <w:szCs w:val="24"/>
              </w:rPr>
            </w:pPr>
            <w:r>
              <w:rPr>
                <w:spacing w:val="2"/>
                <w:sz w:val="24"/>
                <w:szCs w:val="24"/>
              </w:rPr>
              <w:t>经纬仪塔尺复测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824" w:type="dxa"/>
            <w:vAlign w:val="top"/>
          </w:tcPr>
          <w:p>
            <w:pPr>
              <w:spacing w:line="339" w:lineRule="auto"/>
              <w:rPr>
                <w:rFonts w:ascii="Arial"/>
                <w:sz w:val="21"/>
              </w:rPr>
            </w:pPr>
          </w:p>
          <w:p>
            <w:pPr>
              <w:pStyle w:val="12"/>
              <w:spacing w:before="78" w:line="183" w:lineRule="auto"/>
              <w:ind w:left="345"/>
              <w:rPr>
                <w:sz w:val="24"/>
                <w:szCs w:val="24"/>
              </w:rPr>
            </w:pPr>
            <w:r>
              <w:rPr>
                <w:sz w:val="24"/>
                <w:szCs w:val="24"/>
              </w:rPr>
              <w:t>8</w:t>
            </w:r>
          </w:p>
        </w:tc>
        <w:tc>
          <w:tcPr>
            <w:tcW w:w="889" w:type="dxa"/>
            <w:vAlign w:val="top"/>
          </w:tcPr>
          <w:p>
            <w:pPr>
              <w:pStyle w:val="12"/>
              <w:spacing w:before="261" w:line="222" w:lineRule="auto"/>
              <w:ind w:left="121"/>
              <w:rPr>
                <w:sz w:val="24"/>
                <w:szCs w:val="24"/>
              </w:rPr>
            </w:pPr>
            <w:r>
              <w:rPr>
                <w:spacing w:val="6"/>
                <w:sz w:val="24"/>
                <w:szCs w:val="24"/>
              </w:rPr>
              <w:t>重要</w:t>
            </w:r>
          </w:p>
        </w:tc>
        <w:tc>
          <w:tcPr>
            <w:tcW w:w="3746" w:type="dxa"/>
            <w:vAlign w:val="top"/>
          </w:tcPr>
          <w:p>
            <w:pPr>
              <w:pStyle w:val="12"/>
              <w:spacing w:before="18" w:line="349" w:lineRule="auto"/>
              <w:ind w:left="201" w:right="293" w:hanging="110"/>
              <w:rPr>
                <w:sz w:val="24"/>
                <w:szCs w:val="24"/>
              </w:rPr>
            </w:pPr>
            <w:r>
              <w:rPr>
                <w:spacing w:val="-1"/>
                <w:sz w:val="24"/>
                <w:szCs w:val="24"/>
              </w:rPr>
              <w:t>地形空出点风偏点与邻近(塔)位</w:t>
            </w:r>
            <w:r>
              <w:rPr>
                <w:spacing w:val="4"/>
                <w:sz w:val="24"/>
                <w:szCs w:val="24"/>
              </w:rPr>
              <w:t xml:space="preserve"> </w:t>
            </w:r>
            <w:r>
              <w:rPr>
                <w:spacing w:val="7"/>
                <w:sz w:val="24"/>
                <w:szCs w:val="24"/>
              </w:rPr>
              <w:t>距离</w:t>
            </w:r>
          </w:p>
        </w:tc>
        <w:tc>
          <w:tcPr>
            <w:tcW w:w="1438" w:type="dxa"/>
            <w:vAlign w:val="top"/>
          </w:tcPr>
          <w:p>
            <w:pPr>
              <w:pStyle w:val="12"/>
              <w:spacing w:before="279" w:line="236" w:lineRule="auto"/>
              <w:ind w:left="96"/>
              <w:rPr>
                <w:sz w:val="24"/>
                <w:szCs w:val="24"/>
              </w:rPr>
            </w:pPr>
            <w:r>
              <w:rPr>
                <w:spacing w:val="-4"/>
                <w:sz w:val="24"/>
                <w:szCs w:val="24"/>
              </w:rPr>
              <w:t>≤1%L′</w:t>
            </w:r>
          </w:p>
        </w:tc>
        <w:tc>
          <w:tcPr>
            <w:tcW w:w="1893" w:type="dxa"/>
            <w:vAlign w:val="top"/>
          </w:tcPr>
          <w:p>
            <w:pPr>
              <w:spacing w:line="276" w:lineRule="auto"/>
              <w:rPr>
                <w:rFonts w:ascii="Arial"/>
                <w:sz w:val="21"/>
              </w:rPr>
            </w:pPr>
          </w:p>
          <w:p>
            <w:pPr>
              <w:pStyle w:val="12"/>
              <w:spacing w:before="78" w:line="219" w:lineRule="auto"/>
              <w:ind w:left="88"/>
              <w:rPr>
                <w:sz w:val="24"/>
                <w:szCs w:val="24"/>
              </w:rPr>
            </w:pPr>
            <w:r>
              <w:rPr>
                <w:spacing w:val="2"/>
                <w:sz w:val="24"/>
                <w:szCs w:val="24"/>
              </w:rPr>
              <w:t>经纬仪塔尺复测</w:t>
            </w:r>
          </w:p>
        </w:tc>
      </w:tr>
    </w:tbl>
    <w:p>
      <w:pPr>
        <w:pStyle w:val="4"/>
        <w:spacing w:before="75" w:line="219" w:lineRule="auto"/>
        <w:ind w:left="655"/>
        <w:rPr>
          <w:sz w:val="24"/>
          <w:szCs w:val="24"/>
        </w:rPr>
      </w:pPr>
      <w:r>
        <w:rPr>
          <w:sz w:val="24"/>
          <w:szCs w:val="24"/>
        </w:rPr>
        <w:t>注：L-为档距，L′-为被跨越物或地形突出点与邻</w:t>
      </w:r>
      <w:r>
        <w:rPr>
          <w:spacing w:val="-1"/>
          <w:sz w:val="24"/>
          <w:szCs w:val="24"/>
        </w:rPr>
        <w:t>近(塔)位水平≤1%L</w:t>
      </w:r>
    </w:p>
    <w:p>
      <w:pPr>
        <w:pStyle w:val="4"/>
        <w:spacing w:before="226" w:line="302" w:lineRule="auto"/>
        <w:ind w:left="95" w:right="8163"/>
        <w:rPr>
          <w:sz w:val="25"/>
          <w:szCs w:val="25"/>
        </w:rPr>
      </w:pPr>
      <w:r>
        <w:rPr>
          <w:spacing w:val="-14"/>
          <w:sz w:val="25"/>
          <w:szCs w:val="25"/>
        </w:rPr>
        <w:t>2、基础工程监理</w:t>
      </w:r>
      <w:r>
        <w:rPr>
          <w:spacing w:val="4"/>
          <w:sz w:val="25"/>
          <w:szCs w:val="25"/>
        </w:rPr>
        <w:t xml:space="preserve"> </w:t>
      </w:r>
      <w:r>
        <w:rPr>
          <w:spacing w:val="-1"/>
          <w:sz w:val="25"/>
          <w:szCs w:val="25"/>
        </w:rPr>
        <w:t>2.1基础分坑</w:t>
      </w:r>
    </w:p>
    <w:p>
      <w:pPr>
        <w:spacing w:line="247" w:lineRule="auto"/>
        <w:rPr>
          <w:rFonts w:ascii="Arial"/>
          <w:sz w:val="21"/>
        </w:rPr>
      </w:pPr>
    </w:p>
    <w:p>
      <w:pPr>
        <w:pStyle w:val="4"/>
        <w:spacing w:before="81" w:line="291" w:lineRule="auto"/>
        <w:ind w:left="95" w:right="711" w:firstLine="580"/>
        <w:rPr>
          <w:sz w:val="25"/>
          <w:szCs w:val="25"/>
        </w:rPr>
      </w:pPr>
      <w:r>
        <w:rPr>
          <w:spacing w:val="-12"/>
          <w:sz w:val="25"/>
          <w:szCs w:val="25"/>
        </w:rPr>
        <w:t>2.1.1普通铁塔基础分坑时应注意设计给定</w:t>
      </w:r>
      <w:r>
        <w:rPr>
          <w:spacing w:val="-13"/>
          <w:sz w:val="25"/>
          <w:szCs w:val="25"/>
        </w:rPr>
        <w:t>的施工基面及坑位附近的地形条件，保证</w:t>
      </w:r>
      <w:r>
        <w:rPr>
          <w:sz w:val="25"/>
          <w:szCs w:val="25"/>
        </w:rPr>
        <w:t xml:space="preserve"> </w:t>
      </w:r>
      <w:r>
        <w:rPr>
          <w:spacing w:val="-13"/>
          <w:sz w:val="25"/>
          <w:szCs w:val="25"/>
        </w:rPr>
        <w:t>基础的边坡稳定。</w:t>
      </w:r>
    </w:p>
    <w:p>
      <w:pPr>
        <w:pStyle w:val="4"/>
        <w:spacing w:before="141" w:line="288" w:lineRule="auto"/>
        <w:ind w:left="95" w:right="711" w:firstLine="590"/>
        <w:rPr>
          <w:sz w:val="25"/>
          <w:szCs w:val="25"/>
        </w:rPr>
      </w:pPr>
      <w:r>
        <w:rPr>
          <w:spacing w:val="-13"/>
          <w:sz w:val="25"/>
          <w:szCs w:val="25"/>
        </w:rPr>
        <w:t>2.1.2分坑时，基础中心桩位必须明确、稳固，无论等高或不等高腿基础，都必须控</w:t>
      </w:r>
      <w:r>
        <w:rPr>
          <w:spacing w:val="11"/>
          <w:sz w:val="25"/>
          <w:szCs w:val="25"/>
        </w:rPr>
        <w:t xml:space="preserve"> </w:t>
      </w:r>
      <w:r>
        <w:rPr>
          <w:spacing w:val="-13"/>
          <w:sz w:val="25"/>
          <w:szCs w:val="25"/>
        </w:rPr>
        <w:t>制单腿及整基基础的扭转。</w:t>
      </w:r>
    </w:p>
    <w:p>
      <w:pPr>
        <w:pStyle w:val="4"/>
        <w:spacing w:before="212" w:line="221" w:lineRule="auto"/>
        <w:ind w:left="95"/>
        <w:rPr>
          <w:sz w:val="25"/>
          <w:szCs w:val="25"/>
        </w:rPr>
      </w:pPr>
      <w:r>
        <w:rPr>
          <w:spacing w:val="-2"/>
          <w:sz w:val="25"/>
          <w:szCs w:val="25"/>
        </w:rPr>
        <w:t>2.2基础开挖</w:t>
      </w:r>
    </w:p>
    <w:p>
      <w:pPr>
        <w:spacing w:line="265" w:lineRule="auto"/>
        <w:rPr>
          <w:rFonts w:ascii="Arial"/>
          <w:sz w:val="21"/>
        </w:rPr>
      </w:pPr>
    </w:p>
    <w:p>
      <w:pPr>
        <w:pStyle w:val="4"/>
        <w:spacing w:before="83" w:line="287" w:lineRule="auto"/>
        <w:ind w:left="95" w:right="727"/>
        <w:rPr>
          <w:sz w:val="25"/>
          <w:szCs w:val="25"/>
        </w:rPr>
      </w:pPr>
      <w:r>
        <w:rPr>
          <w:spacing w:val="-10"/>
          <w:sz w:val="25"/>
          <w:szCs w:val="25"/>
        </w:rPr>
        <w:t>2.2.1基坑开挖时，监理工程师应根据不同的基础形式，不同</w:t>
      </w:r>
      <w:r>
        <w:rPr>
          <w:spacing w:val="-11"/>
          <w:sz w:val="25"/>
          <w:szCs w:val="25"/>
        </w:rPr>
        <w:t>的地质条件进行巡视检查，</w:t>
      </w:r>
      <w:r>
        <w:rPr>
          <w:sz w:val="25"/>
          <w:szCs w:val="25"/>
        </w:rPr>
        <w:t xml:space="preserve"> </w:t>
      </w:r>
      <w:r>
        <w:rPr>
          <w:spacing w:val="-13"/>
          <w:sz w:val="25"/>
          <w:szCs w:val="25"/>
        </w:rPr>
        <w:t>基坑开挖结束时进行验坑。</w:t>
      </w:r>
    </w:p>
    <w:p>
      <w:pPr>
        <w:pStyle w:val="4"/>
        <w:spacing w:before="142" w:line="287" w:lineRule="auto"/>
        <w:ind w:left="95" w:right="750"/>
        <w:rPr>
          <w:sz w:val="25"/>
          <w:szCs w:val="25"/>
        </w:rPr>
      </w:pPr>
      <w:r>
        <w:rPr>
          <w:spacing w:val="-11"/>
          <w:sz w:val="25"/>
          <w:szCs w:val="25"/>
        </w:rPr>
        <w:t>2.2.2普通土坑开挖时应按土质留有坡度，坑口周边及坑底留有操作裕度。基坑形状力求</w:t>
      </w:r>
      <w:r>
        <w:rPr>
          <w:spacing w:val="6"/>
          <w:sz w:val="25"/>
          <w:szCs w:val="25"/>
        </w:rPr>
        <w:t xml:space="preserve"> </w:t>
      </w:r>
      <w:r>
        <w:rPr>
          <w:spacing w:val="-12"/>
          <w:sz w:val="25"/>
          <w:szCs w:val="25"/>
        </w:rPr>
        <w:t>规整、坑底平坦。坑外土应有组织堆放，不得随意扬弃、占用田地。</w:t>
      </w:r>
    </w:p>
    <w:p>
      <w:pPr>
        <w:pStyle w:val="4"/>
        <w:spacing w:before="152" w:line="304" w:lineRule="auto"/>
        <w:ind w:left="95" w:right="636"/>
        <w:rPr>
          <w:sz w:val="25"/>
          <w:szCs w:val="25"/>
        </w:rPr>
      </w:pPr>
      <w:r>
        <w:rPr>
          <w:spacing w:val="-14"/>
          <w:sz w:val="25"/>
          <w:szCs w:val="25"/>
        </w:rPr>
        <w:t>2.2.3地下水位很高或流砂坑开挖时，应采取降低水位、挡土板等措施完成基坑开挖工作。</w:t>
      </w:r>
      <w:r>
        <w:rPr>
          <w:spacing w:val="7"/>
          <w:sz w:val="25"/>
          <w:szCs w:val="25"/>
        </w:rPr>
        <w:t xml:space="preserve"> </w:t>
      </w:r>
      <w:r>
        <w:rPr>
          <w:spacing w:val="-18"/>
          <w:sz w:val="25"/>
          <w:szCs w:val="25"/>
        </w:rPr>
        <w:t>监理人员应强调安全施工，防止坑壁坍塌伤人。当挖掘工作实在困难，不能达到要求坑深，</w:t>
      </w:r>
      <w:r>
        <w:rPr>
          <w:spacing w:val="14"/>
          <w:sz w:val="25"/>
          <w:szCs w:val="25"/>
        </w:rPr>
        <w:t xml:space="preserve"> </w:t>
      </w:r>
      <w:r>
        <w:rPr>
          <w:spacing w:val="-14"/>
          <w:sz w:val="25"/>
          <w:szCs w:val="25"/>
        </w:rPr>
        <w:t>施工单位要求减少坑深或改变设计时，监理人员应视情况及时</w:t>
      </w:r>
      <w:r>
        <w:rPr>
          <w:spacing w:val="-15"/>
          <w:sz w:val="25"/>
          <w:szCs w:val="25"/>
        </w:rPr>
        <w:t>向总监理师报告。在没有得</w:t>
      </w:r>
    </w:p>
    <w:p>
      <w:pPr>
        <w:spacing w:line="336" w:lineRule="auto"/>
        <w:rPr>
          <w:rFonts w:ascii="Arial"/>
          <w:sz w:val="21"/>
        </w:rPr>
      </w:pPr>
    </w:p>
    <w:p>
      <w:pPr>
        <w:spacing w:before="38" w:line="188" w:lineRule="auto"/>
        <w:ind w:left="4774"/>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13</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exact"/>
        <w:ind w:firstLine="9761"/>
      </w:pPr>
      <w:r>
        <w:rPr>
          <w:position w:val="-5"/>
        </w:rPr>
        <w:drawing>
          <wp:inline distT="0" distB="0" distL="0" distR="0">
            <wp:extent cx="168275" cy="17335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77"/>
                    <a:stretch>
                      <a:fillRect/>
                    </a:stretch>
                  </pic:blipFill>
                  <pic:spPr>
                    <a:xfrm>
                      <a:off x="0" y="0"/>
                      <a:ext cx="168430" cy="173566"/>
                    </a:xfrm>
                    <a:prstGeom prst="rect">
                      <a:avLst/>
                    </a:prstGeom>
                  </pic:spPr>
                </pic:pic>
              </a:graphicData>
            </a:graphic>
          </wp:inline>
        </w:drawing>
      </w:r>
    </w:p>
    <w:p>
      <w:pPr>
        <w:spacing w:line="273" w:lineRule="exact"/>
        <w:sectPr>
          <w:headerReference r:id="rId119" w:type="default"/>
          <w:pgSz w:w="11900" w:h="16840"/>
          <w:pgMar w:top="1124" w:right="267" w:bottom="138" w:left="1604" w:header="983" w:footer="0" w:gutter="0"/>
          <w:pgNumType w:fmt="decimal"/>
          <w:cols w:space="720" w:num="1"/>
        </w:sectPr>
      </w:pPr>
    </w:p>
    <w:p>
      <w:pPr>
        <w:spacing w:line="438" w:lineRule="auto"/>
        <w:rPr>
          <w:rFonts w:ascii="Arial"/>
          <w:sz w:val="21"/>
        </w:rPr>
      </w:pPr>
    </w:p>
    <w:p>
      <w:pPr>
        <w:pStyle w:val="4"/>
        <w:spacing w:before="82" w:line="219" w:lineRule="auto"/>
        <w:rPr>
          <w:sz w:val="25"/>
          <w:szCs w:val="25"/>
        </w:rPr>
      </w:pPr>
      <w:r>
        <w:rPr>
          <w:spacing w:val="-13"/>
          <w:sz w:val="25"/>
          <w:szCs w:val="25"/>
        </w:rPr>
        <w:t>到肯定答复时，施工单位、监理人员无权改变设计。</w:t>
      </w:r>
    </w:p>
    <w:p>
      <w:pPr>
        <w:pStyle w:val="4"/>
        <w:spacing w:before="162" w:line="276" w:lineRule="auto"/>
        <w:ind w:right="820"/>
        <w:rPr>
          <w:sz w:val="25"/>
          <w:szCs w:val="25"/>
        </w:rPr>
      </w:pPr>
      <w:r>
        <w:rPr>
          <w:spacing w:val="-11"/>
          <w:sz w:val="25"/>
          <w:szCs w:val="25"/>
        </w:rPr>
        <w:t>2.2.4岩石基坑开挖应视坑位附近的人群、构筑物等情况采取人工凿岩或松动爆破、人力</w:t>
      </w:r>
      <w:r>
        <w:rPr>
          <w:spacing w:val="15"/>
          <w:sz w:val="25"/>
          <w:szCs w:val="25"/>
        </w:rPr>
        <w:t xml:space="preserve"> </w:t>
      </w:r>
      <w:r>
        <w:rPr>
          <w:spacing w:val="-12"/>
          <w:sz w:val="25"/>
          <w:szCs w:val="25"/>
        </w:rPr>
        <w:t>撬凿相结合的办法。监理人员应强调作业安全，防止飞石砸伤人员或其他设施。</w:t>
      </w:r>
    </w:p>
    <w:p>
      <w:pPr>
        <w:pStyle w:val="4"/>
        <w:spacing w:before="183" w:line="219" w:lineRule="auto"/>
        <w:rPr>
          <w:sz w:val="25"/>
          <w:szCs w:val="25"/>
        </w:rPr>
      </w:pPr>
      <w:r>
        <w:rPr>
          <w:spacing w:val="-8"/>
          <w:sz w:val="25"/>
          <w:szCs w:val="25"/>
        </w:rPr>
        <w:t>2.2.5岩石坑可不放坡，但坑底必须铲平</w:t>
      </w:r>
      <w:r>
        <w:rPr>
          <w:spacing w:val="-9"/>
          <w:sz w:val="25"/>
          <w:szCs w:val="25"/>
        </w:rPr>
        <w:t>并达到设计深度。</w:t>
      </w:r>
    </w:p>
    <w:p>
      <w:pPr>
        <w:pStyle w:val="4"/>
        <w:spacing w:before="163" w:line="219" w:lineRule="auto"/>
        <w:rPr>
          <w:sz w:val="25"/>
          <w:szCs w:val="25"/>
        </w:rPr>
      </w:pPr>
      <w:r>
        <w:rPr>
          <w:spacing w:val="-9"/>
          <w:sz w:val="25"/>
          <w:szCs w:val="25"/>
        </w:rPr>
        <w:t>2.2.6检查施工基面，风偏坡面及对地开方后净值。</w:t>
      </w:r>
    </w:p>
    <w:p>
      <w:pPr>
        <w:pStyle w:val="4"/>
        <w:spacing w:before="153" w:line="219" w:lineRule="auto"/>
        <w:rPr>
          <w:sz w:val="25"/>
          <w:szCs w:val="25"/>
        </w:rPr>
      </w:pPr>
      <w:r>
        <w:rPr>
          <w:spacing w:val="-9"/>
          <w:sz w:val="25"/>
          <w:szCs w:val="25"/>
        </w:rPr>
        <w:t>2.2.7监理人员要监督施工单位先行处理塔位上方危石，再行</w:t>
      </w:r>
      <w:r>
        <w:rPr>
          <w:spacing w:val="-10"/>
          <w:sz w:val="25"/>
          <w:szCs w:val="25"/>
        </w:rPr>
        <w:t>基坑开挖。</w:t>
      </w:r>
    </w:p>
    <w:p>
      <w:pPr>
        <w:pStyle w:val="4"/>
        <w:spacing w:before="212" w:line="334" w:lineRule="auto"/>
        <w:ind w:right="957"/>
        <w:rPr>
          <w:sz w:val="25"/>
          <w:szCs w:val="25"/>
        </w:rPr>
      </w:pPr>
      <w:r>
        <w:rPr>
          <w:spacing w:val="-8"/>
          <w:sz w:val="25"/>
          <w:szCs w:val="25"/>
        </w:rPr>
        <w:t>2.3基础浇制是送电线路中的重要隐蔽工程，因此也是监理工</w:t>
      </w:r>
      <w:r>
        <w:rPr>
          <w:spacing w:val="-9"/>
          <w:sz w:val="25"/>
          <w:szCs w:val="25"/>
        </w:rPr>
        <w:t>作的重点。现场监理人员</w:t>
      </w:r>
      <w:r>
        <w:rPr>
          <w:sz w:val="25"/>
          <w:szCs w:val="25"/>
        </w:rPr>
        <w:t xml:space="preserve"> </w:t>
      </w:r>
      <w:r>
        <w:rPr>
          <w:spacing w:val="-13"/>
          <w:sz w:val="25"/>
          <w:szCs w:val="25"/>
        </w:rPr>
        <w:t>必须做到旁站监理。</w:t>
      </w:r>
    </w:p>
    <w:p>
      <w:pPr>
        <w:pStyle w:val="4"/>
        <w:spacing w:before="226" w:line="219" w:lineRule="auto"/>
        <w:rPr>
          <w:sz w:val="25"/>
          <w:szCs w:val="25"/>
        </w:rPr>
      </w:pPr>
      <w:r>
        <w:rPr>
          <w:spacing w:val="-8"/>
          <w:sz w:val="25"/>
          <w:szCs w:val="25"/>
        </w:rPr>
        <w:t>2.3.1基础施工前监理人员检查的内容。</w:t>
      </w:r>
    </w:p>
    <w:p>
      <w:pPr>
        <w:pStyle w:val="4"/>
        <w:spacing w:before="172" w:line="283" w:lineRule="auto"/>
        <w:ind w:right="808"/>
        <w:rPr>
          <w:sz w:val="25"/>
          <w:szCs w:val="25"/>
        </w:rPr>
      </w:pPr>
      <w:r>
        <w:fldChar w:fldCharType="begin"/>
      </w:r>
      <w:r>
        <w:instrText xml:space="preserve"> HYPERLINK "2.3.1.1" </w:instrText>
      </w:r>
      <w:r>
        <w:fldChar w:fldCharType="separate"/>
      </w:r>
      <w:r>
        <w:rPr>
          <w:spacing w:val="-10"/>
          <w:sz w:val="25"/>
          <w:szCs w:val="25"/>
        </w:rPr>
        <w:t>2.3.1.1</w:t>
      </w:r>
      <w:r>
        <w:rPr>
          <w:spacing w:val="-10"/>
          <w:sz w:val="25"/>
          <w:szCs w:val="25"/>
        </w:rPr>
        <w:fldChar w:fldCharType="end"/>
      </w:r>
      <w:r>
        <w:rPr>
          <w:spacing w:val="-10"/>
          <w:sz w:val="25"/>
          <w:szCs w:val="25"/>
        </w:rPr>
        <w:t>对商品砼进行检验。在厂家提供配合比和化验单的基础上，以抽检及现</w:t>
      </w:r>
      <w:r>
        <w:rPr>
          <w:spacing w:val="-11"/>
          <w:sz w:val="25"/>
          <w:szCs w:val="25"/>
        </w:rPr>
        <w:t>场检查为</w:t>
      </w:r>
      <w:r>
        <w:rPr>
          <w:sz w:val="25"/>
          <w:szCs w:val="25"/>
        </w:rPr>
        <w:t xml:space="preserve"> </w:t>
      </w:r>
      <w:r>
        <w:rPr>
          <w:spacing w:val="-12"/>
          <w:sz w:val="25"/>
          <w:szCs w:val="25"/>
        </w:rPr>
        <w:t>主，发现不合格的，应责令施工人员停止使用，进行</w:t>
      </w:r>
      <w:r>
        <w:rPr>
          <w:spacing w:val="-13"/>
          <w:sz w:val="25"/>
          <w:szCs w:val="25"/>
        </w:rPr>
        <w:t>处理或更换。</w:t>
      </w:r>
    </w:p>
    <w:p>
      <w:pPr>
        <w:pStyle w:val="4"/>
        <w:spacing w:before="173" w:line="280" w:lineRule="auto"/>
        <w:ind w:right="810"/>
        <w:rPr>
          <w:sz w:val="25"/>
          <w:szCs w:val="25"/>
        </w:rPr>
      </w:pPr>
      <w:r>
        <w:fldChar w:fldCharType="begin"/>
      </w:r>
      <w:r>
        <w:instrText xml:space="preserve"> HYPERLINK "2.3.1.2" </w:instrText>
      </w:r>
      <w:r>
        <w:fldChar w:fldCharType="separate"/>
      </w:r>
      <w:r>
        <w:rPr>
          <w:spacing w:val="-10"/>
          <w:sz w:val="25"/>
          <w:szCs w:val="25"/>
        </w:rPr>
        <w:t>2.3.1.2</w:t>
      </w:r>
      <w:r>
        <w:rPr>
          <w:spacing w:val="-10"/>
          <w:sz w:val="25"/>
          <w:szCs w:val="25"/>
        </w:rPr>
        <w:fldChar w:fldCharType="end"/>
      </w:r>
      <w:r>
        <w:rPr>
          <w:spacing w:val="-10"/>
          <w:sz w:val="25"/>
          <w:szCs w:val="25"/>
        </w:rPr>
        <w:t>监理人员要检查施工单位进行混凝土浇制的有关器具，塌落度量筒</w:t>
      </w:r>
      <w:r>
        <w:rPr>
          <w:spacing w:val="-11"/>
          <w:sz w:val="25"/>
          <w:szCs w:val="25"/>
        </w:rPr>
        <w:t>、试块盒、振</w:t>
      </w:r>
      <w:r>
        <w:rPr>
          <w:sz w:val="25"/>
          <w:szCs w:val="25"/>
        </w:rPr>
        <w:t xml:space="preserve"> </w:t>
      </w:r>
      <w:r>
        <w:rPr>
          <w:spacing w:val="-11"/>
          <w:sz w:val="25"/>
          <w:szCs w:val="25"/>
        </w:rPr>
        <w:t>捣器及其完好程度。</w:t>
      </w:r>
    </w:p>
    <w:p>
      <w:pPr>
        <w:pStyle w:val="4"/>
        <w:spacing w:before="172" w:line="280" w:lineRule="auto"/>
        <w:ind w:right="808"/>
        <w:rPr>
          <w:sz w:val="25"/>
          <w:szCs w:val="25"/>
        </w:rPr>
      </w:pPr>
      <w:r>
        <w:fldChar w:fldCharType="begin"/>
      </w:r>
      <w:r>
        <w:instrText xml:space="preserve"> HYPERLINK "2.3.1.3" </w:instrText>
      </w:r>
      <w:r>
        <w:fldChar w:fldCharType="separate"/>
      </w:r>
      <w:r>
        <w:rPr>
          <w:spacing w:val="-10"/>
          <w:sz w:val="25"/>
          <w:szCs w:val="25"/>
        </w:rPr>
        <w:t>2.3.1.3</w:t>
      </w:r>
      <w:r>
        <w:rPr>
          <w:spacing w:val="-10"/>
          <w:sz w:val="25"/>
          <w:szCs w:val="25"/>
        </w:rPr>
        <w:fldChar w:fldCharType="end"/>
      </w:r>
      <w:r>
        <w:rPr>
          <w:spacing w:val="-10"/>
          <w:sz w:val="25"/>
          <w:szCs w:val="25"/>
        </w:rPr>
        <w:t>检查模板、运到现场的钢筋或钢筋笼的规格，配筋数量，地脚螺栓的规</w:t>
      </w:r>
      <w:r>
        <w:rPr>
          <w:spacing w:val="-11"/>
          <w:sz w:val="25"/>
          <w:szCs w:val="25"/>
        </w:rPr>
        <w:t>格，检查</w:t>
      </w:r>
      <w:r>
        <w:rPr>
          <w:sz w:val="25"/>
          <w:szCs w:val="25"/>
        </w:rPr>
        <w:t xml:space="preserve"> </w:t>
      </w:r>
      <w:r>
        <w:rPr>
          <w:spacing w:val="-13"/>
          <w:sz w:val="25"/>
          <w:szCs w:val="25"/>
        </w:rPr>
        <w:t>水泥是否同一标号、同一厂家产品。</w:t>
      </w:r>
    </w:p>
    <w:p>
      <w:pPr>
        <w:pStyle w:val="4"/>
        <w:spacing w:before="173" w:line="219" w:lineRule="auto"/>
        <w:rPr>
          <w:sz w:val="25"/>
          <w:szCs w:val="25"/>
        </w:rPr>
      </w:pPr>
      <w:r>
        <w:rPr>
          <w:spacing w:val="-8"/>
          <w:sz w:val="25"/>
          <w:szCs w:val="25"/>
        </w:rPr>
        <w:t>2.3.2基础施工时监理人员检查的内容。</w:t>
      </w:r>
    </w:p>
    <w:p>
      <w:pPr>
        <w:pStyle w:val="4"/>
        <w:spacing w:before="165" w:line="220" w:lineRule="auto"/>
        <w:rPr>
          <w:sz w:val="25"/>
          <w:szCs w:val="25"/>
        </w:rPr>
      </w:pPr>
      <w:r>
        <w:fldChar w:fldCharType="begin"/>
      </w:r>
      <w:r>
        <w:instrText xml:space="preserve"> HYPERLINK "2.3.2.1" </w:instrText>
      </w:r>
      <w:r>
        <w:fldChar w:fldCharType="separate"/>
      </w:r>
      <w:r>
        <w:rPr>
          <w:spacing w:val="-8"/>
          <w:sz w:val="25"/>
          <w:szCs w:val="25"/>
        </w:rPr>
        <w:t>2.3.2.1</w:t>
      </w:r>
      <w:r>
        <w:rPr>
          <w:spacing w:val="-8"/>
          <w:sz w:val="25"/>
          <w:szCs w:val="25"/>
        </w:rPr>
        <w:fldChar w:fldCharType="end"/>
      </w:r>
      <w:r>
        <w:rPr>
          <w:spacing w:val="-8"/>
          <w:sz w:val="25"/>
          <w:szCs w:val="25"/>
        </w:rPr>
        <w:t>基础施工时监理工作贯穿于混</w:t>
      </w:r>
      <w:r>
        <w:rPr>
          <w:spacing w:val="-9"/>
          <w:sz w:val="25"/>
          <w:szCs w:val="25"/>
        </w:rPr>
        <w:t>凝土浇制的始终。</w:t>
      </w:r>
    </w:p>
    <w:p>
      <w:pPr>
        <w:pStyle w:val="4"/>
        <w:spacing w:before="171" w:line="219" w:lineRule="auto"/>
        <w:rPr>
          <w:sz w:val="25"/>
          <w:szCs w:val="25"/>
        </w:rPr>
      </w:pPr>
      <w:r>
        <w:fldChar w:fldCharType="begin"/>
      </w:r>
      <w:r>
        <w:instrText xml:space="preserve"> HYPERLINK "2.3.2.2" </w:instrText>
      </w:r>
      <w:r>
        <w:fldChar w:fldCharType="separate"/>
      </w:r>
      <w:r>
        <w:rPr>
          <w:spacing w:val="-8"/>
          <w:sz w:val="25"/>
          <w:szCs w:val="25"/>
        </w:rPr>
        <w:t>2.3.2.2</w:t>
      </w:r>
      <w:r>
        <w:rPr>
          <w:spacing w:val="-8"/>
          <w:sz w:val="25"/>
          <w:szCs w:val="25"/>
        </w:rPr>
        <w:fldChar w:fldCharType="end"/>
      </w:r>
      <w:r>
        <w:rPr>
          <w:spacing w:val="-8"/>
          <w:sz w:val="25"/>
          <w:szCs w:val="25"/>
        </w:rPr>
        <w:t>在检查完浇制现场的全部准备工作后</w:t>
      </w:r>
      <w:r>
        <w:rPr>
          <w:spacing w:val="-9"/>
          <w:sz w:val="25"/>
          <w:szCs w:val="25"/>
        </w:rPr>
        <w:t>，监理人员方可同意浇制。</w:t>
      </w:r>
    </w:p>
    <w:p>
      <w:pPr>
        <w:pStyle w:val="4"/>
        <w:spacing w:before="171" w:line="300" w:lineRule="auto"/>
        <w:ind w:right="808"/>
        <w:rPr>
          <w:sz w:val="25"/>
          <w:szCs w:val="25"/>
        </w:rPr>
      </w:pPr>
      <w:r>
        <w:fldChar w:fldCharType="begin"/>
      </w:r>
      <w:r>
        <w:instrText xml:space="preserve"> HYPERLINK "2.3.2.3" </w:instrText>
      </w:r>
      <w:r>
        <w:fldChar w:fldCharType="separate"/>
      </w:r>
      <w:r>
        <w:rPr>
          <w:spacing w:val="-10"/>
          <w:sz w:val="25"/>
          <w:szCs w:val="25"/>
        </w:rPr>
        <w:t>2.3.2.3</w:t>
      </w:r>
      <w:r>
        <w:rPr>
          <w:spacing w:val="-10"/>
          <w:sz w:val="25"/>
          <w:szCs w:val="25"/>
        </w:rPr>
        <w:fldChar w:fldCharType="end"/>
      </w:r>
      <w:r>
        <w:rPr>
          <w:spacing w:val="-10"/>
          <w:sz w:val="25"/>
          <w:szCs w:val="25"/>
        </w:rPr>
        <w:t>基础混凝土浇制过程中，监理人员要随时检查塌落度，每班日每个基础</w:t>
      </w:r>
      <w:r>
        <w:rPr>
          <w:spacing w:val="-11"/>
          <w:sz w:val="25"/>
          <w:szCs w:val="25"/>
        </w:rPr>
        <w:t>腿应检查</w:t>
      </w:r>
      <w:r>
        <w:rPr>
          <w:sz w:val="25"/>
          <w:szCs w:val="25"/>
        </w:rPr>
        <w:t xml:space="preserve"> </w:t>
      </w:r>
      <w:r>
        <w:rPr>
          <w:spacing w:val="-11"/>
          <w:sz w:val="25"/>
          <w:szCs w:val="25"/>
        </w:rPr>
        <w:t>二次及以上，发现问题要及时通知施工人员调整。按规定制作混凝土试块(耐张、转角塔</w:t>
      </w:r>
      <w:r>
        <w:rPr>
          <w:spacing w:val="3"/>
          <w:sz w:val="25"/>
          <w:szCs w:val="25"/>
        </w:rPr>
        <w:t xml:space="preserve"> </w:t>
      </w:r>
      <w:r>
        <w:rPr>
          <w:spacing w:val="-4"/>
          <w:sz w:val="25"/>
          <w:szCs w:val="25"/>
        </w:rPr>
        <w:t>每基一组，直线塔5基一组)并监督使其试块与基础处于同一养生条件。</w:t>
      </w:r>
    </w:p>
    <w:p>
      <w:pPr>
        <w:pStyle w:val="4"/>
        <w:spacing w:before="174" w:line="280" w:lineRule="auto"/>
        <w:ind w:right="810"/>
        <w:rPr>
          <w:sz w:val="25"/>
          <w:szCs w:val="25"/>
        </w:rPr>
      </w:pPr>
      <w:r>
        <w:fldChar w:fldCharType="begin"/>
      </w:r>
      <w:r>
        <w:instrText xml:space="preserve"> HYPERLINK "2.3.2.4" </w:instrText>
      </w:r>
      <w:r>
        <w:fldChar w:fldCharType="separate"/>
      </w:r>
      <w:r>
        <w:rPr>
          <w:spacing w:val="-4"/>
          <w:sz w:val="25"/>
          <w:szCs w:val="25"/>
        </w:rPr>
        <w:t>2.3.2.4</w:t>
      </w:r>
      <w:r>
        <w:rPr>
          <w:spacing w:val="-4"/>
          <w:sz w:val="25"/>
          <w:szCs w:val="25"/>
        </w:rPr>
        <w:fldChar w:fldCharType="end"/>
      </w:r>
      <w:r>
        <w:rPr>
          <w:spacing w:val="-4"/>
          <w:sz w:val="25"/>
          <w:szCs w:val="25"/>
        </w:rPr>
        <w:t>混凝土的浇制应当连续，停顿时间一般不超过2小时。浇制高</w:t>
      </w:r>
      <w:r>
        <w:rPr>
          <w:spacing w:val="-5"/>
          <w:sz w:val="25"/>
          <w:szCs w:val="25"/>
        </w:rPr>
        <w:t>度超过2米时，混</w:t>
      </w:r>
      <w:r>
        <w:rPr>
          <w:sz w:val="25"/>
          <w:szCs w:val="25"/>
        </w:rPr>
        <w:t xml:space="preserve"> </w:t>
      </w:r>
      <w:r>
        <w:rPr>
          <w:spacing w:val="-12"/>
          <w:sz w:val="25"/>
          <w:szCs w:val="25"/>
        </w:rPr>
        <w:t>凝土必须从溜斗流下，防止离析，且以溜斗控制混凝土浇制方位。</w:t>
      </w:r>
    </w:p>
    <w:p>
      <w:pPr>
        <w:pStyle w:val="4"/>
        <w:spacing w:before="170" w:line="280" w:lineRule="auto"/>
        <w:ind w:right="811"/>
        <w:rPr>
          <w:sz w:val="25"/>
          <w:szCs w:val="25"/>
        </w:rPr>
      </w:pPr>
      <w:r>
        <w:fldChar w:fldCharType="begin"/>
      </w:r>
      <w:r>
        <w:instrText xml:space="preserve"> HYPERLINK "2.3.2.5" </w:instrText>
      </w:r>
      <w:r>
        <w:fldChar w:fldCharType="separate"/>
      </w:r>
      <w:r>
        <w:rPr>
          <w:spacing w:val="-10"/>
          <w:sz w:val="25"/>
          <w:szCs w:val="25"/>
        </w:rPr>
        <w:t>2.3.2.5</w:t>
      </w:r>
      <w:r>
        <w:rPr>
          <w:spacing w:val="-10"/>
          <w:sz w:val="25"/>
          <w:szCs w:val="25"/>
        </w:rPr>
        <w:fldChar w:fldCharType="end"/>
      </w:r>
      <w:r>
        <w:rPr>
          <w:spacing w:val="-10"/>
          <w:sz w:val="25"/>
          <w:szCs w:val="25"/>
        </w:rPr>
        <w:t>混凝土应随浇随捣，且必须是机械振捣，振捣棒的插入深度及插</w:t>
      </w:r>
      <w:r>
        <w:rPr>
          <w:spacing w:val="-11"/>
          <w:sz w:val="25"/>
          <w:szCs w:val="25"/>
        </w:rPr>
        <w:t>入点应保证混凝</w:t>
      </w:r>
      <w:r>
        <w:rPr>
          <w:sz w:val="25"/>
          <w:szCs w:val="25"/>
        </w:rPr>
        <w:t xml:space="preserve"> </w:t>
      </w:r>
      <w:r>
        <w:rPr>
          <w:spacing w:val="-13"/>
          <w:sz w:val="25"/>
          <w:szCs w:val="25"/>
        </w:rPr>
        <w:t>土都受到振捣。</w:t>
      </w:r>
    </w:p>
    <w:p>
      <w:pPr>
        <w:pStyle w:val="4"/>
        <w:spacing w:before="161" w:line="287" w:lineRule="auto"/>
        <w:ind w:right="799"/>
        <w:rPr>
          <w:sz w:val="25"/>
          <w:szCs w:val="25"/>
        </w:rPr>
      </w:pPr>
      <w:r>
        <w:fldChar w:fldCharType="begin"/>
      </w:r>
      <w:r>
        <w:instrText xml:space="preserve"> HYPERLINK "2.3.2.6" </w:instrText>
      </w:r>
      <w:r>
        <w:fldChar w:fldCharType="separate"/>
      </w:r>
      <w:r>
        <w:rPr>
          <w:spacing w:val="-10"/>
          <w:sz w:val="25"/>
          <w:szCs w:val="25"/>
        </w:rPr>
        <w:t>2.3.2.6</w:t>
      </w:r>
      <w:r>
        <w:rPr>
          <w:spacing w:val="-10"/>
          <w:sz w:val="25"/>
          <w:szCs w:val="25"/>
        </w:rPr>
        <w:fldChar w:fldCharType="end"/>
      </w:r>
      <w:r>
        <w:rPr>
          <w:spacing w:val="-10"/>
          <w:sz w:val="25"/>
          <w:szCs w:val="25"/>
        </w:rPr>
        <w:t>为保证模板的边角处混凝土的质量，可要求施工人员在机械振捣的基础上，补以</w:t>
      </w:r>
      <w:r>
        <w:rPr>
          <w:spacing w:val="5"/>
          <w:sz w:val="25"/>
          <w:szCs w:val="25"/>
        </w:rPr>
        <w:t xml:space="preserve"> </w:t>
      </w:r>
      <w:r>
        <w:rPr>
          <w:spacing w:val="-11"/>
          <w:sz w:val="25"/>
          <w:szCs w:val="25"/>
        </w:rPr>
        <w:t>人工局部捣固，重点是边、角，尤其立柱脖口处及配筋密</w:t>
      </w:r>
      <w:r>
        <w:rPr>
          <w:spacing w:val="-12"/>
          <w:sz w:val="25"/>
          <w:szCs w:val="25"/>
        </w:rPr>
        <w:t>集的部位。</w:t>
      </w:r>
    </w:p>
    <w:p>
      <w:pPr>
        <w:pStyle w:val="4"/>
        <w:spacing w:before="215" w:line="219" w:lineRule="auto"/>
        <w:rPr>
          <w:sz w:val="25"/>
          <w:szCs w:val="25"/>
        </w:rPr>
      </w:pPr>
      <w:r>
        <w:rPr>
          <w:spacing w:val="-2"/>
          <w:sz w:val="25"/>
          <w:szCs w:val="25"/>
        </w:rPr>
        <w:t>2.4基础养生及回填</w:t>
      </w:r>
    </w:p>
    <w:p>
      <w:pPr>
        <w:spacing w:line="341" w:lineRule="auto"/>
        <w:rPr>
          <w:rFonts w:ascii="Arial"/>
          <w:sz w:val="21"/>
        </w:rPr>
      </w:pPr>
    </w:p>
    <w:p>
      <w:pPr>
        <w:spacing w:line="341" w:lineRule="auto"/>
        <w:rPr>
          <w:rFonts w:ascii="Arial"/>
          <w:sz w:val="21"/>
        </w:rPr>
      </w:pPr>
    </w:p>
    <w:p>
      <w:pPr>
        <w:spacing w:before="38" w:line="188" w:lineRule="auto"/>
        <w:ind w:left="460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14</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55" w:lineRule="exact"/>
        <w:ind w:firstLine="9698"/>
      </w:pPr>
      <w:r>
        <w:rPr>
          <w:position w:val="-5"/>
        </w:rPr>
        <w:drawing>
          <wp:inline distT="0" distB="0" distL="0" distR="0">
            <wp:extent cx="198120" cy="16192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78"/>
                    <a:stretch>
                      <a:fillRect/>
                    </a:stretch>
                  </pic:blipFill>
                  <pic:spPr>
                    <a:xfrm>
                      <a:off x="0" y="0"/>
                      <a:ext cx="198556" cy="162031"/>
                    </a:xfrm>
                    <a:prstGeom prst="rect">
                      <a:avLst/>
                    </a:prstGeom>
                  </pic:spPr>
                </pic:pic>
              </a:graphicData>
            </a:graphic>
          </wp:inline>
        </w:drawing>
      </w:r>
    </w:p>
    <w:p>
      <w:pPr>
        <w:spacing w:line="255" w:lineRule="exact"/>
        <w:sectPr>
          <w:headerReference r:id="rId120" w:type="default"/>
          <w:pgSz w:w="11900" w:h="16840"/>
          <w:pgMar w:top="1137" w:right="219" w:bottom="107" w:left="1670" w:header="972" w:footer="0" w:gutter="0"/>
          <w:pgNumType w:fmt="decimal"/>
          <w:cols w:space="720" w:num="1"/>
        </w:sectPr>
      </w:pPr>
    </w:p>
    <w:p>
      <w:pPr>
        <w:spacing w:line="438" w:lineRule="auto"/>
        <w:rPr>
          <w:rFonts w:ascii="Arial"/>
          <w:sz w:val="21"/>
        </w:rPr>
      </w:pPr>
    </w:p>
    <w:p>
      <w:pPr>
        <w:pStyle w:val="4"/>
        <w:spacing w:before="81" w:line="283" w:lineRule="auto"/>
        <w:ind w:right="615"/>
        <w:rPr>
          <w:sz w:val="25"/>
          <w:szCs w:val="25"/>
        </w:rPr>
      </w:pPr>
      <w:r>
        <w:rPr>
          <w:spacing w:val="-5"/>
          <w:sz w:val="25"/>
          <w:szCs w:val="25"/>
        </w:rPr>
        <w:t>2.4.1基础浇制工作完成后12小时进入浇水养生阶段，要有专人进行养护工作，炎热干</w:t>
      </w:r>
      <w:r>
        <w:rPr>
          <w:spacing w:val="9"/>
          <w:sz w:val="25"/>
          <w:szCs w:val="25"/>
        </w:rPr>
        <w:t xml:space="preserve">  </w:t>
      </w:r>
      <w:r>
        <w:rPr>
          <w:spacing w:val="-14"/>
          <w:sz w:val="25"/>
          <w:szCs w:val="25"/>
        </w:rPr>
        <w:t>燥天气应在浇完3小时后浇水养护，覆盖物必须保持潮湿状态，</w:t>
      </w:r>
      <w:r>
        <w:rPr>
          <w:spacing w:val="-15"/>
          <w:sz w:val="25"/>
          <w:szCs w:val="25"/>
        </w:rPr>
        <w:t>监理人员要检查养生情况。</w:t>
      </w:r>
    </w:p>
    <w:p>
      <w:pPr>
        <w:pStyle w:val="4"/>
        <w:spacing w:before="141" w:line="283" w:lineRule="auto"/>
        <w:ind w:right="754"/>
        <w:rPr>
          <w:sz w:val="25"/>
          <w:szCs w:val="25"/>
        </w:rPr>
      </w:pPr>
      <w:r>
        <w:rPr>
          <w:spacing w:val="-8"/>
          <w:sz w:val="25"/>
          <w:szCs w:val="25"/>
        </w:rPr>
        <w:t>2.4.2基础浇制完成，强度达到设计标号的50%时可以拆模。拆模时监理人员必须在场，</w:t>
      </w:r>
      <w:r>
        <w:rPr>
          <w:sz w:val="25"/>
          <w:szCs w:val="25"/>
        </w:rPr>
        <w:t xml:space="preserve"> </w:t>
      </w:r>
      <w:r>
        <w:rPr>
          <w:spacing w:val="-14"/>
          <w:sz w:val="25"/>
          <w:szCs w:val="25"/>
        </w:rPr>
        <w:t>要详细检查基础全部表面情况和几何尺寸。</w:t>
      </w:r>
    </w:p>
    <w:p>
      <w:pPr>
        <w:pStyle w:val="4"/>
        <w:spacing w:before="153" w:line="291" w:lineRule="auto"/>
        <w:ind w:right="756"/>
        <w:rPr>
          <w:sz w:val="25"/>
          <w:szCs w:val="25"/>
        </w:rPr>
      </w:pPr>
      <w:r>
        <w:rPr>
          <w:spacing w:val="-11"/>
          <w:sz w:val="25"/>
          <w:szCs w:val="25"/>
        </w:rPr>
        <w:t>2.4.3回填必须按规范规定进行，监理人员要巡视回填作业</w:t>
      </w:r>
      <w:r>
        <w:rPr>
          <w:spacing w:val="-12"/>
          <w:sz w:val="25"/>
          <w:szCs w:val="25"/>
        </w:rPr>
        <w:t>，冻土回填时，必须砸碎，一</w:t>
      </w:r>
      <w:r>
        <w:rPr>
          <w:sz w:val="25"/>
          <w:szCs w:val="25"/>
        </w:rPr>
        <w:t xml:space="preserve"> </w:t>
      </w:r>
      <w:r>
        <w:rPr>
          <w:spacing w:val="-14"/>
          <w:sz w:val="25"/>
          <w:szCs w:val="25"/>
        </w:rPr>
        <w:t>般土应分层回填并逐层夯实。</w:t>
      </w:r>
    </w:p>
    <w:p>
      <w:pPr>
        <w:pStyle w:val="4"/>
        <w:spacing w:before="164" w:line="283" w:lineRule="auto"/>
        <w:ind w:right="706"/>
        <w:rPr>
          <w:sz w:val="25"/>
          <w:szCs w:val="25"/>
        </w:rPr>
      </w:pPr>
      <w:r>
        <w:rPr>
          <w:spacing w:val="-7"/>
          <w:sz w:val="25"/>
          <w:szCs w:val="25"/>
        </w:rPr>
        <w:t>2.4.4回填后在基础坑口范围内的回填土应有高出地面0.3米的防沉层。不足者监理人员</w:t>
      </w:r>
      <w:r>
        <w:rPr>
          <w:spacing w:val="6"/>
          <w:sz w:val="25"/>
          <w:szCs w:val="25"/>
        </w:rPr>
        <w:t xml:space="preserve"> </w:t>
      </w:r>
      <w:r>
        <w:rPr>
          <w:spacing w:val="-13"/>
          <w:sz w:val="25"/>
          <w:szCs w:val="25"/>
        </w:rPr>
        <w:t>要通知施工单位填补。基础外露部分继续覆盖浇水养护。</w:t>
      </w:r>
    </w:p>
    <w:p>
      <w:pPr>
        <w:pStyle w:val="4"/>
        <w:spacing w:before="204" w:line="220" w:lineRule="auto"/>
        <w:rPr>
          <w:sz w:val="25"/>
          <w:szCs w:val="25"/>
        </w:rPr>
      </w:pPr>
      <w:r>
        <w:rPr>
          <w:spacing w:val="2"/>
          <w:sz w:val="25"/>
          <w:szCs w:val="25"/>
        </w:rPr>
        <w:t>2.5基础的防护</w:t>
      </w:r>
    </w:p>
    <w:p>
      <w:pPr>
        <w:spacing w:line="276" w:lineRule="auto"/>
        <w:rPr>
          <w:rFonts w:ascii="Arial"/>
          <w:sz w:val="21"/>
        </w:rPr>
      </w:pPr>
    </w:p>
    <w:p>
      <w:pPr>
        <w:pStyle w:val="4"/>
        <w:spacing w:before="82" w:line="277" w:lineRule="auto"/>
        <w:ind w:right="700"/>
        <w:rPr>
          <w:sz w:val="25"/>
          <w:szCs w:val="25"/>
        </w:rPr>
      </w:pPr>
      <w:r>
        <w:rPr>
          <w:spacing w:val="-10"/>
          <w:sz w:val="25"/>
          <w:szCs w:val="25"/>
        </w:rPr>
        <w:t>2.5.1基础的护坡、防洪堤应按设计图纸施工，监理人员要检查护坡、护堤的材料及砌筑</w:t>
      </w:r>
      <w:r>
        <w:rPr>
          <w:spacing w:val="3"/>
          <w:sz w:val="25"/>
          <w:szCs w:val="25"/>
        </w:rPr>
        <w:t xml:space="preserve"> </w:t>
      </w:r>
      <w:r>
        <w:rPr>
          <w:spacing w:val="-11"/>
          <w:sz w:val="25"/>
          <w:szCs w:val="25"/>
        </w:rPr>
        <w:t>质量。</w:t>
      </w:r>
    </w:p>
    <w:p>
      <w:pPr>
        <w:pStyle w:val="4"/>
        <w:spacing w:before="181" w:line="219" w:lineRule="auto"/>
        <w:rPr>
          <w:sz w:val="25"/>
          <w:szCs w:val="25"/>
        </w:rPr>
      </w:pPr>
      <w:r>
        <w:rPr>
          <w:spacing w:val="-9"/>
          <w:sz w:val="25"/>
          <w:szCs w:val="25"/>
        </w:rPr>
        <w:t>2.5.2基础的防洪沟、排水沟的挖设要符合设计要求，有效美观。</w:t>
      </w:r>
    </w:p>
    <w:p>
      <w:pPr>
        <w:pStyle w:val="4"/>
        <w:spacing w:before="154" w:line="220" w:lineRule="auto"/>
        <w:rPr>
          <w:sz w:val="25"/>
          <w:szCs w:val="25"/>
        </w:rPr>
      </w:pPr>
      <w:r>
        <w:rPr>
          <w:spacing w:val="-8"/>
          <w:sz w:val="25"/>
          <w:szCs w:val="25"/>
        </w:rPr>
        <w:t>3、接地工程监理</w:t>
      </w:r>
    </w:p>
    <w:p>
      <w:pPr>
        <w:pStyle w:val="4"/>
        <w:spacing w:before="192" w:line="320" w:lineRule="auto"/>
        <w:ind w:right="729"/>
        <w:rPr>
          <w:sz w:val="25"/>
          <w:szCs w:val="25"/>
        </w:rPr>
      </w:pPr>
      <w:r>
        <w:rPr>
          <w:spacing w:val="-11"/>
          <w:sz w:val="25"/>
          <w:szCs w:val="25"/>
        </w:rPr>
        <w:t>3.1送电线路接地装置施工质量也是影响送电线路安全运行的重要环节，属隐蔽工程，监</w:t>
      </w:r>
      <w:r>
        <w:rPr>
          <w:spacing w:val="4"/>
          <w:sz w:val="25"/>
          <w:szCs w:val="25"/>
        </w:rPr>
        <w:t xml:space="preserve"> </w:t>
      </w:r>
      <w:r>
        <w:rPr>
          <w:spacing w:val="-14"/>
          <w:sz w:val="25"/>
          <w:szCs w:val="25"/>
        </w:rPr>
        <w:t>理人员对此充分重视。表面式接地装置施工要求如下：</w:t>
      </w:r>
    </w:p>
    <w:p>
      <w:pPr>
        <w:pStyle w:val="4"/>
        <w:spacing w:before="53" w:line="219" w:lineRule="auto"/>
        <w:rPr>
          <w:sz w:val="25"/>
          <w:szCs w:val="25"/>
        </w:rPr>
      </w:pPr>
      <w:r>
        <w:rPr>
          <w:spacing w:val="-9"/>
          <w:sz w:val="25"/>
          <w:szCs w:val="25"/>
        </w:rPr>
        <w:t>3.1.1监理人员要逐基检查接地槽的开挖深度、长度，必须满</w:t>
      </w:r>
      <w:r>
        <w:rPr>
          <w:spacing w:val="-10"/>
          <w:sz w:val="25"/>
          <w:szCs w:val="25"/>
        </w:rPr>
        <w:t>足设计要求。</w:t>
      </w:r>
    </w:p>
    <w:p>
      <w:pPr>
        <w:pStyle w:val="4"/>
        <w:spacing w:before="173" w:line="219" w:lineRule="auto"/>
        <w:rPr>
          <w:sz w:val="25"/>
          <w:szCs w:val="25"/>
        </w:rPr>
      </w:pPr>
      <w:r>
        <w:rPr>
          <w:spacing w:val="-9"/>
          <w:sz w:val="25"/>
          <w:szCs w:val="25"/>
        </w:rPr>
        <w:t>3.1.2接地槽未经监理人员检查合格，施工人员不得铺设接地体。</w:t>
      </w:r>
    </w:p>
    <w:p>
      <w:pPr>
        <w:pStyle w:val="4"/>
        <w:spacing w:before="154" w:line="283" w:lineRule="auto"/>
        <w:ind w:right="729"/>
        <w:rPr>
          <w:sz w:val="25"/>
          <w:szCs w:val="25"/>
        </w:rPr>
      </w:pPr>
      <w:r>
        <w:rPr>
          <w:spacing w:val="-11"/>
          <w:sz w:val="25"/>
          <w:szCs w:val="25"/>
        </w:rPr>
        <w:t>3.1.3接地体的钢筋、钢带规格应符合设计要求。接地体的连接严禁绑扎，必须焊接且应</w:t>
      </w:r>
      <w:r>
        <w:rPr>
          <w:spacing w:val="15"/>
          <w:sz w:val="25"/>
          <w:szCs w:val="25"/>
        </w:rPr>
        <w:t xml:space="preserve"> </w:t>
      </w:r>
      <w:r>
        <w:rPr>
          <w:spacing w:val="-12"/>
          <w:sz w:val="25"/>
          <w:szCs w:val="25"/>
        </w:rPr>
        <w:t>保证焊缝长度。</w:t>
      </w:r>
    </w:p>
    <w:p>
      <w:pPr>
        <w:pStyle w:val="4"/>
        <w:spacing w:before="182" w:line="219" w:lineRule="auto"/>
        <w:rPr>
          <w:sz w:val="25"/>
          <w:szCs w:val="25"/>
        </w:rPr>
      </w:pPr>
      <w:r>
        <w:rPr>
          <w:spacing w:val="-9"/>
          <w:sz w:val="25"/>
          <w:szCs w:val="25"/>
        </w:rPr>
        <w:t>3.1.4接地体地面以上部分应铺设整齐，沿保护帽、基础顶</w:t>
      </w:r>
      <w:r>
        <w:rPr>
          <w:spacing w:val="-10"/>
          <w:sz w:val="25"/>
          <w:szCs w:val="25"/>
        </w:rPr>
        <w:t>面贴紧引入地下。</w:t>
      </w:r>
    </w:p>
    <w:p>
      <w:pPr>
        <w:pStyle w:val="4"/>
        <w:spacing w:before="165" w:line="283" w:lineRule="auto"/>
        <w:ind w:right="729"/>
        <w:rPr>
          <w:sz w:val="25"/>
          <w:szCs w:val="25"/>
        </w:rPr>
      </w:pPr>
      <w:r>
        <w:rPr>
          <w:spacing w:val="-11"/>
          <w:sz w:val="25"/>
          <w:szCs w:val="25"/>
        </w:rPr>
        <w:t>3.1.5接地槽的回填应按设计要求进行，回填土应夯实。需要换土的地槽，监理人员要检</w:t>
      </w:r>
      <w:r>
        <w:rPr>
          <w:spacing w:val="15"/>
          <w:sz w:val="25"/>
          <w:szCs w:val="25"/>
        </w:rPr>
        <w:t xml:space="preserve"> </w:t>
      </w:r>
      <w:r>
        <w:rPr>
          <w:spacing w:val="-8"/>
          <w:sz w:val="25"/>
          <w:szCs w:val="25"/>
        </w:rPr>
        <w:t>查运到现场的土质、土量。接地槽回填后，其上应有高出地</w:t>
      </w:r>
      <w:r>
        <w:rPr>
          <w:spacing w:val="-9"/>
          <w:sz w:val="25"/>
          <w:szCs w:val="25"/>
        </w:rPr>
        <w:t>面20厘米的防沉层。</w:t>
      </w:r>
    </w:p>
    <w:p>
      <w:pPr>
        <w:pStyle w:val="4"/>
        <w:spacing w:before="174" w:line="220" w:lineRule="auto"/>
        <w:rPr>
          <w:sz w:val="25"/>
          <w:szCs w:val="25"/>
        </w:rPr>
      </w:pPr>
      <w:r>
        <w:rPr>
          <w:spacing w:val="-8"/>
          <w:sz w:val="25"/>
          <w:szCs w:val="25"/>
        </w:rPr>
        <w:t>3.2深埋式接地装置的施工监理。</w:t>
      </w:r>
    </w:p>
    <w:p>
      <w:pPr>
        <w:pStyle w:val="4"/>
        <w:spacing w:before="151" w:line="219" w:lineRule="auto"/>
        <w:rPr>
          <w:sz w:val="25"/>
          <w:szCs w:val="25"/>
        </w:rPr>
      </w:pPr>
      <w:r>
        <w:rPr>
          <w:spacing w:val="-8"/>
          <w:sz w:val="25"/>
          <w:szCs w:val="25"/>
        </w:rPr>
        <w:t>3.2.1监理人员要按设计图纸检查接地</w:t>
      </w:r>
      <w:r>
        <w:rPr>
          <w:spacing w:val="-9"/>
          <w:sz w:val="25"/>
          <w:szCs w:val="25"/>
        </w:rPr>
        <w:t>孔的直径、孔深、孔数。</w:t>
      </w:r>
    </w:p>
    <w:p>
      <w:pPr>
        <w:pStyle w:val="4"/>
        <w:spacing w:before="163" w:line="284" w:lineRule="auto"/>
        <w:ind w:right="699"/>
        <w:rPr>
          <w:sz w:val="25"/>
          <w:szCs w:val="25"/>
        </w:rPr>
      </w:pPr>
      <w:r>
        <w:rPr>
          <w:spacing w:val="-10"/>
          <w:sz w:val="25"/>
          <w:szCs w:val="25"/>
        </w:rPr>
        <w:t>3.2.2检查接地体的规格、长度和各孔接地体之间的连接，保证搭接缝的长度，对接时应</w:t>
      </w:r>
      <w:r>
        <w:rPr>
          <w:spacing w:val="4"/>
          <w:sz w:val="25"/>
          <w:szCs w:val="25"/>
        </w:rPr>
        <w:t xml:space="preserve"> </w:t>
      </w:r>
      <w:r>
        <w:rPr>
          <w:spacing w:val="-14"/>
          <w:sz w:val="25"/>
          <w:szCs w:val="25"/>
        </w:rPr>
        <w:t>保证接地体截面积。</w:t>
      </w:r>
    </w:p>
    <w:p>
      <w:pPr>
        <w:pStyle w:val="4"/>
        <w:spacing w:before="171" w:line="284" w:lineRule="auto"/>
        <w:ind w:right="725"/>
        <w:rPr>
          <w:sz w:val="25"/>
          <w:szCs w:val="25"/>
        </w:rPr>
      </w:pPr>
      <w:r>
        <w:rPr>
          <w:spacing w:val="-10"/>
          <w:sz w:val="25"/>
          <w:szCs w:val="25"/>
        </w:rPr>
        <w:t>3.2.3接地体插入各孔后，应按设计要</w:t>
      </w:r>
      <w:r>
        <w:rPr>
          <w:spacing w:val="-11"/>
          <w:sz w:val="25"/>
          <w:szCs w:val="25"/>
        </w:rPr>
        <w:t>求填入特定的土或降阻剂，各孔必须按量填满并捣</w:t>
      </w:r>
      <w:r>
        <w:rPr>
          <w:sz w:val="25"/>
          <w:szCs w:val="25"/>
        </w:rPr>
        <w:t xml:space="preserve"> </w:t>
      </w:r>
      <w:r>
        <w:rPr>
          <w:spacing w:val="-13"/>
          <w:sz w:val="25"/>
          <w:szCs w:val="25"/>
        </w:rPr>
        <w:t>实。</w:t>
      </w:r>
    </w:p>
    <w:p>
      <w:pPr>
        <w:pStyle w:val="4"/>
        <w:spacing w:before="153" w:line="221" w:lineRule="auto"/>
        <w:rPr>
          <w:sz w:val="25"/>
          <w:szCs w:val="25"/>
        </w:rPr>
      </w:pPr>
      <w:r>
        <w:rPr>
          <w:spacing w:val="-5"/>
          <w:sz w:val="25"/>
          <w:szCs w:val="25"/>
        </w:rPr>
        <w:t>3.3接地电阻的测量。</w:t>
      </w:r>
    </w:p>
    <w:p>
      <w:pPr>
        <w:spacing w:line="269" w:lineRule="auto"/>
        <w:rPr>
          <w:rFonts w:ascii="Arial"/>
          <w:sz w:val="21"/>
        </w:rPr>
      </w:pPr>
    </w:p>
    <w:p>
      <w:pPr>
        <w:spacing w:before="38" w:line="188" w:lineRule="auto"/>
        <w:ind w:left="464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15</w:t>
      </w: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19" w:lineRule="exact"/>
        <w:ind w:firstLine="9619"/>
      </w:pPr>
      <w:r>
        <w:rPr>
          <w:position w:val="-4"/>
        </w:rPr>
        <w:drawing>
          <wp:inline distT="0" distB="0" distL="0" distR="0">
            <wp:extent cx="189865" cy="13906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79"/>
                    <a:stretch>
                      <a:fillRect/>
                    </a:stretch>
                  </pic:blipFill>
                  <pic:spPr>
                    <a:xfrm>
                      <a:off x="0" y="0"/>
                      <a:ext cx="190483" cy="139369"/>
                    </a:xfrm>
                    <a:prstGeom prst="rect">
                      <a:avLst/>
                    </a:prstGeom>
                  </pic:spPr>
                </pic:pic>
              </a:graphicData>
            </a:graphic>
          </wp:inline>
        </w:drawing>
      </w:r>
    </w:p>
    <w:p>
      <w:pPr>
        <w:spacing w:line="219" w:lineRule="exact"/>
        <w:sectPr>
          <w:headerReference r:id="rId121" w:type="default"/>
          <w:pgSz w:w="11900" w:h="16840"/>
          <w:pgMar w:top="1107" w:right="319" w:bottom="157" w:left="1660" w:header="942" w:footer="0" w:gutter="0"/>
          <w:pgNumType w:fmt="decimal"/>
          <w:cols w:space="720" w:num="1"/>
        </w:sectPr>
      </w:pPr>
    </w:p>
    <w:p>
      <w:pPr>
        <w:spacing w:line="376" w:lineRule="auto"/>
        <w:rPr>
          <w:rFonts w:ascii="Arial"/>
          <w:sz w:val="21"/>
        </w:rPr>
      </w:pPr>
    </w:p>
    <w:p>
      <w:pPr>
        <w:pStyle w:val="4"/>
        <w:spacing w:before="78" w:line="358" w:lineRule="auto"/>
        <w:ind w:right="779"/>
        <w:rPr>
          <w:sz w:val="24"/>
          <w:szCs w:val="24"/>
        </w:rPr>
      </w:pPr>
      <w:r>
        <w:rPr>
          <w:spacing w:val="-2"/>
          <w:sz w:val="24"/>
          <w:szCs w:val="24"/>
        </w:rPr>
        <w:t>3.3.1监理人员要与施工技术人员统一接地电阻测量仪器及测量方法，要求专人进行逐基</w:t>
      </w:r>
      <w:r>
        <w:rPr>
          <w:spacing w:val="11"/>
          <w:sz w:val="24"/>
          <w:szCs w:val="24"/>
        </w:rPr>
        <w:t xml:space="preserve"> </w:t>
      </w:r>
      <w:r>
        <w:rPr>
          <w:spacing w:val="-8"/>
          <w:sz w:val="24"/>
          <w:szCs w:val="24"/>
        </w:rPr>
        <w:t>测量工作。</w:t>
      </w:r>
    </w:p>
    <w:p>
      <w:pPr>
        <w:pStyle w:val="4"/>
        <w:spacing w:line="298" w:lineRule="auto"/>
        <w:ind w:right="779"/>
        <w:rPr>
          <w:sz w:val="24"/>
          <w:szCs w:val="24"/>
        </w:rPr>
      </w:pPr>
      <w:r>
        <w:rPr>
          <w:spacing w:val="-2"/>
          <w:sz w:val="24"/>
          <w:szCs w:val="24"/>
        </w:rPr>
        <w:t>3.3.2按施工图完成的接地装置的接地电阻值不能满足设计要求时应报总监理师，请设计</w:t>
      </w:r>
      <w:r>
        <w:rPr>
          <w:spacing w:val="11"/>
          <w:sz w:val="24"/>
          <w:szCs w:val="24"/>
        </w:rPr>
        <w:t xml:space="preserve"> </w:t>
      </w:r>
      <w:r>
        <w:rPr>
          <w:spacing w:val="-5"/>
          <w:sz w:val="24"/>
          <w:szCs w:val="24"/>
        </w:rPr>
        <w:t>院提出处理方案并监督施工。</w:t>
      </w:r>
    </w:p>
    <w:p>
      <w:pPr>
        <w:pStyle w:val="4"/>
        <w:spacing w:before="165" w:line="219" w:lineRule="auto"/>
        <w:rPr>
          <w:sz w:val="24"/>
          <w:szCs w:val="24"/>
        </w:rPr>
      </w:pPr>
      <w:r>
        <w:rPr>
          <w:spacing w:val="-1"/>
          <w:sz w:val="24"/>
          <w:szCs w:val="24"/>
        </w:rPr>
        <w:t>3.3.3表面式或深埋式接地体如要求防腐时，应按设计要求检</w:t>
      </w:r>
      <w:r>
        <w:rPr>
          <w:spacing w:val="-2"/>
          <w:sz w:val="24"/>
          <w:szCs w:val="24"/>
        </w:rPr>
        <w:t>查接地体的防腐质量。</w:t>
      </w:r>
    </w:p>
    <w:p>
      <w:pPr>
        <w:pStyle w:val="4"/>
        <w:spacing w:before="205" w:line="220" w:lineRule="auto"/>
        <w:rPr>
          <w:sz w:val="24"/>
          <w:szCs w:val="24"/>
        </w:rPr>
      </w:pPr>
      <w:r>
        <w:rPr>
          <w:spacing w:val="-1"/>
          <w:sz w:val="24"/>
          <w:szCs w:val="24"/>
        </w:rPr>
        <w:t>4、铁塔工程监理</w:t>
      </w:r>
    </w:p>
    <w:p>
      <w:pPr>
        <w:pStyle w:val="4"/>
        <w:spacing w:before="163" w:line="219" w:lineRule="auto"/>
        <w:rPr>
          <w:sz w:val="24"/>
          <w:szCs w:val="24"/>
        </w:rPr>
      </w:pPr>
      <w:r>
        <w:rPr>
          <w:sz w:val="24"/>
          <w:szCs w:val="24"/>
        </w:rPr>
        <w:t>4.1铁塔组立前监理人员应做的工作。</w:t>
      </w:r>
    </w:p>
    <w:p>
      <w:pPr>
        <w:pStyle w:val="4"/>
        <w:spacing w:before="151" w:line="359" w:lineRule="auto"/>
        <w:ind w:right="805"/>
        <w:rPr>
          <w:sz w:val="24"/>
          <w:szCs w:val="24"/>
        </w:rPr>
      </w:pPr>
      <w:r>
        <w:rPr>
          <w:spacing w:val="6"/>
          <w:sz w:val="24"/>
          <w:szCs w:val="24"/>
        </w:rPr>
        <w:t>4.1.1确认基础强度已达设计值。分解组塔时为设计值70%,整体组塔时为设计值100%,</w:t>
      </w:r>
      <w:r>
        <w:rPr>
          <w:sz w:val="24"/>
          <w:szCs w:val="24"/>
        </w:rPr>
        <w:t xml:space="preserve"> </w:t>
      </w:r>
      <w:r>
        <w:rPr>
          <w:spacing w:val="-5"/>
          <w:sz w:val="24"/>
          <w:szCs w:val="24"/>
        </w:rPr>
        <w:t>施工单位之间已做完工序移交手续。</w:t>
      </w:r>
    </w:p>
    <w:p>
      <w:pPr>
        <w:pStyle w:val="4"/>
        <w:spacing w:before="1" w:line="298" w:lineRule="auto"/>
        <w:ind w:right="801"/>
        <w:rPr>
          <w:sz w:val="24"/>
          <w:szCs w:val="24"/>
        </w:rPr>
      </w:pPr>
      <w:r>
        <w:rPr>
          <w:spacing w:val="-2"/>
          <w:sz w:val="24"/>
          <w:szCs w:val="24"/>
        </w:rPr>
        <w:t>4.1.2施工单位的铁塔施工作业指导书经内部审批程序进行审批</w:t>
      </w:r>
      <w:r>
        <w:rPr>
          <w:spacing w:val="-3"/>
          <w:sz w:val="24"/>
          <w:szCs w:val="24"/>
        </w:rPr>
        <w:t>，分部工程开工报审资料</w:t>
      </w:r>
      <w:r>
        <w:rPr>
          <w:sz w:val="24"/>
          <w:szCs w:val="24"/>
        </w:rPr>
        <w:t xml:space="preserve"> </w:t>
      </w:r>
      <w:r>
        <w:rPr>
          <w:spacing w:val="-5"/>
          <w:sz w:val="24"/>
          <w:szCs w:val="24"/>
        </w:rPr>
        <w:t>已送到监理部审查，并经总监理师审阅批准执行。</w:t>
      </w:r>
    </w:p>
    <w:p>
      <w:pPr>
        <w:pStyle w:val="4"/>
        <w:spacing w:before="185" w:line="219" w:lineRule="auto"/>
        <w:rPr>
          <w:sz w:val="24"/>
          <w:szCs w:val="24"/>
        </w:rPr>
      </w:pPr>
      <w:r>
        <w:rPr>
          <w:sz w:val="24"/>
          <w:szCs w:val="24"/>
        </w:rPr>
        <w:t>4.1.3雷雨季节组塔时必须同时做好接地。</w:t>
      </w:r>
    </w:p>
    <w:p>
      <w:pPr>
        <w:pStyle w:val="4"/>
        <w:spacing w:before="176" w:line="219" w:lineRule="auto"/>
        <w:rPr>
          <w:sz w:val="24"/>
          <w:szCs w:val="24"/>
        </w:rPr>
      </w:pPr>
      <w:r>
        <w:rPr>
          <w:sz w:val="24"/>
          <w:szCs w:val="24"/>
        </w:rPr>
        <w:t>4.1.4检查运到塔位的塔料外观。</w:t>
      </w:r>
    </w:p>
    <w:p>
      <w:pPr>
        <w:pStyle w:val="4"/>
        <w:spacing w:before="185" w:line="287" w:lineRule="auto"/>
        <w:ind w:right="4800"/>
        <w:rPr>
          <w:sz w:val="24"/>
          <w:szCs w:val="24"/>
        </w:rPr>
      </w:pPr>
      <w:r>
        <w:rPr>
          <w:spacing w:val="-1"/>
          <w:sz w:val="24"/>
          <w:szCs w:val="24"/>
        </w:rPr>
        <w:t>4.1.5检查组塔工器具、钢丝绳的完整、可靠性。</w:t>
      </w:r>
      <w:r>
        <w:rPr>
          <w:spacing w:val="12"/>
          <w:sz w:val="24"/>
          <w:szCs w:val="24"/>
        </w:rPr>
        <w:t xml:space="preserve"> </w:t>
      </w:r>
      <w:r>
        <w:rPr>
          <w:spacing w:val="2"/>
          <w:sz w:val="24"/>
          <w:szCs w:val="24"/>
        </w:rPr>
        <w:t>4.2自立式铁塔组立监理。</w:t>
      </w:r>
    </w:p>
    <w:p>
      <w:pPr>
        <w:pStyle w:val="4"/>
        <w:spacing w:before="154" w:line="298" w:lineRule="auto"/>
        <w:ind w:right="780"/>
        <w:rPr>
          <w:sz w:val="24"/>
          <w:szCs w:val="24"/>
        </w:rPr>
      </w:pPr>
      <w:r>
        <w:rPr>
          <w:spacing w:val="-2"/>
          <w:sz w:val="24"/>
          <w:szCs w:val="24"/>
        </w:rPr>
        <w:t>4.2.1组立过程中监理人员可采用巡视、抽检的办法进行监理活动。待其组立到一定数量</w:t>
      </w:r>
      <w:r>
        <w:rPr>
          <w:spacing w:val="10"/>
          <w:sz w:val="24"/>
          <w:szCs w:val="24"/>
        </w:rPr>
        <w:t xml:space="preserve"> </w:t>
      </w:r>
      <w:r>
        <w:rPr>
          <w:spacing w:val="-2"/>
          <w:sz w:val="24"/>
          <w:szCs w:val="24"/>
        </w:rPr>
        <w:t>时进行全面检查、对发现的问题由施工单位一次性处理完毕。</w:t>
      </w:r>
    </w:p>
    <w:p>
      <w:pPr>
        <w:pStyle w:val="4"/>
        <w:spacing w:before="168" w:line="341" w:lineRule="auto"/>
        <w:ind w:right="710"/>
        <w:rPr>
          <w:sz w:val="24"/>
          <w:szCs w:val="24"/>
        </w:rPr>
      </w:pPr>
      <w:r>
        <w:rPr>
          <w:sz w:val="24"/>
          <w:szCs w:val="24"/>
        </w:rPr>
        <w:t>4.2.2监理人员在巡视组塔过程中首先要强调安全施工，高空作业人员必须扣好安全</w:t>
      </w:r>
      <w:r>
        <w:rPr>
          <w:spacing w:val="-1"/>
          <w:sz w:val="24"/>
          <w:szCs w:val="24"/>
        </w:rPr>
        <w:t>带、</w:t>
      </w:r>
      <w:r>
        <w:rPr>
          <w:sz w:val="24"/>
          <w:szCs w:val="24"/>
        </w:rPr>
        <w:t xml:space="preserve"> </w:t>
      </w:r>
      <w:r>
        <w:rPr>
          <w:spacing w:val="-5"/>
          <w:sz w:val="24"/>
          <w:szCs w:val="24"/>
        </w:rPr>
        <w:t>全部现场人员戴好安全帽。严禁高空抛物、构件、工具的传送必须以绳索运送。如发现变</w:t>
      </w:r>
      <w:r>
        <w:rPr>
          <w:spacing w:val="3"/>
          <w:sz w:val="24"/>
          <w:szCs w:val="24"/>
        </w:rPr>
        <w:t xml:space="preserve"> </w:t>
      </w:r>
      <w:r>
        <w:rPr>
          <w:spacing w:val="-5"/>
          <w:sz w:val="24"/>
          <w:szCs w:val="24"/>
        </w:rPr>
        <w:t>形，尺寸差异的角钢应停止使用，经处理合格后再用。当发现缺主要受力构件如主材、大</w:t>
      </w:r>
      <w:r>
        <w:rPr>
          <w:spacing w:val="4"/>
          <w:sz w:val="24"/>
          <w:szCs w:val="24"/>
        </w:rPr>
        <w:t xml:space="preserve"> </w:t>
      </w:r>
      <w:r>
        <w:rPr>
          <w:spacing w:val="-5"/>
          <w:sz w:val="24"/>
          <w:szCs w:val="24"/>
        </w:rPr>
        <w:t>斜材时应停止组装。当发现组塔工作进展不利，组装困难时，应责其查找原因，重点检查</w:t>
      </w:r>
      <w:r>
        <w:rPr>
          <w:spacing w:val="5"/>
          <w:sz w:val="24"/>
          <w:szCs w:val="24"/>
        </w:rPr>
        <w:t xml:space="preserve"> </w:t>
      </w:r>
      <w:r>
        <w:rPr>
          <w:spacing w:val="-9"/>
          <w:sz w:val="24"/>
          <w:szCs w:val="24"/>
        </w:rPr>
        <w:t>根开、对角线及角钢规格，严禁使角钢带内应力就位。当发现地脚螺栓与塔底脚板不配</w:t>
      </w:r>
      <w:r>
        <w:rPr>
          <w:spacing w:val="-10"/>
          <w:sz w:val="24"/>
          <w:szCs w:val="24"/>
        </w:rPr>
        <w:t>时，</w:t>
      </w:r>
      <w:r>
        <w:rPr>
          <w:sz w:val="24"/>
          <w:szCs w:val="24"/>
        </w:rPr>
        <w:t xml:space="preserve"> </w:t>
      </w:r>
      <w:r>
        <w:rPr>
          <w:spacing w:val="-5"/>
          <w:sz w:val="24"/>
          <w:szCs w:val="24"/>
        </w:rPr>
        <w:t>对底脚板的处理应经设计单位复核出图后处理。联接螺栓和螺帽间配合要符合要求，并要</w:t>
      </w:r>
      <w:r>
        <w:rPr>
          <w:spacing w:val="5"/>
          <w:sz w:val="24"/>
          <w:szCs w:val="24"/>
        </w:rPr>
        <w:t xml:space="preserve"> </w:t>
      </w:r>
      <w:r>
        <w:rPr>
          <w:spacing w:val="-11"/>
          <w:sz w:val="24"/>
          <w:szCs w:val="24"/>
        </w:rPr>
        <w:t>坚固。</w:t>
      </w:r>
    </w:p>
    <w:p>
      <w:pPr>
        <w:pStyle w:val="4"/>
        <w:spacing w:before="143" w:line="339" w:lineRule="auto"/>
        <w:ind w:right="774"/>
        <w:rPr>
          <w:sz w:val="24"/>
          <w:szCs w:val="24"/>
        </w:rPr>
      </w:pPr>
      <w:r>
        <w:rPr>
          <w:spacing w:val="-2"/>
          <w:sz w:val="24"/>
          <w:szCs w:val="24"/>
        </w:rPr>
        <w:t>4.2.3铁塔组立后，在进行阶段性的全面检查时应认真地从下至上，察看所有的构件、节</w:t>
      </w:r>
      <w:r>
        <w:rPr>
          <w:spacing w:val="13"/>
          <w:sz w:val="24"/>
          <w:szCs w:val="24"/>
        </w:rPr>
        <w:t xml:space="preserve"> </w:t>
      </w:r>
      <w:r>
        <w:rPr>
          <w:spacing w:val="-5"/>
          <w:sz w:val="24"/>
          <w:szCs w:val="24"/>
        </w:rPr>
        <w:t>点板及螺栓。同一节点板，同一接头上的螺栓尾部应在一个平面上。按设计图纸及说明书</w:t>
      </w:r>
      <w:r>
        <w:rPr>
          <w:spacing w:val="9"/>
          <w:sz w:val="24"/>
          <w:szCs w:val="24"/>
        </w:rPr>
        <w:t xml:space="preserve"> </w:t>
      </w:r>
      <w:r>
        <w:rPr>
          <w:spacing w:val="-5"/>
          <w:sz w:val="24"/>
          <w:szCs w:val="24"/>
        </w:rPr>
        <w:t>检查防盗螺栓的使用部位及质量。检查铁塔正、侧面的倾斜，超标时应进行调整至合格时</w:t>
      </w:r>
      <w:r>
        <w:rPr>
          <w:spacing w:val="7"/>
          <w:sz w:val="24"/>
          <w:szCs w:val="24"/>
        </w:rPr>
        <w:t xml:space="preserve"> </w:t>
      </w:r>
      <w:r>
        <w:rPr>
          <w:spacing w:val="-12"/>
          <w:sz w:val="24"/>
          <w:szCs w:val="24"/>
        </w:rPr>
        <w:t>止。</w:t>
      </w:r>
    </w:p>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38" w:line="188" w:lineRule="auto"/>
        <w:ind w:left="469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16</w:t>
      </w: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35" w:lineRule="exact"/>
        <w:ind w:firstLine="9669"/>
      </w:pPr>
      <w:r>
        <w:rPr>
          <w:position w:val="-4"/>
        </w:rPr>
        <w:drawing>
          <wp:inline distT="0" distB="0" distL="0" distR="0">
            <wp:extent cx="177165" cy="14859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80"/>
                    <a:stretch>
                      <a:fillRect/>
                    </a:stretch>
                  </pic:blipFill>
                  <pic:spPr>
                    <a:xfrm>
                      <a:off x="0" y="0"/>
                      <a:ext cx="177784" cy="149100"/>
                    </a:xfrm>
                    <a:prstGeom prst="rect">
                      <a:avLst/>
                    </a:prstGeom>
                  </pic:spPr>
                </pic:pic>
              </a:graphicData>
            </a:graphic>
          </wp:inline>
        </w:drawing>
      </w:r>
    </w:p>
    <w:p>
      <w:pPr>
        <w:spacing w:line="235" w:lineRule="exact"/>
        <w:sectPr>
          <w:headerReference r:id="rId122" w:type="default"/>
          <w:pgSz w:w="11900" w:h="16840"/>
          <w:pgMar w:top="1171" w:right="260" w:bottom="108" w:left="1690" w:header="933" w:footer="0" w:gutter="0"/>
          <w:pgNumType w:fmt="decimal"/>
          <w:cols w:space="720" w:num="1"/>
        </w:sectPr>
      </w:pPr>
    </w:p>
    <w:p>
      <w:pPr>
        <w:spacing w:line="449" w:lineRule="auto"/>
        <w:rPr>
          <w:rFonts w:ascii="Arial"/>
          <w:sz w:val="21"/>
        </w:rPr>
      </w:pPr>
    </w:p>
    <w:p>
      <w:pPr>
        <w:pStyle w:val="4"/>
        <w:spacing w:before="81" w:line="220" w:lineRule="auto"/>
        <w:rPr>
          <w:sz w:val="25"/>
          <w:szCs w:val="25"/>
        </w:rPr>
      </w:pPr>
      <w:r>
        <w:rPr>
          <w:spacing w:val="-10"/>
          <w:sz w:val="25"/>
          <w:szCs w:val="25"/>
        </w:rPr>
        <w:t>5、架线工程监理</w:t>
      </w:r>
    </w:p>
    <w:p>
      <w:pPr>
        <w:pStyle w:val="4"/>
        <w:spacing w:before="171" w:line="219" w:lineRule="auto"/>
        <w:rPr>
          <w:sz w:val="25"/>
          <w:szCs w:val="25"/>
        </w:rPr>
      </w:pPr>
      <w:r>
        <w:rPr>
          <w:spacing w:val="-10"/>
          <w:sz w:val="25"/>
          <w:szCs w:val="25"/>
        </w:rPr>
        <w:t>5.1送电线路架线施工前的监理准备工作如下：</w:t>
      </w:r>
    </w:p>
    <w:p>
      <w:pPr>
        <w:pStyle w:val="4"/>
        <w:spacing w:before="141" w:line="347" w:lineRule="auto"/>
        <w:ind w:right="724"/>
        <w:rPr>
          <w:sz w:val="25"/>
          <w:szCs w:val="25"/>
        </w:rPr>
      </w:pPr>
      <w:r>
        <w:rPr>
          <w:spacing w:val="-11"/>
          <w:sz w:val="25"/>
          <w:szCs w:val="25"/>
        </w:rPr>
        <w:t>5.1.1监理人员要检查钢芯铝绞线、镀锌钢绞线厂家的试验报告，</w:t>
      </w:r>
      <w:r>
        <w:rPr>
          <w:spacing w:val="-12"/>
          <w:sz w:val="25"/>
          <w:szCs w:val="25"/>
        </w:rPr>
        <w:t>现场的钢芯铝绞线、钢</w:t>
      </w:r>
      <w:r>
        <w:rPr>
          <w:sz w:val="25"/>
          <w:szCs w:val="25"/>
        </w:rPr>
        <w:t xml:space="preserve"> </w:t>
      </w:r>
      <w:r>
        <w:rPr>
          <w:spacing w:val="-14"/>
          <w:sz w:val="25"/>
          <w:szCs w:val="25"/>
        </w:rPr>
        <w:t>绞线外观进行抽查。</w:t>
      </w:r>
    </w:p>
    <w:p>
      <w:pPr>
        <w:pStyle w:val="4"/>
        <w:spacing w:before="1" w:line="217" w:lineRule="auto"/>
        <w:rPr>
          <w:sz w:val="25"/>
          <w:szCs w:val="25"/>
        </w:rPr>
      </w:pPr>
      <w:r>
        <w:rPr>
          <w:spacing w:val="-9"/>
          <w:sz w:val="25"/>
          <w:szCs w:val="25"/>
        </w:rPr>
        <w:t>5.1.2监理人员要查验工程所用的绝缘</w:t>
      </w:r>
      <w:r>
        <w:rPr>
          <w:spacing w:val="-10"/>
          <w:sz w:val="25"/>
          <w:szCs w:val="25"/>
        </w:rPr>
        <w:t>子的出厂报告，各项性能必须符合国家标准。</w:t>
      </w:r>
    </w:p>
    <w:p>
      <w:pPr>
        <w:pStyle w:val="4"/>
        <w:spacing w:before="158" w:line="309" w:lineRule="auto"/>
        <w:ind w:right="713"/>
        <w:rPr>
          <w:sz w:val="25"/>
          <w:szCs w:val="25"/>
        </w:rPr>
      </w:pPr>
      <w:r>
        <w:rPr>
          <w:spacing w:val="-11"/>
          <w:sz w:val="25"/>
          <w:szCs w:val="25"/>
        </w:rPr>
        <w:t>5.1.3导、地线的液压连接要由专人进行，每个压接组应做三组试件，并送具有相当资质</w:t>
      </w:r>
      <w:r>
        <w:rPr>
          <w:spacing w:val="1"/>
          <w:sz w:val="25"/>
          <w:szCs w:val="25"/>
        </w:rPr>
        <w:t xml:space="preserve"> </w:t>
      </w:r>
      <w:r>
        <w:rPr>
          <w:spacing w:val="-15"/>
          <w:sz w:val="25"/>
          <w:szCs w:val="25"/>
        </w:rPr>
        <w:t>的专业试验部门进行拉力试验，全部合格者出具证书方可进行导、地线的连</w:t>
      </w:r>
      <w:r>
        <w:rPr>
          <w:spacing w:val="-16"/>
          <w:sz w:val="25"/>
          <w:szCs w:val="25"/>
        </w:rPr>
        <w:t>接工作。每个</w:t>
      </w:r>
      <w:r>
        <w:rPr>
          <w:sz w:val="25"/>
          <w:szCs w:val="25"/>
        </w:rPr>
        <w:t xml:space="preserve"> </w:t>
      </w:r>
      <w:r>
        <w:rPr>
          <w:spacing w:val="-13"/>
          <w:sz w:val="25"/>
          <w:szCs w:val="25"/>
        </w:rPr>
        <w:t>压接组负责人要有钢印号，并在压接后打上钢印。</w:t>
      </w:r>
    </w:p>
    <w:p>
      <w:pPr>
        <w:pStyle w:val="4"/>
        <w:spacing w:before="131" w:line="291" w:lineRule="auto"/>
        <w:ind w:right="711"/>
        <w:rPr>
          <w:sz w:val="25"/>
          <w:szCs w:val="25"/>
        </w:rPr>
      </w:pPr>
      <w:r>
        <w:rPr>
          <w:spacing w:val="-11"/>
          <w:sz w:val="25"/>
          <w:szCs w:val="25"/>
        </w:rPr>
        <w:t>5.1.4监理人员要督促施工负责人检查重要交叉跨越处所扎跨越架的高度、排数、稳固程</w:t>
      </w:r>
      <w:r>
        <w:rPr>
          <w:spacing w:val="3"/>
          <w:sz w:val="25"/>
          <w:szCs w:val="25"/>
        </w:rPr>
        <w:t xml:space="preserve"> </w:t>
      </w:r>
      <w:r>
        <w:rPr>
          <w:spacing w:val="-13"/>
          <w:sz w:val="25"/>
          <w:szCs w:val="25"/>
        </w:rPr>
        <w:t>度，对带电体的安全距离，保证跨越安全施工。</w:t>
      </w:r>
    </w:p>
    <w:p>
      <w:pPr>
        <w:pStyle w:val="4"/>
        <w:spacing w:before="162" w:line="288" w:lineRule="auto"/>
        <w:ind w:right="1835"/>
        <w:rPr>
          <w:sz w:val="25"/>
          <w:szCs w:val="25"/>
        </w:rPr>
      </w:pPr>
      <w:r>
        <w:rPr>
          <w:spacing w:val="-9"/>
          <w:sz w:val="25"/>
          <w:szCs w:val="25"/>
        </w:rPr>
        <w:t>5.1.5督促施工人员检查直线及耐张塔绝缘子串的片数，并进行适当的抽查。</w:t>
      </w:r>
      <w:r>
        <w:rPr>
          <w:spacing w:val="2"/>
          <w:sz w:val="25"/>
          <w:szCs w:val="25"/>
        </w:rPr>
        <w:t xml:space="preserve"> </w:t>
      </w:r>
      <w:r>
        <w:rPr>
          <w:spacing w:val="-9"/>
          <w:sz w:val="25"/>
          <w:szCs w:val="25"/>
        </w:rPr>
        <w:t>5.2导、地线的展放施工监理。</w:t>
      </w:r>
    </w:p>
    <w:p>
      <w:pPr>
        <w:pStyle w:val="4"/>
        <w:spacing w:before="163" w:line="304" w:lineRule="auto"/>
        <w:ind w:right="708"/>
        <w:rPr>
          <w:sz w:val="25"/>
          <w:szCs w:val="25"/>
        </w:rPr>
      </w:pPr>
      <w:r>
        <w:rPr>
          <w:spacing w:val="-11"/>
          <w:sz w:val="25"/>
          <w:szCs w:val="25"/>
        </w:rPr>
        <w:t>5.2.1导、地线中间接头及导线耐张头的制作质量属隐蔽工程，须旁站监理，并要做好记</w:t>
      </w:r>
      <w:r>
        <w:rPr>
          <w:spacing w:val="6"/>
          <w:sz w:val="25"/>
          <w:szCs w:val="25"/>
        </w:rPr>
        <w:t xml:space="preserve"> </w:t>
      </w:r>
      <w:r>
        <w:rPr>
          <w:spacing w:val="-15"/>
          <w:sz w:val="25"/>
          <w:szCs w:val="25"/>
        </w:rPr>
        <w:t>录。监理人员要巡视、抽查导、地线的展放情况，各跨越架处必须有专人看管，注意跨越</w:t>
      </w:r>
      <w:r>
        <w:rPr>
          <w:spacing w:val="14"/>
          <w:sz w:val="25"/>
          <w:szCs w:val="25"/>
        </w:rPr>
        <w:t xml:space="preserve"> </w:t>
      </w:r>
      <w:r>
        <w:rPr>
          <w:spacing w:val="-12"/>
          <w:sz w:val="25"/>
          <w:szCs w:val="25"/>
        </w:rPr>
        <w:t>架的工作状态及导、地线对被跨越物的距离，保证导、地</w:t>
      </w:r>
      <w:r>
        <w:rPr>
          <w:spacing w:val="-13"/>
          <w:sz w:val="25"/>
          <w:szCs w:val="25"/>
        </w:rPr>
        <w:t>线不被外力破坏。</w:t>
      </w:r>
    </w:p>
    <w:p>
      <w:pPr>
        <w:pStyle w:val="4"/>
        <w:spacing w:before="153" w:line="310" w:lineRule="auto"/>
        <w:ind w:right="727"/>
        <w:rPr>
          <w:sz w:val="25"/>
          <w:szCs w:val="25"/>
        </w:rPr>
      </w:pPr>
      <w:r>
        <w:rPr>
          <w:spacing w:val="-11"/>
          <w:sz w:val="25"/>
          <w:szCs w:val="25"/>
        </w:rPr>
        <w:t>5.2.2监理人员要提醒施工负责人注意展放过程中导、</w:t>
      </w:r>
      <w:r>
        <w:rPr>
          <w:spacing w:val="-12"/>
          <w:sz w:val="25"/>
          <w:szCs w:val="25"/>
        </w:rPr>
        <w:t>地线避免磨损的措施并责成施工人</w:t>
      </w:r>
      <w:r>
        <w:rPr>
          <w:sz w:val="25"/>
          <w:szCs w:val="25"/>
        </w:rPr>
        <w:t xml:space="preserve"> </w:t>
      </w:r>
      <w:r>
        <w:rPr>
          <w:spacing w:val="-15"/>
          <w:sz w:val="25"/>
          <w:szCs w:val="25"/>
        </w:rPr>
        <w:t>员执行。监理人员对可能造成导、地线磨损的地域要进行巡视，检查施工单位所</w:t>
      </w:r>
      <w:r>
        <w:rPr>
          <w:spacing w:val="-16"/>
          <w:sz w:val="25"/>
          <w:szCs w:val="25"/>
        </w:rPr>
        <w:t>采取的措</w:t>
      </w:r>
      <w:r>
        <w:rPr>
          <w:sz w:val="25"/>
          <w:szCs w:val="25"/>
        </w:rPr>
        <w:t xml:space="preserve"> </w:t>
      </w:r>
      <w:r>
        <w:rPr>
          <w:spacing w:val="-12"/>
          <w:sz w:val="25"/>
          <w:szCs w:val="25"/>
        </w:rPr>
        <w:t>施，抽查导、地线的实际展放情况。</w:t>
      </w:r>
    </w:p>
    <w:p>
      <w:pPr>
        <w:pStyle w:val="4"/>
        <w:spacing w:before="143" w:line="304" w:lineRule="auto"/>
        <w:ind w:right="729"/>
        <w:rPr>
          <w:sz w:val="25"/>
          <w:szCs w:val="25"/>
        </w:rPr>
      </w:pPr>
      <w:r>
        <w:rPr>
          <w:spacing w:val="-11"/>
          <w:sz w:val="25"/>
          <w:szCs w:val="25"/>
        </w:rPr>
        <w:t>5.2.3监理人员对已被磨损导线的处理情况要进行检查</w:t>
      </w:r>
      <w:r>
        <w:rPr>
          <w:spacing w:val="-12"/>
          <w:sz w:val="25"/>
          <w:szCs w:val="25"/>
        </w:rPr>
        <w:t>，重点放在修补管及压接管处。对</w:t>
      </w:r>
      <w:r>
        <w:rPr>
          <w:sz w:val="25"/>
          <w:szCs w:val="25"/>
        </w:rPr>
        <w:t xml:space="preserve"> </w:t>
      </w:r>
      <w:r>
        <w:rPr>
          <w:spacing w:val="-15"/>
          <w:sz w:val="25"/>
          <w:szCs w:val="25"/>
        </w:rPr>
        <w:t>施工人员认为可不处理的损伤处，监理人员要进行察看并提出监理意见</w:t>
      </w:r>
      <w:r>
        <w:rPr>
          <w:spacing w:val="-16"/>
          <w:sz w:val="25"/>
          <w:szCs w:val="25"/>
        </w:rPr>
        <w:t>，有分歧报总监理</w:t>
      </w:r>
      <w:r>
        <w:rPr>
          <w:sz w:val="25"/>
          <w:szCs w:val="25"/>
        </w:rPr>
        <w:t xml:space="preserve"> </w:t>
      </w:r>
      <w:r>
        <w:rPr>
          <w:spacing w:val="-18"/>
          <w:sz w:val="25"/>
          <w:szCs w:val="25"/>
        </w:rPr>
        <w:t>师解决。</w:t>
      </w:r>
    </w:p>
    <w:p>
      <w:pPr>
        <w:pStyle w:val="4"/>
        <w:spacing w:before="164" w:line="219" w:lineRule="auto"/>
        <w:rPr>
          <w:sz w:val="25"/>
          <w:szCs w:val="25"/>
        </w:rPr>
      </w:pPr>
      <w:r>
        <w:rPr>
          <w:spacing w:val="-9"/>
          <w:sz w:val="25"/>
          <w:szCs w:val="25"/>
        </w:rPr>
        <w:t>5.2.4导线有下列情况之一者定为严重损伤，应锯掉损伤部分</w:t>
      </w:r>
      <w:r>
        <w:rPr>
          <w:spacing w:val="-10"/>
          <w:sz w:val="25"/>
          <w:szCs w:val="25"/>
        </w:rPr>
        <w:t>，接续管重接。</w:t>
      </w:r>
    </w:p>
    <w:p>
      <w:pPr>
        <w:pStyle w:val="4"/>
        <w:spacing w:before="173" w:line="219" w:lineRule="auto"/>
        <w:rPr>
          <w:sz w:val="25"/>
          <w:szCs w:val="25"/>
        </w:rPr>
      </w:pPr>
      <w:r>
        <w:fldChar w:fldCharType="begin"/>
      </w:r>
      <w:r>
        <w:instrText xml:space="preserve"> HYPERLINK "5.2.4.1" </w:instrText>
      </w:r>
      <w:r>
        <w:fldChar w:fldCharType="separate"/>
      </w:r>
      <w:r>
        <w:rPr>
          <w:spacing w:val="-5"/>
          <w:sz w:val="25"/>
          <w:szCs w:val="25"/>
        </w:rPr>
        <w:t>5.2.4.1</w:t>
      </w:r>
      <w:r>
        <w:rPr>
          <w:spacing w:val="-5"/>
          <w:sz w:val="25"/>
          <w:szCs w:val="25"/>
        </w:rPr>
        <w:fldChar w:fldCharType="end"/>
      </w:r>
      <w:r>
        <w:rPr>
          <w:spacing w:val="-5"/>
          <w:sz w:val="25"/>
          <w:szCs w:val="25"/>
        </w:rPr>
        <w:t>强度损失超过保证计算拉断力的8.5%;</w:t>
      </w:r>
    </w:p>
    <w:p>
      <w:pPr>
        <w:pStyle w:val="4"/>
        <w:spacing w:before="173" w:line="219" w:lineRule="auto"/>
        <w:rPr>
          <w:sz w:val="25"/>
          <w:szCs w:val="25"/>
        </w:rPr>
      </w:pPr>
      <w:r>
        <w:fldChar w:fldCharType="begin"/>
      </w:r>
      <w:r>
        <w:instrText xml:space="preserve"> HYPERLINK "5.2.4.2" </w:instrText>
      </w:r>
      <w:r>
        <w:fldChar w:fldCharType="separate"/>
      </w:r>
      <w:r>
        <w:rPr>
          <w:spacing w:val="-5"/>
          <w:sz w:val="25"/>
          <w:szCs w:val="25"/>
        </w:rPr>
        <w:t>5.2.4.2</w:t>
      </w:r>
      <w:r>
        <w:rPr>
          <w:spacing w:val="-5"/>
          <w:sz w:val="25"/>
          <w:szCs w:val="25"/>
        </w:rPr>
        <w:fldChar w:fldCharType="end"/>
      </w:r>
      <w:r>
        <w:rPr>
          <w:spacing w:val="-5"/>
          <w:sz w:val="25"/>
          <w:szCs w:val="25"/>
        </w:rPr>
        <w:t>截面损失超过导电部分截面积的12.5%;</w:t>
      </w:r>
    </w:p>
    <w:p>
      <w:pPr>
        <w:pStyle w:val="4"/>
        <w:spacing w:before="174" w:line="219" w:lineRule="auto"/>
        <w:rPr>
          <w:sz w:val="25"/>
          <w:szCs w:val="25"/>
        </w:rPr>
      </w:pPr>
      <w:r>
        <w:fldChar w:fldCharType="begin"/>
      </w:r>
      <w:r>
        <w:instrText xml:space="preserve"> HYPERLINK "5.2.4.3" </w:instrText>
      </w:r>
      <w:r>
        <w:fldChar w:fldCharType="separate"/>
      </w:r>
      <w:r>
        <w:rPr>
          <w:spacing w:val="-9"/>
          <w:sz w:val="25"/>
          <w:szCs w:val="25"/>
        </w:rPr>
        <w:t>5.2.4.3</w:t>
      </w:r>
      <w:r>
        <w:rPr>
          <w:spacing w:val="-9"/>
          <w:sz w:val="25"/>
          <w:szCs w:val="25"/>
        </w:rPr>
        <w:fldChar w:fldCharType="end"/>
      </w:r>
      <w:r>
        <w:rPr>
          <w:spacing w:val="-9"/>
          <w:sz w:val="25"/>
          <w:szCs w:val="25"/>
        </w:rPr>
        <w:t>损伤的范围超过一个补修管长度；</w:t>
      </w:r>
    </w:p>
    <w:p>
      <w:pPr>
        <w:pStyle w:val="4"/>
        <w:spacing w:before="183" w:line="219" w:lineRule="auto"/>
        <w:rPr>
          <w:sz w:val="25"/>
          <w:szCs w:val="25"/>
        </w:rPr>
      </w:pPr>
      <w:r>
        <w:fldChar w:fldCharType="begin"/>
      </w:r>
      <w:r>
        <w:instrText xml:space="preserve"> HYPERLINK "5.2.4.4" </w:instrText>
      </w:r>
      <w:r>
        <w:fldChar w:fldCharType="separate"/>
      </w:r>
      <w:r>
        <w:rPr>
          <w:spacing w:val="-8"/>
          <w:sz w:val="25"/>
          <w:szCs w:val="25"/>
        </w:rPr>
        <w:t>5.2.4.4</w:t>
      </w:r>
      <w:r>
        <w:rPr>
          <w:spacing w:val="-8"/>
          <w:sz w:val="25"/>
          <w:szCs w:val="25"/>
        </w:rPr>
        <w:fldChar w:fldCharType="end"/>
      </w:r>
      <w:r>
        <w:rPr>
          <w:spacing w:val="-8"/>
          <w:sz w:val="25"/>
          <w:szCs w:val="25"/>
        </w:rPr>
        <w:t>钢芯断股；</w:t>
      </w:r>
    </w:p>
    <w:p>
      <w:pPr>
        <w:pStyle w:val="4"/>
        <w:spacing w:before="154" w:line="219" w:lineRule="auto"/>
        <w:rPr>
          <w:sz w:val="25"/>
          <w:szCs w:val="25"/>
        </w:rPr>
      </w:pPr>
      <w:r>
        <w:fldChar w:fldCharType="begin"/>
      </w:r>
      <w:r>
        <w:instrText xml:space="preserve"> HYPERLINK "5.2.4.5" </w:instrText>
      </w:r>
      <w:r>
        <w:fldChar w:fldCharType="separate"/>
      </w:r>
      <w:r>
        <w:rPr>
          <w:spacing w:val="-9"/>
          <w:sz w:val="25"/>
          <w:szCs w:val="25"/>
        </w:rPr>
        <w:t>5.2.4.5</w:t>
      </w:r>
      <w:r>
        <w:rPr>
          <w:spacing w:val="-9"/>
          <w:sz w:val="25"/>
          <w:szCs w:val="25"/>
        </w:rPr>
        <w:fldChar w:fldCharType="end"/>
      </w:r>
      <w:r>
        <w:rPr>
          <w:spacing w:val="-9"/>
          <w:sz w:val="25"/>
          <w:szCs w:val="25"/>
        </w:rPr>
        <w:t>金钩、破股已使钢芯或内层线股形成无法修补的永久变形。</w:t>
      </w:r>
    </w:p>
    <w:p>
      <w:pPr>
        <w:pStyle w:val="4"/>
        <w:spacing w:before="163" w:line="219" w:lineRule="auto"/>
        <w:rPr>
          <w:sz w:val="25"/>
          <w:szCs w:val="25"/>
        </w:rPr>
      </w:pPr>
      <w:r>
        <w:rPr>
          <w:spacing w:val="-8"/>
          <w:sz w:val="25"/>
          <w:szCs w:val="25"/>
        </w:rPr>
        <w:t>5.2.5导线有下列情况时，可不予修补。</w:t>
      </w:r>
    </w:p>
    <w:p>
      <w:pPr>
        <w:pStyle w:val="4"/>
        <w:spacing w:before="174" w:line="219" w:lineRule="auto"/>
        <w:rPr>
          <w:sz w:val="25"/>
          <w:szCs w:val="25"/>
        </w:rPr>
      </w:pPr>
      <w:r>
        <w:fldChar w:fldCharType="begin"/>
      </w:r>
      <w:r>
        <w:instrText xml:space="preserve"> HYPERLINK "5.2.5.1" </w:instrText>
      </w:r>
      <w:r>
        <w:fldChar w:fldCharType="separate"/>
      </w:r>
      <w:r>
        <w:rPr>
          <w:spacing w:val="-5"/>
          <w:sz w:val="25"/>
          <w:szCs w:val="25"/>
        </w:rPr>
        <w:t>5.2.5.1</w:t>
      </w:r>
      <w:r>
        <w:rPr>
          <w:spacing w:val="-5"/>
          <w:sz w:val="25"/>
          <w:szCs w:val="25"/>
        </w:rPr>
        <w:fldChar w:fldCharType="end"/>
      </w:r>
      <w:r>
        <w:rPr>
          <w:spacing w:val="-5"/>
          <w:sz w:val="25"/>
          <w:szCs w:val="25"/>
        </w:rPr>
        <w:t>铝或铝合金单股损伤深度小于</w:t>
      </w:r>
      <w:r>
        <w:rPr>
          <w:spacing w:val="-6"/>
          <w:sz w:val="25"/>
          <w:szCs w:val="25"/>
        </w:rPr>
        <w:t>直径的1/2;</w:t>
      </w:r>
    </w:p>
    <w:p>
      <w:pPr>
        <w:spacing w:line="245" w:lineRule="auto"/>
        <w:rPr>
          <w:rFonts w:ascii="Arial"/>
          <w:sz w:val="21"/>
        </w:rPr>
      </w:pPr>
    </w:p>
    <w:p>
      <w:pPr>
        <w:spacing w:line="246" w:lineRule="auto"/>
        <w:rPr>
          <w:rFonts w:ascii="Arial"/>
          <w:sz w:val="21"/>
        </w:rPr>
      </w:pPr>
    </w:p>
    <w:p>
      <w:pPr>
        <w:spacing w:before="38" w:line="188" w:lineRule="auto"/>
        <w:ind w:left="465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17</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1" w:line="286" w:lineRule="exact"/>
        <w:ind w:firstLine="9629"/>
      </w:pPr>
      <w:r>
        <w:rPr>
          <w:position w:val="-5"/>
        </w:rPr>
        <w:drawing>
          <wp:inline distT="0" distB="0" distL="0" distR="0">
            <wp:extent cx="164465" cy="18161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81"/>
                    <a:stretch>
                      <a:fillRect/>
                    </a:stretch>
                  </pic:blipFill>
                  <pic:spPr>
                    <a:xfrm>
                      <a:off x="0" y="0"/>
                      <a:ext cx="165089" cy="181682"/>
                    </a:xfrm>
                    <a:prstGeom prst="rect">
                      <a:avLst/>
                    </a:prstGeom>
                  </pic:spPr>
                </pic:pic>
              </a:graphicData>
            </a:graphic>
          </wp:inline>
        </w:drawing>
      </w:r>
    </w:p>
    <w:p>
      <w:pPr>
        <w:spacing w:line="286" w:lineRule="exact"/>
        <w:sectPr>
          <w:headerReference r:id="rId123" w:type="default"/>
          <w:pgSz w:w="11900" w:h="16840"/>
          <w:pgMar w:top="1087" w:right="319" w:bottom="108" w:left="1690" w:header="922" w:footer="0" w:gutter="0"/>
          <w:pgNumType w:fmt="decimal"/>
          <w:cols w:space="720" w:num="1"/>
        </w:sectPr>
      </w:pPr>
    </w:p>
    <w:p>
      <w:pPr>
        <w:spacing w:line="400" w:lineRule="auto"/>
        <w:rPr>
          <w:rFonts w:ascii="Arial"/>
          <w:sz w:val="21"/>
        </w:rPr>
      </w:pPr>
    </w:p>
    <w:p>
      <w:pPr>
        <w:pStyle w:val="4"/>
        <w:spacing w:before="81" w:line="219" w:lineRule="auto"/>
        <w:rPr>
          <w:sz w:val="25"/>
          <w:szCs w:val="25"/>
        </w:rPr>
      </w:pPr>
      <w:r>
        <w:fldChar w:fldCharType="begin"/>
      </w:r>
      <w:r>
        <w:instrText xml:space="preserve"> HYPERLINK "5.2.5.2" </w:instrText>
      </w:r>
      <w:r>
        <w:fldChar w:fldCharType="separate"/>
      </w:r>
      <w:r>
        <w:rPr>
          <w:spacing w:val="-5"/>
          <w:sz w:val="25"/>
          <w:szCs w:val="25"/>
        </w:rPr>
        <w:t>5.2.5.2</w:t>
      </w:r>
      <w:r>
        <w:rPr>
          <w:spacing w:val="-5"/>
          <w:sz w:val="25"/>
          <w:szCs w:val="25"/>
        </w:rPr>
        <w:fldChar w:fldCharType="end"/>
      </w:r>
      <w:r>
        <w:rPr>
          <w:spacing w:val="-5"/>
          <w:sz w:val="25"/>
          <w:szCs w:val="25"/>
        </w:rPr>
        <w:t>导线截面积损伤在导电部分截面积的5%及以下，强度损失小于4%;</w:t>
      </w:r>
    </w:p>
    <w:p>
      <w:pPr>
        <w:pStyle w:val="4"/>
        <w:spacing w:before="163" w:line="219" w:lineRule="auto"/>
        <w:rPr>
          <w:sz w:val="25"/>
          <w:szCs w:val="25"/>
        </w:rPr>
      </w:pPr>
      <w:r>
        <w:fldChar w:fldCharType="begin"/>
      </w:r>
      <w:r>
        <w:instrText xml:space="preserve"> HYPERLINK "5.2.5.3" </w:instrText>
      </w:r>
      <w:r>
        <w:fldChar w:fldCharType="separate"/>
      </w:r>
      <w:r>
        <w:rPr>
          <w:spacing w:val="-5"/>
          <w:sz w:val="25"/>
          <w:szCs w:val="25"/>
        </w:rPr>
        <w:t>5.2.5.3</w:t>
      </w:r>
      <w:r>
        <w:rPr>
          <w:spacing w:val="-5"/>
          <w:sz w:val="25"/>
          <w:szCs w:val="25"/>
        </w:rPr>
        <w:fldChar w:fldCharType="end"/>
      </w:r>
      <w:r>
        <w:rPr>
          <w:spacing w:val="-5"/>
          <w:sz w:val="25"/>
          <w:szCs w:val="25"/>
        </w:rPr>
        <w:t>单金属绞线损伤截面为4%及以下。</w:t>
      </w:r>
    </w:p>
    <w:p>
      <w:pPr>
        <w:pStyle w:val="4"/>
        <w:spacing w:before="153" w:line="219" w:lineRule="auto"/>
        <w:rPr>
          <w:sz w:val="25"/>
          <w:szCs w:val="25"/>
        </w:rPr>
      </w:pPr>
      <w:r>
        <w:rPr>
          <w:spacing w:val="-4"/>
          <w:sz w:val="25"/>
          <w:szCs w:val="25"/>
        </w:rPr>
        <w:t>5.2.6导、地线紧线作业应在5级风以下进行。</w:t>
      </w:r>
    </w:p>
    <w:p>
      <w:pPr>
        <w:pStyle w:val="4"/>
        <w:spacing w:before="152" w:line="309" w:lineRule="auto"/>
        <w:ind w:right="606"/>
        <w:rPr>
          <w:sz w:val="25"/>
          <w:szCs w:val="25"/>
        </w:rPr>
      </w:pPr>
      <w:r>
        <w:rPr>
          <w:spacing w:val="-14"/>
          <w:sz w:val="25"/>
          <w:szCs w:val="25"/>
        </w:rPr>
        <w:t>5.2.7紧线作业完成，耐张绝缘子串安装完毕后，督促施工</w:t>
      </w:r>
      <w:r>
        <w:rPr>
          <w:spacing w:val="-15"/>
          <w:sz w:val="25"/>
          <w:szCs w:val="25"/>
        </w:rPr>
        <w:t>单位应尽快进行附件安装工作。</w:t>
      </w:r>
      <w:r>
        <w:rPr>
          <w:sz w:val="25"/>
          <w:szCs w:val="25"/>
        </w:rPr>
        <w:t xml:space="preserve"> </w:t>
      </w:r>
      <w:r>
        <w:rPr>
          <w:spacing w:val="-6"/>
          <w:sz w:val="25"/>
          <w:szCs w:val="25"/>
        </w:rPr>
        <w:t>附件(包括间隔棒)安装时间不应超过5天。大跨越永久性防振装置难于立即安装时，应</w:t>
      </w:r>
      <w:r>
        <w:rPr>
          <w:spacing w:val="9"/>
          <w:sz w:val="25"/>
          <w:szCs w:val="25"/>
        </w:rPr>
        <w:t xml:space="preserve">  </w:t>
      </w:r>
      <w:r>
        <w:rPr>
          <w:spacing w:val="-13"/>
          <w:sz w:val="25"/>
          <w:szCs w:val="25"/>
        </w:rPr>
        <w:t>会同设计单位采用临时防振措施。</w:t>
      </w:r>
    </w:p>
    <w:p>
      <w:pPr>
        <w:pStyle w:val="4"/>
        <w:spacing w:before="143" w:line="287" w:lineRule="auto"/>
        <w:ind w:right="681"/>
        <w:rPr>
          <w:sz w:val="25"/>
          <w:szCs w:val="25"/>
        </w:rPr>
      </w:pPr>
      <w:r>
        <w:rPr>
          <w:spacing w:val="-4"/>
          <w:sz w:val="25"/>
          <w:szCs w:val="25"/>
        </w:rPr>
        <w:t>5.2.8监理人员对耐张附件安装情况应逐基检查，</w:t>
      </w:r>
      <w:r>
        <w:rPr>
          <w:spacing w:val="-5"/>
          <w:sz w:val="25"/>
          <w:szCs w:val="25"/>
        </w:rPr>
        <w:t>重点放在跳线的连接及对塔距离的检</w:t>
      </w:r>
      <w:r>
        <w:rPr>
          <w:sz w:val="25"/>
          <w:szCs w:val="25"/>
        </w:rPr>
        <w:t xml:space="preserve"> </w:t>
      </w:r>
      <w:r>
        <w:rPr>
          <w:spacing w:val="-8"/>
          <w:sz w:val="25"/>
          <w:szCs w:val="25"/>
        </w:rPr>
        <w:t>查、开口销及弹簧销的检查，弹簧销应弹性良好，开口销尾部开口40-60度。</w:t>
      </w:r>
    </w:p>
    <w:p>
      <w:pPr>
        <w:pStyle w:val="4"/>
        <w:spacing w:before="154" w:line="295" w:lineRule="auto"/>
        <w:ind w:right="681"/>
        <w:rPr>
          <w:sz w:val="25"/>
          <w:szCs w:val="25"/>
        </w:rPr>
      </w:pPr>
      <w:r>
        <w:rPr>
          <w:spacing w:val="-10"/>
          <w:sz w:val="25"/>
          <w:szCs w:val="25"/>
        </w:rPr>
        <w:t>5.2.9架线工作完成后，监理人员要配合施工单位检</w:t>
      </w:r>
      <w:r>
        <w:rPr>
          <w:spacing w:val="-11"/>
          <w:sz w:val="25"/>
          <w:szCs w:val="25"/>
        </w:rPr>
        <w:t>查导线的对地距离，要满足设计及规</w:t>
      </w:r>
      <w:r>
        <w:rPr>
          <w:sz w:val="25"/>
          <w:szCs w:val="25"/>
        </w:rPr>
        <w:t xml:space="preserve"> </w:t>
      </w:r>
      <w:r>
        <w:rPr>
          <w:spacing w:val="-9"/>
          <w:sz w:val="25"/>
          <w:szCs w:val="25"/>
        </w:rPr>
        <w:t>程要求。</w:t>
      </w:r>
    </w:p>
    <w:p>
      <w:pPr>
        <w:pStyle w:val="4"/>
        <w:spacing w:before="158" w:line="219" w:lineRule="auto"/>
        <w:ind w:left="3"/>
        <w:rPr>
          <w:sz w:val="25"/>
          <w:szCs w:val="25"/>
        </w:rPr>
      </w:pPr>
      <w:r>
        <w:rPr>
          <w:b/>
          <w:bCs/>
          <w:spacing w:val="-11"/>
          <w:sz w:val="25"/>
          <w:szCs w:val="25"/>
        </w:rPr>
        <w:t>6、文明施工及环境保护监理</w:t>
      </w:r>
    </w:p>
    <w:p>
      <w:pPr>
        <w:pStyle w:val="4"/>
        <w:spacing w:before="167" w:line="219" w:lineRule="auto"/>
        <w:rPr>
          <w:sz w:val="25"/>
          <w:szCs w:val="25"/>
        </w:rPr>
      </w:pPr>
      <w:r>
        <w:rPr>
          <w:spacing w:val="-8"/>
          <w:sz w:val="25"/>
          <w:szCs w:val="25"/>
        </w:rPr>
        <w:t>6.1文明施工监理检查内容：</w:t>
      </w:r>
    </w:p>
    <w:p>
      <w:pPr>
        <w:pStyle w:val="4"/>
        <w:spacing w:before="162" w:line="219" w:lineRule="auto"/>
        <w:rPr>
          <w:sz w:val="25"/>
          <w:szCs w:val="25"/>
        </w:rPr>
      </w:pPr>
      <w:r>
        <w:rPr>
          <w:spacing w:val="-8"/>
          <w:sz w:val="25"/>
          <w:szCs w:val="25"/>
        </w:rPr>
        <w:t>6.1.1施工单位是否建立文明施工管理机构。</w:t>
      </w:r>
    </w:p>
    <w:p>
      <w:pPr>
        <w:pStyle w:val="4"/>
        <w:spacing w:before="185" w:line="219" w:lineRule="auto"/>
        <w:rPr>
          <w:sz w:val="25"/>
          <w:szCs w:val="25"/>
        </w:rPr>
      </w:pPr>
      <w:r>
        <w:rPr>
          <w:spacing w:val="-6"/>
          <w:sz w:val="25"/>
          <w:szCs w:val="25"/>
        </w:rPr>
        <w:t>6.1.2文明施工目标是否明确。</w:t>
      </w:r>
    </w:p>
    <w:p>
      <w:pPr>
        <w:pStyle w:val="4"/>
        <w:spacing w:before="163" w:line="219" w:lineRule="auto"/>
        <w:rPr>
          <w:sz w:val="25"/>
          <w:szCs w:val="25"/>
        </w:rPr>
      </w:pPr>
      <w:r>
        <w:rPr>
          <w:spacing w:val="-7"/>
          <w:sz w:val="25"/>
          <w:szCs w:val="25"/>
        </w:rPr>
        <w:t>6.1.3文明施工考核、管理办法是否建立。</w:t>
      </w:r>
    </w:p>
    <w:p>
      <w:pPr>
        <w:pStyle w:val="4"/>
        <w:spacing w:before="141" w:line="305" w:lineRule="auto"/>
        <w:ind w:right="683"/>
        <w:rPr>
          <w:sz w:val="25"/>
          <w:szCs w:val="25"/>
        </w:rPr>
      </w:pPr>
      <w:r>
        <w:fldChar w:fldCharType="begin"/>
      </w:r>
      <w:r>
        <w:instrText xml:space="preserve"> HYPERLINK "6.1.3.1" </w:instrText>
      </w:r>
      <w:r>
        <w:fldChar w:fldCharType="separate"/>
      </w:r>
      <w:r>
        <w:rPr>
          <w:spacing w:val="-10"/>
          <w:sz w:val="25"/>
          <w:szCs w:val="25"/>
        </w:rPr>
        <w:t>6.1.3.1</w:t>
      </w:r>
      <w:r>
        <w:rPr>
          <w:spacing w:val="-10"/>
          <w:sz w:val="25"/>
          <w:szCs w:val="25"/>
        </w:rPr>
        <w:fldChar w:fldCharType="end"/>
      </w:r>
      <w:r>
        <w:rPr>
          <w:spacing w:val="-10"/>
          <w:sz w:val="25"/>
          <w:szCs w:val="25"/>
        </w:rPr>
        <w:t>遵守国家、地方的法律、法规及其他规章，执行《电力建设安</w:t>
      </w:r>
      <w:r>
        <w:rPr>
          <w:spacing w:val="-11"/>
          <w:sz w:val="25"/>
          <w:szCs w:val="25"/>
        </w:rPr>
        <w:t>全健康与环境管理</w:t>
      </w:r>
      <w:r>
        <w:rPr>
          <w:sz w:val="25"/>
          <w:szCs w:val="25"/>
        </w:rPr>
        <w:t xml:space="preserve"> </w:t>
      </w:r>
      <w:r>
        <w:rPr>
          <w:spacing w:val="-12"/>
          <w:sz w:val="25"/>
          <w:szCs w:val="25"/>
        </w:rPr>
        <w:t>工作规定》,树立为项目法人服务、施工保障运行的思想意识，全方位提高自身的服务意</w:t>
      </w:r>
      <w:r>
        <w:rPr>
          <w:spacing w:val="7"/>
          <w:sz w:val="25"/>
          <w:szCs w:val="25"/>
        </w:rPr>
        <w:t xml:space="preserve"> </w:t>
      </w:r>
      <w:r>
        <w:rPr>
          <w:spacing w:val="-14"/>
          <w:sz w:val="25"/>
          <w:szCs w:val="25"/>
        </w:rPr>
        <w:t>识和水平。</w:t>
      </w:r>
    </w:p>
    <w:p>
      <w:pPr>
        <w:pStyle w:val="4"/>
        <w:spacing w:before="155" w:line="309" w:lineRule="auto"/>
        <w:ind w:right="673"/>
        <w:rPr>
          <w:sz w:val="25"/>
          <w:szCs w:val="25"/>
        </w:rPr>
      </w:pPr>
      <w:r>
        <w:fldChar w:fldCharType="begin"/>
      </w:r>
      <w:r>
        <w:instrText xml:space="preserve"> HYPERLINK "6.1.3.2" </w:instrText>
      </w:r>
      <w:r>
        <w:fldChar w:fldCharType="separate"/>
      </w:r>
      <w:r>
        <w:rPr>
          <w:spacing w:val="-10"/>
          <w:sz w:val="25"/>
          <w:szCs w:val="25"/>
        </w:rPr>
        <w:t>6.1.3.2</w:t>
      </w:r>
      <w:r>
        <w:rPr>
          <w:spacing w:val="-10"/>
          <w:sz w:val="25"/>
          <w:szCs w:val="25"/>
        </w:rPr>
        <w:fldChar w:fldCharType="end"/>
      </w:r>
      <w:r>
        <w:rPr>
          <w:spacing w:val="-10"/>
          <w:sz w:val="25"/>
          <w:szCs w:val="25"/>
        </w:rPr>
        <w:t>根据《电力建设文明施工规定及考核办法》的要求，由工程项目部编制文</w:t>
      </w:r>
      <w:r>
        <w:rPr>
          <w:spacing w:val="-11"/>
          <w:sz w:val="25"/>
          <w:szCs w:val="25"/>
        </w:rPr>
        <w:t>明施工</w:t>
      </w:r>
      <w:r>
        <w:rPr>
          <w:sz w:val="25"/>
          <w:szCs w:val="25"/>
        </w:rPr>
        <w:t xml:space="preserve"> </w:t>
      </w:r>
      <w:r>
        <w:rPr>
          <w:spacing w:val="-14"/>
          <w:sz w:val="25"/>
          <w:szCs w:val="25"/>
        </w:rPr>
        <w:t>考核、管理制度、安全保卫、出入管理制度、环境卫生、防火措施、环境保护等各项附加</w:t>
      </w:r>
      <w:r>
        <w:rPr>
          <w:spacing w:val="3"/>
          <w:sz w:val="25"/>
          <w:szCs w:val="25"/>
        </w:rPr>
        <w:t xml:space="preserve"> </w:t>
      </w:r>
      <w:r>
        <w:rPr>
          <w:spacing w:val="-12"/>
          <w:sz w:val="25"/>
          <w:szCs w:val="25"/>
        </w:rPr>
        <w:t>规则等内容。</w:t>
      </w:r>
    </w:p>
    <w:p>
      <w:pPr>
        <w:pStyle w:val="4"/>
        <w:spacing w:before="144" w:line="219" w:lineRule="auto"/>
        <w:rPr>
          <w:sz w:val="25"/>
          <w:szCs w:val="25"/>
        </w:rPr>
      </w:pPr>
      <w:r>
        <w:fldChar w:fldCharType="begin"/>
      </w:r>
      <w:r>
        <w:instrText xml:space="preserve"> HYPERLINK "6.1.3.3" </w:instrText>
      </w:r>
      <w:r>
        <w:fldChar w:fldCharType="separate"/>
      </w:r>
      <w:r>
        <w:rPr>
          <w:spacing w:val="-9"/>
          <w:sz w:val="25"/>
          <w:szCs w:val="25"/>
        </w:rPr>
        <w:t>6.1.3.3</w:t>
      </w:r>
      <w:r>
        <w:rPr>
          <w:spacing w:val="-9"/>
          <w:sz w:val="25"/>
          <w:szCs w:val="25"/>
        </w:rPr>
        <w:fldChar w:fldCharType="end"/>
      </w:r>
      <w:r>
        <w:rPr>
          <w:spacing w:val="-9"/>
          <w:sz w:val="25"/>
          <w:szCs w:val="25"/>
        </w:rPr>
        <w:t>对工程不具备文明施工条件</w:t>
      </w:r>
      <w:r>
        <w:rPr>
          <w:spacing w:val="-10"/>
          <w:sz w:val="25"/>
          <w:szCs w:val="25"/>
        </w:rPr>
        <w:t>时应找出差距，由施工方提出切实可行的整改措施，</w:t>
      </w:r>
    </w:p>
    <w:p>
      <w:pPr>
        <w:pStyle w:val="4"/>
        <w:spacing w:before="213" w:line="219" w:lineRule="auto"/>
        <w:rPr>
          <w:sz w:val="25"/>
          <w:szCs w:val="25"/>
        </w:rPr>
      </w:pPr>
      <w:r>
        <w:rPr>
          <w:spacing w:val="-12"/>
          <w:sz w:val="25"/>
          <w:szCs w:val="25"/>
        </w:rPr>
        <w:t>待其施实后方可开工。</w:t>
      </w:r>
    </w:p>
    <w:p>
      <w:pPr>
        <w:pStyle w:val="4"/>
        <w:spacing w:before="131" w:line="305" w:lineRule="auto"/>
        <w:ind w:right="659"/>
        <w:rPr>
          <w:sz w:val="25"/>
          <w:szCs w:val="25"/>
        </w:rPr>
      </w:pPr>
      <w:r>
        <w:fldChar w:fldCharType="begin"/>
      </w:r>
      <w:r>
        <w:instrText xml:space="preserve"> HYPERLINK "6.1.3.4" </w:instrText>
      </w:r>
      <w:r>
        <w:fldChar w:fldCharType="separate"/>
      </w:r>
      <w:r>
        <w:rPr>
          <w:spacing w:val="-10"/>
          <w:sz w:val="25"/>
          <w:szCs w:val="25"/>
        </w:rPr>
        <w:t>6.1.3.4</w:t>
      </w:r>
      <w:r>
        <w:rPr>
          <w:spacing w:val="-10"/>
          <w:sz w:val="25"/>
          <w:szCs w:val="25"/>
        </w:rPr>
        <w:fldChar w:fldCharType="end"/>
      </w:r>
      <w:r>
        <w:rPr>
          <w:spacing w:val="-10"/>
          <w:sz w:val="25"/>
          <w:szCs w:val="25"/>
        </w:rPr>
        <w:t>施工现场是否设置警戒区，有无防止闲杂人员进入工作区内的标志，各种材料是</w:t>
      </w:r>
      <w:r>
        <w:rPr>
          <w:spacing w:val="16"/>
          <w:sz w:val="25"/>
          <w:szCs w:val="25"/>
        </w:rPr>
        <w:t xml:space="preserve"> </w:t>
      </w:r>
      <w:r>
        <w:rPr>
          <w:spacing w:val="-15"/>
          <w:sz w:val="25"/>
          <w:szCs w:val="25"/>
        </w:rPr>
        <w:t>否标识清楚，排放有序，并要符合安全防火标准。施工机具是否完好，清洁，</w:t>
      </w:r>
      <w:r>
        <w:rPr>
          <w:spacing w:val="-16"/>
          <w:sz w:val="25"/>
          <w:szCs w:val="25"/>
        </w:rPr>
        <w:t>操作人员是</w:t>
      </w:r>
      <w:r>
        <w:rPr>
          <w:sz w:val="25"/>
          <w:szCs w:val="25"/>
        </w:rPr>
        <w:t xml:space="preserve"> </w:t>
      </w:r>
      <w:r>
        <w:rPr>
          <w:spacing w:val="-12"/>
          <w:sz w:val="25"/>
          <w:szCs w:val="25"/>
        </w:rPr>
        <w:t>否持证上岗。文明施工责任区是否划分明确，有无明显标记，便于检查、监督。</w:t>
      </w:r>
    </w:p>
    <w:p>
      <w:pPr>
        <w:pStyle w:val="4"/>
        <w:spacing w:before="173" w:line="219" w:lineRule="auto"/>
        <w:rPr>
          <w:sz w:val="25"/>
          <w:szCs w:val="25"/>
        </w:rPr>
      </w:pPr>
      <w:r>
        <w:fldChar w:fldCharType="begin"/>
      </w:r>
      <w:r>
        <w:instrText xml:space="preserve"> HYPERLINK "6.1.3.5" </w:instrText>
      </w:r>
      <w:r>
        <w:fldChar w:fldCharType="separate"/>
      </w:r>
      <w:r>
        <w:rPr>
          <w:spacing w:val="-13"/>
          <w:sz w:val="25"/>
          <w:szCs w:val="25"/>
        </w:rPr>
        <w:t>6.1.3.5</w:t>
      </w:r>
      <w:r>
        <w:rPr>
          <w:spacing w:val="-13"/>
          <w:sz w:val="25"/>
          <w:szCs w:val="25"/>
        </w:rPr>
        <w:fldChar w:fldCharType="end"/>
      </w:r>
      <w:r>
        <w:rPr>
          <w:spacing w:val="-13"/>
          <w:sz w:val="25"/>
          <w:szCs w:val="25"/>
        </w:rPr>
        <w:t>施工工序是否安排合理，衔接紧密，是否严格执行工艺程序，提高安全工艺水平。</w:t>
      </w:r>
    </w:p>
    <w:p>
      <w:pPr>
        <w:pStyle w:val="4"/>
        <w:spacing w:before="174" w:line="219" w:lineRule="auto"/>
        <w:rPr>
          <w:sz w:val="25"/>
          <w:szCs w:val="25"/>
        </w:rPr>
      </w:pPr>
      <w:r>
        <w:fldChar w:fldCharType="begin"/>
      </w:r>
      <w:r>
        <w:instrText xml:space="preserve"> HYPERLINK "6.1.3.6" </w:instrText>
      </w:r>
      <w:r>
        <w:fldChar w:fldCharType="separate"/>
      </w:r>
      <w:r>
        <w:rPr>
          <w:spacing w:val="-9"/>
          <w:sz w:val="25"/>
          <w:szCs w:val="25"/>
        </w:rPr>
        <w:t>6.1.3.6</w:t>
      </w:r>
      <w:r>
        <w:rPr>
          <w:spacing w:val="-9"/>
          <w:sz w:val="25"/>
          <w:szCs w:val="25"/>
        </w:rPr>
        <w:fldChar w:fldCharType="end"/>
      </w:r>
      <w:r>
        <w:rPr>
          <w:spacing w:val="-9"/>
          <w:sz w:val="25"/>
          <w:szCs w:val="25"/>
        </w:rPr>
        <w:t>对施工图纸、记录、措施、验收资料是否做到齐全，妥善保管，便于查</w:t>
      </w:r>
      <w:r>
        <w:rPr>
          <w:spacing w:val="-10"/>
          <w:sz w:val="25"/>
          <w:szCs w:val="25"/>
        </w:rPr>
        <w:t>阅。</w:t>
      </w:r>
    </w:p>
    <w:p>
      <w:pPr>
        <w:pStyle w:val="4"/>
        <w:spacing w:before="153" w:line="219" w:lineRule="auto"/>
        <w:rPr>
          <w:sz w:val="25"/>
          <w:szCs w:val="25"/>
        </w:rPr>
      </w:pPr>
      <w:r>
        <w:fldChar w:fldCharType="begin"/>
      </w:r>
      <w:r>
        <w:instrText xml:space="preserve"> HYPERLINK "6.1.3.7" </w:instrText>
      </w:r>
      <w:r>
        <w:fldChar w:fldCharType="separate"/>
      </w:r>
      <w:r>
        <w:rPr>
          <w:spacing w:val="-10"/>
          <w:sz w:val="25"/>
          <w:szCs w:val="25"/>
        </w:rPr>
        <w:t>6.1.3.7</w:t>
      </w:r>
      <w:r>
        <w:rPr>
          <w:spacing w:val="-10"/>
          <w:sz w:val="25"/>
          <w:szCs w:val="25"/>
        </w:rPr>
        <w:fldChar w:fldCharType="end"/>
      </w:r>
      <w:r>
        <w:rPr>
          <w:spacing w:val="-10"/>
          <w:sz w:val="25"/>
          <w:szCs w:val="25"/>
        </w:rPr>
        <w:t>对施工队伍职工是否加强教育，遵法守纪，尊重当地民俗民规，与当地群众搞好</w:t>
      </w:r>
    </w:p>
    <w:p>
      <w:pPr>
        <w:spacing w:line="255" w:lineRule="auto"/>
        <w:rPr>
          <w:rFonts w:ascii="Arial"/>
          <w:sz w:val="21"/>
        </w:rPr>
      </w:pPr>
    </w:p>
    <w:p>
      <w:pPr>
        <w:spacing w:line="256" w:lineRule="auto"/>
        <w:rPr>
          <w:rFonts w:ascii="Arial"/>
          <w:sz w:val="21"/>
        </w:rPr>
      </w:pPr>
    </w:p>
    <w:p>
      <w:pPr>
        <w:spacing w:before="39" w:line="188" w:lineRule="auto"/>
        <w:ind w:left="467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18</w:t>
      </w: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50" w:lineRule="exact"/>
        <w:ind w:firstLine="9667"/>
      </w:pPr>
      <w:r>
        <w:rPr>
          <w:position w:val="-4"/>
        </w:rPr>
        <w:drawing>
          <wp:inline distT="0" distB="0" distL="0" distR="0">
            <wp:extent cx="135255" cy="15811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82"/>
                    <a:stretch>
                      <a:fillRect/>
                    </a:stretch>
                  </pic:blipFill>
                  <pic:spPr>
                    <a:xfrm>
                      <a:off x="0" y="0"/>
                      <a:ext cx="135811" cy="158690"/>
                    </a:xfrm>
                    <a:prstGeom prst="rect">
                      <a:avLst/>
                    </a:prstGeom>
                  </pic:spPr>
                </pic:pic>
              </a:graphicData>
            </a:graphic>
          </wp:inline>
        </w:drawing>
      </w:r>
    </w:p>
    <w:p>
      <w:pPr>
        <w:spacing w:line="250" w:lineRule="exact"/>
        <w:sectPr>
          <w:headerReference r:id="rId124" w:type="default"/>
          <w:pgSz w:w="11900" w:h="16840"/>
          <w:pgMar w:top="1136" w:right="348" w:bottom="160" w:left="1670" w:header="983" w:footer="0" w:gutter="0"/>
          <w:pgNumType w:fmt="decimal"/>
          <w:cols w:space="720" w:num="1"/>
        </w:sectPr>
      </w:pPr>
    </w:p>
    <w:p>
      <w:pPr>
        <w:spacing w:line="370" w:lineRule="auto"/>
        <w:rPr>
          <w:rFonts w:ascii="Arial"/>
          <w:sz w:val="21"/>
        </w:rPr>
      </w:pPr>
    </w:p>
    <w:p>
      <w:pPr>
        <w:pStyle w:val="4"/>
        <w:spacing w:before="81" w:line="219" w:lineRule="auto"/>
        <w:rPr>
          <w:sz w:val="25"/>
          <w:szCs w:val="25"/>
        </w:rPr>
      </w:pPr>
      <w:r>
        <w:rPr>
          <w:spacing w:val="-14"/>
          <w:sz w:val="25"/>
          <w:szCs w:val="25"/>
        </w:rPr>
        <w:t>关系，采取一切合理的预防措施，防止不法行为的发生。</w:t>
      </w:r>
    </w:p>
    <w:p>
      <w:pPr>
        <w:pStyle w:val="4"/>
        <w:spacing w:before="153" w:line="280" w:lineRule="auto"/>
        <w:ind w:right="815"/>
        <w:rPr>
          <w:sz w:val="25"/>
          <w:szCs w:val="25"/>
        </w:rPr>
      </w:pPr>
      <w:r>
        <w:fldChar w:fldCharType="begin"/>
      </w:r>
      <w:r>
        <w:instrText xml:space="preserve"> HYPERLINK "6.1.3.8" </w:instrText>
      </w:r>
      <w:r>
        <w:fldChar w:fldCharType="separate"/>
      </w:r>
      <w:r>
        <w:rPr>
          <w:spacing w:val="-11"/>
          <w:sz w:val="25"/>
          <w:szCs w:val="25"/>
        </w:rPr>
        <w:t>6.1.3.8</w:t>
      </w:r>
      <w:r>
        <w:rPr>
          <w:spacing w:val="-11"/>
          <w:sz w:val="25"/>
          <w:szCs w:val="25"/>
        </w:rPr>
        <w:fldChar w:fldCharType="end"/>
      </w:r>
      <w:r>
        <w:rPr>
          <w:spacing w:val="-11"/>
          <w:sz w:val="25"/>
          <w:szCs w:val="25"/>
        </w:rPr>
        <w:t>对施工现场发现古化石、古币及其它有价值的文物时，要做到合理保护好现场，</w:t>
      </w:r>
      <w:r>
        <w:rPr>
          <w:spacing w:val="10"/>
          <w:sz w:val="25"/>
          <w:szCs w:val="25"/>
        </w:rPr>
        <w:t xml:space="preserve"> </w:t>
      </w:r>
      <w:r>
        <w:rPr>
          <w:spacing w:val="-15"/>
          <w:sz w:val="25"/>
          <w:szCs w:val="25"/>
        </w:rPr>
        <w:t>并及时向有关部门联系。</w:t>
      </w:r>
    </w:p>
    <w:p>
      <w:pPr>
        <w:pStyle w:val="4"/>
        <w:spacing w:before="172" w:line="287" w:lineRule="auto"/>
        <w:ind w:right="806"/>
        <w:rPr>
          <w:sz w:val="25"/>
          <w:szCs w:val="25"/>
        </w:rPr>
      </w:pPr>
      <w:r>
        <w:fldChar w:fldCharType="begin"/>
      </w:r>
      <w:r>
        <w:instrText xml:space="preserve"> HYPERLINK "6.1.3.9" </w:instrText>
      </w:r>
      <w:r>
        <w:fldChar w:fldCharType="separate"/>
      </w:r>
      <w:r>
        <w:rPr>
          <w:spacing w:val="-10"/>
          <w:sz w:val="25"/>
          <w:szCs w:val="25"/>
        </w:rPr>
        <w:t>6.1.3.9</w:t>
      </w:r>
      <w:r>
        <w:rPr>
          <w:spacing w:val="-10"/>
          <w:sz w:val="25"/>
          <w:szCs w:val="25"/>
        </w:rPr>
        <w:fldChar w:fldCharType="end"/>
      </w:r>
      <w:r>
        <w:rPr>
          <w:spacing w:val="-10"/>
          <w:sz w:val="25"/>
          <w:szCs w:val="25"/>
        </w:rPr>
        <w:t>施工场地、材料站、原材料</w:t>
      </w:r>
      <w:r>
        <w:rPr>
          <w:spacing w:val="-11"/>
          <w:sz w:val="25"/>
          <w:szCs w:val="25"/>
        </w:rPr>
        <w:t>、工器具放置整齐有序，施工中损坏的道路、桥梁及</w:t>
      </w:r>
      <w:r>
        <w:rPr>
          <w:sz w:val="25"/>
          <w:szCs w:val="25"/>
        </w:rPr>
        <w:t xml:space="preserve"> </w:t>
      </w:r>
      <w:r>
        <w:rPr>
          <w:spacing w:val="-12"/>
          <w:sz w:val="25"/>
          <w:szCs w:val="25"/>
        </w:rPr>
        <w:t>其他公用设施，应及时修复，施工中的废料要及</w:t>
      </w:r>
      <w:r>
        <w:rPr>
          <w:spacing w:val="-13"/>
          <w:sz w:val="25"/>
          <w:szCs w:val="25"/>
        </w:rPr>
        <w:t>时清理。</w:t>
      </w:r>
    </w:p>
    <w:p>
      <w:pPr>
        <w:pStyle w:val="4"/>
        <w:spacing w:before="173" w:line="219" w:lineRule="auto"/>
        <w:rPr>
          <w:sz w:val="25"/>
          <w:szCs w:val="25"/>
        </w:rPr>
      </w:pPr>
      <w:r>
        <w:fldChar w:fldCharType="begin"/>
      </w:r>
      <w:r>
        <w:instrText xml:space="preserve"> HYPERLINK "6.1.3.10" </w:instrText>
      </w:r>
      <w:r>
        <w:fldChar w:fldCharType="separate"/>
      </w:r>
      <w:r>
        <w:rPr>
          <w:spacing w:val="-10"/>
          <w:sz w:val="25"/>
          <w:szCs w:val="25"/>
        </w:rPr>
        <w:t>6.1.3.10</w:t>
      </w:r>
      <w:r>
        <w:rPr>
          <w:spacing w:val="-10"/>
          <w:sz w:val="25"/>
          <w:szCs w:val="25"/>
        </w:rPr>
        <w:fldChar w:fldCharType="end"/>
      </w:r>
      <w:r>
        <w:rPr>
          <w:spacing w:val="-10"/>
          <w:sz w:val="25"/>
          <w:szCs w:val="25"/>
        </w:rPr>
        <w:t>项目经理部是否按文明施工考核、管理、考核其下属的施工班组。</w:t>
      </w:r>
    </w:p>
    <w:p>
      <w:pPr>
        <w:pStyle w:val="4"/>
        <w:spacing w:before="162" w:line="277" w:lineRule="auto"/>
        <w:ind w:right="3995"/>
        <w:rPr>
          <w:sz w:val="25"/>
          <w:szCs w:val="25"/>
        </w:rPr>
      </w:pPr>
      <w:r>
        <w:fldChar w:fldCharType="begin"/>
      </w:r>
      <w:r>
        <w:instrText xml:space="preserve"> HYPERLINK "6.1.3.11" </w:instrText>
      </w:r>
      <w:r>
        <w:fldChar w:fldCharType="separate"/>
      </w:r>
      <w:r>
        <w:rPr>
          <w:spacing w:val="-9"/>
          <w:sz w:val="25"/>
          <w:szCs w:val="25"/>
        </w:rPr>
        <w:t>6.1.3.11</w:t>
      </w:r>
      <w:r>
        <w:rPr>
          <w:spacing w:val="-9"/>
          <w:sz w:val="25"/>
          <w:szCs w:val="25"/>
        </w:rPr>
        <w:fldChar w:fldCharType="end"/>
      </w:r>
      <w:r>
        <w:rPr>
          <w:spacing w:val="-9"/>
          <w:sz w:val="25"/>
          <w:szCs w:val="25"/>
        </w:rPr>
        <w:t>分部工程完毕后是否对文明施工进了全面评价。</w:t>
      </w:r>
      <w:r>
        <w:rPr>
          <w:spacing w:val="4"/>
          <w:sz w:val="25"/>
          <w:szCs w:val="25"/>
        </w:rPr>
        <w:t xml:space="preserve"> </w:t>
      </w:r>
      <w:r>
        <w:rPr>
          <w:spacing w:val="-2"/>
          <w:sz w:val="25"/>
          <w:szCs w:val="25"/>
        </w:rPr>
        <w:t>6.2环境保护监理</w:t>
      </w:r>
    </w:p>
    <w:p>
      <w:pPr>
        <w:pStyle w:val="4"/>
        <w:spacing w:before="171" w:line="219" w:lineRule="auto"/>
        <w:rPr>
          <w:sz w:val="25"/>
          <w:szCs w:val="25"/>
        </w:rPr>
      </w:pPr>
      <w:r>
        <w:rPr>
          <w:spacing w:val="-8"/>
          <w:sz w:val="25"/>
          <w:szCs w:val="25"/>
        </w:rPr>
        <w:t>6.2.1环境保护目标是否明确。</w:t>
      </w:r>
    </w:p>
    <w:p>
      <w:pPr>
        <w:pStyle w:val="4"/>
        <w:spacing w:before="174" w:line="220" w:lineRule="auto"/>
        <w:rPr>
          <w:sz w:val="25"/>
          <w:szCs w:val="25"/>
        </w:rPr>
      </w:pPr>
      <w:r>
        <w:rPr>
          <w:spacing w:val="-8"/>
          <w:sz w:val="25"/>
          <w:szCs w:val="25"/>
        </w:rPr>
        <w:t>6.2.2环境保护的措施是否建立。</w:t>
      </w:r>
    </w:p>
    <w:p>
      <w:pPr>
        <w:pStyle w:val="4"/>
        <w:spacing w:before="172" w:line="219" w:lineRule="auto"/>
        <w:rPr>
          <w:sz w:val="25"/>
          <w:szCs w:val="25"/>
        </w:rPr>
      </w:pPr>
      <w:r>
        <w:fldChar w:fldCharType="begin"/>
      </w:r>
      <w:r>
        <w:instrText xml:space="preserve"> HYPERLINK "6.2.2.1" </w:instrText>
      </w:r>
      <w:r>
        <w:fldChar w:fldCharType="separate"/>
      </w:r>
      <w:r>
        <w:rPr>
          <w:spacing w:val="-8"/>
          <w:sz w:val="25"/>
          <w:szCs w:val="25"/>
        </w:rPr>
        <w:t>6.2.2.1</w:t>
      </w:r>
      <w:r>
        <w:rPr>
          <w:spacing w:val="-8"/>
          <w:sz w:val="25"/>
          <w:szCs w:val="25"/>
        </w:rPr>
        <w:fldChar w:fldCharType="end"/>
      </w:r>
      <w:r>
        <w:rPr>
          <w:spacing w:val="-8"/>
          <w:sz w:val="25"/>
          <w:szCs w:val="25"/>
        </w:rPr>
        <w:t>环境保护的职责是否明确。</w:t>
      </w:r>
    </w:p>
    <w:p>
      <w:pPr>
        <w:pStyle w:val="4"/>
        <w:spacing w:before="152" w:line="287" w:lineRule="auto"/>
        <w:ind w:right="765"/>
        <w:rPr>
          <w:sz w:val="25"/>
          <w:szCs w:val="25"/>
        </w:rPr>
      </w:pPr>
      <w:r>
        <w:fldChar w:fldCharType="begin"/>
      </w:r>
      <w:r>
        <w:instrText xml:space="preserve"> HYPERLINK "6.2.2.2" </w:instrText>
      </w:r>
      <w:r>
        <w:fldChar w:fldCharType="separate"/>
      </w:r>
      <w:r>
        <w:rPr>
          <w:spacing w:val="-10"/>
          <w:sz w:val="25"/>
          <w:szCs w:val="25"/>
        </w:rPr>
        <w:t>6.2.2.2</w:t>
      </w:r>
      <w:r>
        <w:rPr>
          <w:spacing w:val="-10"/>
          <w:sz w:val="25"/>
          <w:szCs w:val="25"/>
        </w:rPr>
        <w:fldChar w:fldCharType="end"/>
      </w:r>
      <w:r>
        <w:rPr>
          <w:spacing w:val="-10"/>
          <w:sz w:val="25"/>
          <w:szCs w:val="25"/>
        </w:rPr>
        <w:t>工程中是否严格执行国家制订的有关环境保护的法规、政策、规定和有关文件，</w:t>
      </w:r>
      <w:r>
        <w:rPr>
          <w:spacing w:val="18"/>
          <w:sz w:val="25"/>
          <w:szCs w:val="25"/>
        </w:rPr>
        <w:t xml:space="preserve"> </w:t>
      </w:r>
      <w:r>
        <w:rPr>
          <w:spacing w:val="-14"/>
          <w:sz w:val="25"/>
          <w:szCs w:val="25"/>
        </w:rPr>
        <w:t>按环保要求进行施工。</w:t>
      </w:r>
    </w:p>
    <w:p>
      <w:pPr>
        <w:pStyle w:val="4"/>
        <w:spacing w:before="185" w:line="279" w:lineRule="auto"/>
        <w:ind w:right="779"/>
        <w:rPr>
          <w:sz w:val="25"/>
          <w:szCs w:val="25"/>
        </w:rPr>
      </w:pPr>
      <w:r>
        <w:fldChar w:fldCharType="begin"/>
      </w:r>
      <w:r>
        <w:instrText xml:space="preserve"> HYPERLINK "6.2.2.3" </w:instrText>
      </w:r>
      <w:r>
        <w:fldChar w:fldCharType="separate"/>
      </w:r>
      <w:r>
        <w:rPr>
          <w:spacing w:val="-10"/>
          <w:sz w:val="25"/>
          <w:szCs w:val="25"/>
        </w:rPr>
        <w:t>6.2.2.3</w:t>
      </w:r>
      <w:r>
        <w:rPr>
          <w:spacing w:val="-10"/>
          <w:sz w:val="25"/>
          <w:szCs w:val="25"/>
        </w:rPr>
        <w:fldChar w:fldCharType="end"/>
      </w:r>
      <w:r>
        <w:rPr>
          <w:spacing w:val="-10"/>
          <w:sz w:val="25"/>
          <w:szCs w:val="25"/>
        </w:rPr>
        <w:t>施工中是否做到尽量少占农田，注意保护植被，施工后将临时坑回填，把保护自</w:t>
      </w:r>
      <w:r>
        <w:rPr>
          <w:spacing w:val="4"/>
          <w:sz w:val="25"/>
          <w:szCs w:val="25"/>
        </w:rPr>
        <w:t xml:space="preserve"> </w:t>
      </w:r>
      <w:r>
        <w:rPr>
          <w:spacing w:val="-14"/>
          <w:sz w:val="25"/>
          <w:szCs w:val="25"/>
        </w:rPr>
        <w:t>然生态环境作为一项重要工作来抓。</w:t>
      </w:r>
    </w:p>
    <w:p>
      <w:pPr>
        <w:pStyle w:val="4"/>
        <w:spacing w:before="171" w:line="219" w:lineRule="auto"/>
        <w:rPr>
          <w:sz w:val="25"/>
          <w:szCs w:val="25"/>
        </w:rPr>
      </w:pPr>
      <w:r>
        <w:fldChar w:fldCharType="begin"/>
      </w:r>
      <w:r>
        <w:instrText xml:space="preserve"> HYPERLINK "6.2.2.4" </w:instrText>
      </w:r>
      <w:r>
        <w:fldChar w:fldCharType="separate"/>
      </w:r>
      <w:r>
        <w:rPr>
          <w:spacing w:val="-9"/>
          <w:sz w:val="25"/>
          <w:szCs w:val="25"/>
        </w:rPr>
        <w:t>6.2.2.4</w:t>
      </w:r>
      <w:r>
        <w:rPr>
          <w:spacing w:val="-9"/>
          <w:sz w:val="25"/>
          <w:szCs w:val="25"/>
        </w:rPr>
        <w:fldChar w:fldCharType="end"/>
      </w:r>
      <w:r>
        <w:rPr>
          <w:spacing w:val="-9"/>
          <w:sz w:val="25"/>
          <w:szCs w:val="25"/>
        </w:rPr>
        <w:t>是否采取合理措施，避免污染、噪音等保护工地及周围的环境。</w:t>
      </w:r>
    </w:p>
    <w:p>
      <w:pPr>
        <w:pStyle w:val="4"/>
        <w:spacing w:before="156" w:line="283" w:lineRule="auto"/>
        <w:ind w:right="780"/>
        <w:rPr>
          <w:sz w:val="25"/>
          <w:szCs w:val="25"/>
        </w:rPr>
      </w:pPr>
      <w:r>
        <w:fldChar w:fldCharType="begin"/>
      </w:r>
      <w:r>
        <w:instrText xml:space="preserve"> HYPERLINK "6.2.2.5" </w:instrText>
      </w:r>
      <w:r>
        <w:fldChar w:fldCharType="separate"/>
      </w:r>
      <w:r>
        <w:rPr>
          <w:spacing w:val="-4"/>
          <w:sz w:val="25"/>
          <w:szCs w:val="25"/>
        </w:rPr>
        <w:t>6.2.2.5</w:t>
      </w:r>
      <w:r>
        <w:rPr>
          <w:spacing w:val="-4"/>
          <w:sz w:val="25"/>
          <w:szCs w:val="25"/>
        </w:rPr>
        <w:fldChar w:fldCharType="end"/>
      </w:r>
      <w:r>
        <w:rPr>
          <w:spacing w:val="-4"/>
          <w:sz w:val="25"/>
          <w:szCs w:val="25"/>
        </w:rPr>
        <w:t>工程中项目经理部是否对环保工作进行过检查，分部工程总结是否将环</w:t>
      </w:r>
      <w:r>
        <w:rPr>
          <w:spacing w:val="-5"/>
          <w:sz w:val="25"/>
          <w:szCs w:val="25"/>
        </w:rPr>
        <w:t>保写进</w:t>
      </w:r>
      <w:r>
        <w:rPr>
          <w:sz w:val="25"/>
          <w:szCs w:val="25"/>
        </w:rPr>
        <w:t xml:space="preserve"> </w:t>
      </w:r>
      <w:r>
        <w:rPr>
          <w:spacing w:val="-15"/>
          <w:sz w:val="25"/>
          <w:szCs w:val="25"/>
        </w:rPr>
        <w:t>去，并进行监测和检查。</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37" w:line="188" w:lineRule="auto"/>
        <w:ind w:left="460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19</w:t>
      </w: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87" w:lineRule="exact"/>
        <w:ind w:firstLine="9649"/>
      </w:pPr>
      <w:r>
        <w:rPr>
          <w:position w:val="-5"/>
        </w:rPr>
        <w:drawing>
          <wp:inline distT="0" distB="0" distL="0" distR="0">
            <wp:extent cx="215265" cy="18161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83"/>
                    <a:stretch>
                      <a:fillRect/>
                    </a:stretch>
                  </pic:blipFill>
                  <pic:spPr>
                    <a:xfrm>
                      <a:off x="0" y="0"/>
                      <a:ext cx="215872" cy="181682"/>
                    </a:xfrm>
                    <a:prstGeom prst="rect">
                      <a:avLst/>
                    </a:prstGeom>
                  </pic:spPr>
                </pic:pic>
              </a:graphicData>
            </a:graphic>
          </wp:inline>
        </w:drawing>
      </w:r>
    </w:p>
    <w:p>
      <w:pPr>
        <w:spacing w:line="287" w:lineRule="exact"/>
        <w:sectPr>
          <w:headerReference r:id="rId125" w:type="default"/>
          <w:pgSz w:w="11900" w:h="16840"/>
          <w:pgMar w:top="1164" w:right="260" w:bottom="108" w:left="1650" w:header="1022" w:footer="0" w:gutter="0"/>
          <w:pgNumType w:fmt="decimal"/>
          <w:cols w:space="720" w:num="1"/>
        </w:sectPr>
      </w:pPr>
    </w:p>
    <w:p>
      <w:pPr>
        <w:spacing w:line="263" w:lineRule="auto"/>
        <w:rPr>
          <w:rFonts w:ascii="Arial"/>
          <w:sz w:val="21"/>
        </w:rPr>
      </w:pPr>
    </w:p>
    <w:p>
      <w:pPr>
        <w:spacing w:line="263" w:lineRule="auto"/>
        <w:rPr>
          <w:rFonts w:ascii="Arial"/>
          <w:sz w:val="21"/>
        </w:rPr>
      </w:pPr>
    </w:p>
    <w:p>
      <w:pPr>
        <w:pStyle w:val="4"/>
        <w:spacing w:before="78" w:line="219" w:lineRule="auto"/>
        <w:rPr>
          <w:sz w:val="24"/>
          <w:szCs w:val="24"/>
        </w:rPr>
      </w:pPr>
      <w:r>
        <w:rPr>
          <w:spacing w:val="-10"/>
          <w:position w:val="-1"/>
          <w:sz w:val="24"/>
          <w:szCs w:val="24"/>
        </w:rPr>
        <w:t>附件二：</w:t>
      </w:r>
      <w:r>
        <w:rPr>
          <w:spacing w:val="1"/>
          <w:position w:val="-1"/>
          <w:sz w:val="24"/>
          <w:szCs w:val="24"/>
        </w:rPr>
        <w:t xml:space="preserve">          </w:t>
      </w:r>
      <w:r>
        <w:rPr>
          <w:b/>
          <w:bCs/>
          <w:spacing w:val="-10"/>
          <w:sz w:val="24"/>
          <w:szCs w:val="24"/>
        </w:rPr>
        <w:t>监理控制点</w:t>
      </w:r>
      <w:r>
        <w:rPr>
          <w:rFonts w:ascii="Times New Roman" w:hAnsi="Times New Roman" w:eastAsia="Times New Roman" w:cs="Times New Roman"/>
          <w:b/>
          <w:bCs/>
          <w:spacing w:val="-10"/>
          <w:sz w:val="24"/>
          <w:szCs w:val="24"/>
        </w:rPr>
        <w:t>(H</w:t>
      </w:r>
      <w:r>
        <w:rPr>
          <w:b/>
          <w:bCs/>
          <w:spacing w:val="-10"/>
          <w:sz w:val="24"/>
          <w:szCs w:val="24"/>
        </w:rPr>
        <w:t>、</w:t>
      </w:r>
      <w:r>
        <w:rPr>
          <w:rFonts w:ascii="Times New Roman" w:hAnsi="Times New Roman" w:eastAsia="Times New Roman" w:cs="Times New Roman"/>
          <w:b/>
          <w:bCs/>
          <w:spacing w:val="-10"/>
          <w:sz w:val="24"/>
          <w:szCs w:val="24"/>
        </w:rPr>
        <w:t>W</w:t>
      </w:r>
      <w:r>
        <w:rPr>
          <w:b/>
          <w:bCs/>
          <w:spacing w:val="-10"/>
          <w:sz w:val="24"/>
          <w:szCs w:val="24"/>
        </w:rPr>
        <w:t>、</w:t>
      </w:r>
      <w:r>
        <w:rPr>
          <w:rFonts w:ascii="Times New Roman" w:hAnsi="Times New Roman" w:eastAsia="Times New Roman" w:cs="Times New Roman"/>
          <w:b/>
          <w:bCs/>
          <w:spacing w:val="-10"/>
          <w:sz w:val="24"/>
          <w:szCs w:val="24"/>
        </w:rPr>
        <w:t>S)</w:t>
      </w:r>
      <w:r>
        <w:rPr>
          <w:b/>
          <w:bCs/>
          <w:spacing w:val="-10"/>
          <w:sz w:val="24"/>
          <w:szCs w:val="24"/>
        </w:rPr>
        <w:t>的设置表</w:t>
      </w:r>
    </w:p>
    <w:p>
      <w:pPr>
        <w:spacing w:line="204" w:lineRule="exact"/>
      </w:pPr>
    </w:p>
    <w:tbl>
      <w:tblPr>
        <w:tblStyle w:val="11"/>
        <w:tblW w:w="8949"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1598"/>
        <w:gridCol w:w="359"/>
        <w:gridCol w:w="349"/>
        <w:gridCol w:w="360"/>
        <w:gridCol w:w="350"/>
        <w:gridCol w:w="5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544" w:type="dxa"/>
            <w:vMerge w:val="restart"/>
            <w:tcBorders>
              <w:bottom w:val="nil"/>
            </w:tcBorders>
            <w:textDirection w:val="tbRlV"/>
            <w:vAlign w:val="top"/>
          </w:tcPr>
          <w:p>
            <w:pPr>
              <w:pStyle w:val="12"/>
              <w:spacing w:before="163" w:line="199" w:lineRule="auto"/>
              <w:ind w:left="552"/>
              <w:rPr>
                <w:sz w:val="24"/>
                <w:szCs w:val="24"/>
              </w:rPr>
            </w:pPr>
            <w:r>
              <w:rPr>
                <w:sz w:val="24"/>
                <w:szCs w:val="24"/>
              </w:rPr>
              <w:t>序</w:t>
            </w:r>
            <w:r>
              <w:rPr>
                <w:spacing w:val="23"/>
                <w:sz w:val="24"/>
                <w:szCs w:val="24"/>
              </w:rPr>
              <w:t xml:space="preserve">     </w:t>
            </w:r>
            <w:r>
              <w:rPr>
                <w:sz w:val="24"/>
                <w:szCs w:val="24"/>
              </w:rPr>
              <w:t>号</w:t>
            </w:r>
          </w:p>
        </w:tc>
        <w:tc>
          <w:tcPr>
            <w:tcW w:w="1598"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12"/>
              <w:spacing w:before="78" w:line="220" w:lineRule="auto"/>
              <w:ind w:left="370"/>
              <w:rPr>
                <w:sz w:val="24"/>
                <w:szCs w:val="24"/>
              </w:rPr>
            </w:pPr>
            <w:r>
              <w:rPr>
                <w:spacing w:val="-4"/>
                <w:sz w:val="24"/>
                <w:szCs w:val="24"/>
              </w:rPr>
              <w:t>项    目</w:t>
            </w:r>
          </w:p>
        </w:tc>
        <w:tc>
          <w:tcPr>
            <w:tcW w:w="708" w:type="dxa"/>
            <w:gridSpan w:val="2"/>
            <w:vAlign w:val="top"/>
          </w:tcPr>
          <w:p>
            <w:pPr>
              <w:pStyle w:val="12"/>
              <w:spacing w:before="127" w:line="182" w:lineRule="auto"/>
              <w:ind w:left="282"/>
              <w:rPr>
                <w:sz w:val="24"/>
                <w:szCs w:val="24"/>
              </w:rPr>
            </w:pPr>
            <w:r>
              <w:rPr>
                <w:sz w:val="24"/>
                <w:szCs w:val="24"/>
              </w:rPr>
              <w:t>W</w:t>
            </w:r>
          </w:p>
        </w:tc>
        <w:tc>
          <w:tcPr>
            <w:tcW w:w="360" w:type="dxa"/>
            <w:vAlign w:val="top"/>
          </w:tcPr>
          <w:p>
            <w:pPr>
              <w:pStyle w:val="12"/>
              <w:spacing w:before="127" w:line="182" w:lineRule="auto"/>
              <w:ind w:left="115"/>
              <w:rPr>
                <w:sz w:val="24"/>
                <w:szCs w:val="24"/>
              </w:rPr>
            </w:pPr>
            <w:r>
              <w:rPr>
                <w:sz w:val="24"/>
                <w:szCs w:val="24"/>
              </w:rPr>
              <w:t>H</w:t>
            </w:r>
          </w:p>
        </w:tc>
        <w:tc>
          <w:tcPr>
            <w:tcW w:w="350" w:type="dxa"/>
            <w:vAlign w:val="top"/>
          </w:tcPr>
          <w:p>
            <w:pPr>
              <w:pStyle w:val="12"/>
              <w:spacing w:before="146" w:line="183" w:lineRule="auto"/>
              <w:ind w:left="104"/>
              <w:rPr>
                <w:sz w:val="24"/>
                <w:szCs w:val="24"/>
              </w:rPr>
            </w:pPr>
            <w:r>
              <w:rPr>
                <w:sz w:val="24"/>
                <w:szCs w:val="24"/>
              </w:rPr>
              <w:t>S</w:t>
            </w:r>
          </w:p>
        </w:tc>
        <w:tc>
          <w:tcPr>
            <w:tcW w:w="5389"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pStyle w:val="12"/>
              <w:spacing w:before="78" w:line="219" w:lineRule="auto"/>
              <w:ind w:left="1884"/>
              <w:rPr>
                <w:sz w:val="24"/>
                <w:szCs w:val="24"/>
              </w:rPr>
            </w:pPr>
            <w:r>
              <w:rPr>
                <w:spacing w:val="-11"/>
                <w:sz w:val="24"/>
                <w:szCs w:val="24"/>
              </w:rPr>
              <w:t>监</w:t>
            </w:r>
            <w:r>
              <w:rPr>
                <w:spacing w:val="-17"/>
                <w:sz w:val="24"/>
                <w:szCs w:val="24"/>
              </w:rPr>
              <w:t xml:space="preserve"> </w:t>
            </w:r>
            <w:r>
              <w:rPr>
                <w:spacing w:val="-11"/>
                <w:sz w:val="24"/>
                <w:szCs w:val="24"/>
              </w:rPr>
              <w:t>检   内</w:t>
            </w:r>
            <w:r>
              <w:rPr>
                <w:spacing w:val="38"/>
                <w:sz w:val="24"/>
                <w:szCs w:val="24"/>
              </w:rPr>
              <w:t xml:space="preserve">  </w:t>
            </w:r>
            <w:r>
              <w:rPr>
                <w:spacing w:val="-11"/>
                <w:sz w:val="24"/>
                <w:szCs w:val="24"/>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trPr>
        <w:tc>
          <w:tcPr>
            <w:tcW w:w="544" w:type="dxa"/>
            <w:vMerge w:val="continue"/>
            <w:tcBorders>
              <w:top w:val="nil"/>
            </w:tcBorders>
            <w:textDirection w:val="tbRlV"/>
            <w:vAlign w:val="top"/>
          </w:tcPr>
          <w:p>
            <w:pPr>
              <w:rPr>
                <w:rFonts w:ascii="Arial"/>
                <w:sz w:val="21"/>
              </w:rPr>
            </w:pPr>
          </w:p>
        </w:tc>
        <w:tc>
          <w:tcPr>
            <w:tcW w:w="1598" w:type="dxa"/>
            <w:vMerge w:val="continue"/>
            <w:tcBorders>
              <w:top w:val="nil"/>
            </w:tcBorders>
            <w:vAlign w:val="top"/>
          </w:tcPr>
          <w:p>
            <w:pPr>
              <w:rPr>
                <w:rFonts w:ascii="Arial"/>
                <w:sz w:val="21"/>
              </w:rPr>
            </w:pPr>
          </w:p>
        </w:tc>
        <w:tc>
          <w:tcPr>
            <w:tcW w:w="359" w:type="dxa"/>
            <w:textDirection w:val="tbRlV"/>
            <w:vAlign w:val="top"/>
          </w:tcPr>
          <w:p>
            <w:pPr>
              <w:pStyle w:val="12"/>
              <w:spacing w:before="66" w:line="201" w:lineRule="auto"/>
              <w:ind w:left="75"/>
              <w:rPr>
                <w:sz w:val="24"/>
                <w:szCs w:val="24"/>
              </w:rPr>
            </w:pPr>
            <w:r>
              <w:rPr>
                <w:sz w:val="24"/>
                <w:szCs w:val="24"/>
              </w:rPr>
              <w:t>文</w:t>
            </w:r>
            <w:r>
              <w:rPr>
                <w:spacing w:val="117"/>
                <w:sz w:val="24"/>
                <w:szCs w:val="24"/>
              </w:rPr>
              <w:t xml:space="preserve"> </w:t>
            </w:r>
            <w:r>
              <w:rPr>
                <w:sz w:val="24"/>
                <w:szCs w:val="24"/>
              </w:rPr>
              <w:t>件</w:t>
            </w:r>
            <w:r>
              <w:rPr>
                <w:spacing w:val="117"/>
                <w:sz w:val="24"/>
                <w:szCs w:val="24"/>
              </w:rPr>
              <w:t xml:space="preserve"> </w:t>
            </w:r>
            <w:r>
              <w:rPr>
                <w:sz w:val="24"/>
                <w:szCs w:val="24"/>
              </w:rPr>
              <w:t>见</w:t>
            </w:r>
            <w:r>
              <w:rPr>
                <w:spacing w:val="118"/>
                <w:sz w:val="24"/>
                <w:szCs w:val="24"/>
              </w:rPr>
              <w:t xml:space="preserve"> </w:t>
            </w:r>
            <w:r>
              <w:rPr>
                <w:sz w:val="24"/>
                <w:szCs w:val="24"/>
              </w:rPr>
              <w:t>证</w:t>
            </w:r>
          </w:p>
        </w:tc>
        <w:tc>
          <w:tcPr>
            <w:tcW w:w="349" w:type="dxa"/>
            <w:textDirection w:val="tbRlV"/>
            <w:vAlign w:val="top"/>
          </w:tcPr>
          <w:p>
            <w:pPr>
              <w:pStyle w:val="12"/>
              <w:spacing w:before="64" w:line="208" w:lineRule="auto"/>
              <w:ind w:left="31"/>
              <w:rPr>
                <w:sz w:val="24"/>
                <w:szCs w:val="24"/>
              </w:rPr>
            </w:pPr>
            <w:r>
              <w:rPr>
                <w:spacing w:val="-3"/>
                <w:sz w:val="24"/>
                <w:szCs w:val="24"/>
              </w:rPr>
              <w:t>现场</w:t>
            </w:r>
            <w:r>
              <w:rPr>
                <w:spacing w:val="33"/>
                <w:sz w:val="24"/>
                <w:szCs w:val="24"/>
              </w:rPr>
              <w:t xml:space="preserve">   </w:t>
            </w:r>
            <w:r>
              <w:rPr>
                <w:spacing w:val="-3"/>
                <w:sz w:val="24"/>
                <w:szCs w:val="24"/>
              </w:rPr>
              <w:t>见  证</w:t>
            </w:r>
          </w:p>
        </w:tc>
        <w:tc>
          <w:tcPr>
            <w:tcW w:w="360" w:type="dxa"/>
            <w:textDirection w:val="tbRlV"/>
            <w:vAlign w:val="top"/>
          </w:tcPr>
          <w:p>
            <w:pPr>
              <w:pStyle w:val="12"/>
              <w:spacing w:before="65" w:line="200" w:lineRule="auto"/>
              <w:ind w:left="78"/>
              <w:rPr>
                <w:sz w:val="24"/>
                <w:szCs w:val="24"/>
              </w:rPr>
            </w:pPr>
            <w:r>
              <w:rPr>
                <w:sz w:val="24"/>
                <w:szCs w:val="24"/>
              </w:rPr>
              <w:t>停</w:t>
            </w:r>
            <w:r>
              <w:rPr>
                <w:spacing w:val="112"/>
                <w:sz w:val="24"/>
                <w:szCs w:val="24"/>
              </w:rPr>
              <w:t xml:space="preserve"> </w:t>
            </w:r>
            <w:r>
              <w:rPr>
                <w:sz w:val="24"/>
                <w:szCs w:val="24"/>
              </w:rPr>
              <w:t>工</w:t>
            </w:r>
            <w:r>
              <w:rPr>
                <w:spacing w:val="112"/>
                <w:sz w:val="24"/>
                <w:szCs w:val="24"/>
              </w:rPr>
              <w:t xml:space="preserve"> </w:t>
            </w:r>
            <w:r>
              <w:rPr>
                <w:sz w:val="24"/>
                <w:szCs w:val="24"/>
              </w:rPr>
              <w:t>侍</w:t>
            </w:r>
            <w:r>
              <w:rPr>
                <w:spacing w:val="112"/>
                <w:sz w:val="24"/>
                <w:szCs w:val="24"/>
              </w:rPr>
              <w:t xml:space="preserve"> </w:t>
            </w:r>
            <w:r>
              <w:rPr>
                <w:sz w:val="24"/>
                <w:szCs w:val="24"/>
              </w:rPr>
              <w:t>检</w:t>
            </w:r>
          </w:p>
        </w:tc>
        <w:tc>
          <w:tcPr>
            <w:tcW w:w="350" w:type="dxa"/>
            <w:textDirection w:val="tbRlV"/>
            <w:vAlign w:val="top"/>
          </w:tcPr>
          <w:p>
            <w:pPr>
              <w:pStyle w:val="12"/>
              <w:spacing w:before="63" w:line="201" w:lineRule="auto"/>
              <w:ind w:left="79"/>
              <w:rPr>
                <w:sz w:val="24"/>
                <w:szCs w:val="24"/>
              </w:rPr>
            </w:pPr>
            <w:r>
              <w:rPr>
                <w:sz w:val="24"/>
                <w:szCs w:val="24"/>
              </w:rPr>
              <w:t>旁</w:t>
            </w:r>
            <w:r>
              <w:rPr>
                <w:spacing w:val="116"/>
                <w:sz w:val="24"/>
                <w:szCs w:val="24"/>
              </w:rPr>
              <w:t xml:space="preserve"> </w:t>
            </w:r>
            <w:r>
              <w:rPr>
                <w:sz w:val="24"/>
                <w:szCs w:val="24"/>
              </w:rPr>
              <w:t>站</w:t>
            </w:r>
            <w:r>
              <w:rPr>
                <w:spacing w:val="116"/>
                <w:sz w:val="24"/>
                <w:szCs w:val="24"/>
              </w:rPr>
              <w:t xml:space="preserve"> </w:t>
            </w:r>
            <w:r>
              <w:rPr>
                <w:sz w:val="24"/>
                <w:szCs w:val="24"/>
              </w:rPr>
              <w:t>监</w:t>
            </w:r>
            <w:r>
              <w:rPr>
                <w:spacing w:val="116"/>
                <w:sz w:val="24"/>
                <w:szCs w:val="24"/>
              </w:rPr>
              <w:t xml:space="preserve"> </w:t>
            </w:r>
            <w:r>
              <w:rPr>
                <w:sz w:val="24"/>
                <w:szCs w:val="24"/>
              </w:rPr>
              <w:t>理</w:t>
            </w:r>
          </w:p>
        </w:tc>
        <w:tc>
          <w:tcPr>
            <w:tcW w:w="5389"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44" w:type="dxa"/>
            <w:vAlign w:val="top"/>
          </w:tcPr>
          <w:p>
            <w:pPr>
              <w:rPr>
                <w:rFonts w:ascii="Arial"/>
                <w:sz w:val="21"/>
              </w:rPr>
            </w:pPr>
          </w:p>
        </w:tc>
        <w:tc>
          <w:tcPr>
            <w:tcW w:w="1598" w:type="dxa"/>
            <w:vAlign w:val="top"/>
          </w:tcPr>
          <w:p>
            <w:pPr>
              <w:pStyle w:val="12"/>
              <w:spacing w:before="32" w:line="220" w:lineRule="auto"/>
              <w:ind w:left="190"/>
              <w:rPr>
                <w:sz w:val="24"/>
                <w:szCs w:val="24"/>
              </w:rPr>
            </w:pPr>
            <w:r>
              <w:rPr>
                <w:spacing w:val="-2"/>
                <w:sz w:val="24"/>
                <w:szCs w:val="24"/>
              </w:rPr>
              <w:t>土石方工程</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44" w:type="dxa"/>
            <w:vAlign w:val="top"/>
          </w:tcPr>
          <w:p>
            <w:pPr>
              <w:pStyle w:val="12"/>
              <w:spacing w:before="143" w:line="184" w:lineRule="auto"/>
              <w:ind w:left="204"/>
              <w:rPr>
                <w:sz w:val="24"/>
                <w:szCs w:val="24"/>
              </w:rPr>
            </w:pPr>
            <w:r>
              <w:rPr>
                <w:sz w:val="24"/>
                <w:szCs w:val="24"/>
              </w:rPr>
              <w:t>1</w:t>
            </w:r>
          </w:p>
        </w:tc>
        <w:tc>
          <w:tcPr>
            <w:tcW w:w="1598" w:type="dxa"/>
            <w:vAlign w:val="top"/>
          </w:tcPr>
          <w:p>
            <w:pPr>
              <w:pStyle w:val="12"/>
              <w:spacing w:before="22" w:line="219" w:lineRule="auto"/>
              <w:ind w:left="311"/>
              <w:rPr>
                <w:sz w:val="24"/>
                <w:szCs w:val="24"/>
              </w:rPr>
            </w:pPr>
            <w:r>
              <w:rPr>
                <w:spacing w:val="4"/>
                <w:sz w:val="24"/>
                <w:szCs w:val="24"/>
              </w:rPr>
              <w:t>路径复测</w:t>
            </w:r>
          </w:p>
        </w:tc>
        <w:tc>
          <w:tcPr>
            <w:tcW w:w="359" w:type="dxa"/>
            <w:vAlign w:val="top"/>
          </w:tcPr>
          <w:p>
            <w:pPr>
              <w:pStyle w:val="12"/>
              <w:spacing w:before="66" w:line="238" w:lineRule="auto"/>
              <w:ind w:left="52"/>
              <w:rPr>
                <w:sz w:val="24"/>
                <w:szCs w:val="24"/>
              </w:rPr>
            </w:pPr>
            <w:r>
              <w:rPr>
                <w:sz w:val="24"/>
                <w:szCs w:val="24"/>
              </w:rPr>
              <w:t>√</w:t>
            </w:r>
          </w:p>
        </w:tc>
        <w:tc>
          <w:tcPr>
            <w:tcW w:w="349" w:type="dxa"/>
            <w:vAlign w:val="top"/>
          </w:tcPr>
          <w:p>
            <w:pPr>
              <w:pStyle w:val="12"/>
              <w:spacing w:before="66" w:line="238" w:lineRule="auto"/>
              <w:ind w:left="43"/>
              <w:rPr>
                <w:sz w:val="24"/>
                <w:szCs w:val="24"/>
              </w:rPr>
            </w:pPr>
            <w:r>
              <w:rPr>
                <w:sz w:val="24"/>
                <w:szCs w:val="24"/>
              </w:rPr>
              <w:t>√</w:t>
            </w: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pStyle w:val="12"/>
              <w:spacing w:before="33" w:line="220" w:lineRule="auto"/>
              <w:ind w:left="14"/>
              <w:rPr>
                <w:sz w:val="24"/>
                <w:szCs w:val="24"/>
              </w:rPr>
            </w:pPr>
            <w:r>
              <w:rPr>
                <w:spacing w:val="1"/>
                <w:sz w:val="24"/>
                <w:szCs w:val="24"/>
              </w:rPr>
              <w:t>核查复测记录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44" w:type="dxa"/>
            <w:vAlign w:val="top"/>
          </w:tcPr>
          <w:p>
            <w:pPr>
              <w:spacing w:line="324" w:lineRule="auto"/>
              <w:rPr>
                <w:rFonts w:ascii="Arial"/>
                <w:sz w:val="21"/>
              </w:rPr>
            </w:pPr>
          </w:p>
          <w:p>
            <w:pPr>
              <w:pStyle w:val="12"/>
              <w:spacing w:before="78" w:line="183" w:lineRule="auto"/>
              <w:ind w:left="204"/>
              <w:rPr>
                <w:sz w:val="24"/>
                <w:szCs w:val="24"/>
              </w:rPr>
            </w:pPr>
            <w:r>
              <w:rPr>
                <w:sz w:val="24"/>
                <w:szCs w:val="24"/>
              </w:rPr>
              <w:t>2</w:t>
            </w:r>
          </w:p>
        </w:tc>
        <w:tc>
          <w:tcPr>
            <w:tcW w:w="1598" w:type="dxa"/>
            <w:vAlign w:val="top"/>
          </w:tcPr>
          <w:p>
            <w:pPr>
              <w:spacing w:line="263" w:lineRule="auto"/>
              <w:rPr>
                <w:rFonts w:ascii="Arial"/>
                <w:sz w:val="21"/>
              </w:rPr>
            </w:pPr>
          </w:p>
          <w:p>
            <w:pPr>
              <w:pStyle w:val="12"/>
              <w:spacing w:before="78" w:line="220" w:lineRule="auto"/>
              <w:jc w:val="right"/>
              <w:rPr>
                <w:sz w:val="24"/>
                <w:szCs w:val="24"/>
              </w:rPr>
            </w:pPr>
            <w:r>
              <w:rPr>
                <w:spacing w:val="-15"/>
                <w:sz w:val="24"/>
                <w:szCs w:val="24"/>
              </w:rPr>
              <w:t>基面、基坑开挖</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spacing w:line="287" w:lineRule="auto"/>
              <w:rPr>
                <w:rFonts w:ascii="Arial"/>
                <w:sz w:val="21"/>
              </w:rPr>
            </w:pPr>
          </w:p>
          <w:p>
            <w:pPr>
              <w:pStyle w:val="12"/>
              <w:spacing w:before="78" w:line="238" w:lineRule="auto"/>
              <w:ind w:left="55"/>
              <w:rPr>
                <w:sz w:val="24"/>
                <w:szCs w:val="24"/>
              </w:rPr>
            </w:pPr>
            <w:r>
              <w:rPr>
                <w:sz w:val="24"/>
                <w:szCs w:val="24"/>
              </w:rPr>
              <w:t>√</w:t>
            </w:r>
          </w:p>
        </w:tc>
        <w:tc>
          <w:tcPr>
            <w:tcW w:w="350" w:type="dxa"/>
            <w:vAlign w:val="top"/>
          </w:tcPr>
          <w:p>
            <w:pPr>
              <w:rPr>
                <w:rFonts w:ascii="Arial"/>
                <w:sz w:val="21"/>
              </w:rPr>
            </w:pPr>
          </w:p>
        </w:tc>
        <w:tc>
          <w:tcPr>
            <w:tcW w:w="5389" w:type="dxa"/>
            <w:vAlign w:val="top"/>
          </w:tcPr>
          <w:p>
            <w:pPr>
              <w:pStyle w:val="12"/>
              <w:spacing w:before="32" w:line="337" w:lineRule="auto"/>
              <w:ind w:left="14" w:right="92"/>
              <w:rPr>
                <w:sz w:val="24"/>
                <w:szCs w:val="24"/>
              </w:rPr>
            </w:pPr>
            <w:r>
              <w:rPr>
                <w:spacing w:val="-1"/>
                <w:sz w:val="24"/>
                <w:szCs w:val="24"/>
              </w:rPr>
              <w:t>施工单位的自检记录及基础坑深及断面尺寸、边坡</w:t>
            </w:r>
            <w:r>
              <w:rPr>
                <w:spacing w:val="12"/>
                <w:sz w:val="24"/>
                <w:szCs w:val="24"/>
              </w:rPr>
              <w:t xml:space="preserve"> </w:t>
            </w:r>
            <w:r>
              <w:rPr>
                <w:spacing w:val="1"/>
                <w:sz w:val="24"/>
                <w:szCs w:val="24"/>
              </w:rPr>
              <w:t>距离的现场实测数据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44" w:type="dxa"/>
            <w:vAlign w:val="top"/>
          </w:tcPr>
          <w:p>
            <w:pPr>
              <w:pStyle w:val="12"/>
              <w:spacing w:before="192" w:line="178" w:lineRule="auto"/>
              <w:ind w:left="144"/>
              <w:rPr>
                <w:sz w:val="24"/>
                <w:szCs w:val="24"/>
              </w:rPr>
            </w:pPr>
            <w:r>
              <w:rPr>
                <w:sz w:val="24"/>
                <w:szCs w:val="24"/>
              </w:rPr>
              <w:t>二</w:t>
            </w:r>
          </w:p>
        </w:tc>
        <w:tc>
          <w:tcPr>
            <w:tcW w:w="1598" w:type="dxa"/>
            <w:vAlign w:val="top"/>
          </w:tcPr>
          <w:p>
            <w:pPr>
              <w:pStyle w:val="12"/>
              <w:spacing w:before="124" w:line="220" w:lineRule="auto"/>
              <w:ind w:left="311"/>
              <w:rPr>
                <w:sz w:val="24"/>
                <w:szCs w:val="24"/>
              </w:rPr>
            </w:pPr>
            <w:r>
              <w:rPr>
                <w:spacing w:val="-2"/>
                <w:sz w:val="24"/>
                <w:szCs w:val="24"/>
              </w:rPr>
              <w:t>基础工程</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44" w:type="dxa"/>
            <w:vAlign w:val="top"/>
          </w:tcPr>
          <w:p>
            <w:pPr>
              <w:spacing w:line="334" w:lineRule="auto"/>
              <w:rPr>
                <w:rFonts w:ascii="Arial"/>
                <w:sz w:val="21"/>
              </w:rPr>
            </w:pPr>
          </w:p>
          <w:p>
            <w:pPr>
              <w:pStyle w:val="12"/>
              <w:spacing w:before="78" w:line="184" w:lineRule="auto"/>
              <w:ind w:left="204"/>
              <w:rPr>
                <w:sz w:val="24"/>
                <w:szCs w:val="24"/>
              </w:rPr>
            </w:pPr>
            <w:r>
              <w:rPr>
                <w:sz w:val="24"/>
                <w:szCs w:val="24"/>
              </w:rPr>
              <w:t>1</w:t>
            </w:r>
          </w:p>
        </w:tc>
        <w:tc>
          <w:tcPr>
            <w:tcW w:w="1598" w:type="dxa"/>
            <w:vAlign w:val="top"/>
          </w:tcPr>
          <w:p>
            <w:pPr>
              <w:pStyle w:val="12"/>
              <w:spacing w:before="262" w:line="219" w:lineRule="auto"/>
              <w:ind w:left="430"/>
              <w:rPr>
                <w:sz w:val="24"/>
                <w:szCs w:val="24"/>
              </w:rPr>
            </w:pPr>
            <w:r>
              <w:rPr>
                <w:spacing w:val="2"/>
                <w:sz w:val="24"/>
                <w:szCs w:val="24"/>
              </w:rPr>
              <w:t>原材料</w:t>
            </w:r>
          </w:p>
        </w:tc>
        <w:tc>
          <w:tcPr>
            <w:tcW w:w="359" w:type="dxa"/>
            <w:vAlign w:val="top"/>
          </w:tcPr>
          <w:p>
            <w:pPr>
              <w:spacing w:line="298" w:lineRule="auto"/>
              <w:rPr>
                <w:rFonts w:ascii="Arial"/>
                <w:sz w:val="21"/>
              </w:rPr>
            </w:pPr>
          </w:p>
          <w:p>
            <w:pPr>
              <w:pStyle w:val="12"/>
              <w:spacing w:before="78" w:line="238" w:lineRule="auto"/>
              <w:ind w:left="52"/>
              <w:rPr>
                <w:sz w:val="24"/>
                <w:szCs w:val="24"/>
              </w:rPr>
            </w:pPr>
            <w:r>
              <w:rPr>
                <w:sz w:val="24"/>
                <w:szCs w:val="24"/>
              </w:rPr>
              <w:t>√</w:t>
            </w:r>
          </w:p>
        </w:tc>
        <w:tc>
          <w:tcPr>
            <w:tcW w:w="349" w:type="dxa"/>
            <w:vAlign w:val="top"/>
          </w:tcPr>
          <w:p>
            <w:pPr>
              <w:spacing w:line="298" w:lineRule="auto"/>
              <w:rPr>
                <w:rFonts w:ascii="Arial"/>
                <w:sz w:val="21"/>
              </w:rPr>
            </w:pPr>
          </w:p>
          <w:p>
            <w:pPr>
              <w:pStyle w:val="12"/>
              <w:spacing w:before="78" w:line="238" w:lineRule="auto"/>
              <w:ind w:left="43"/>
              <w:rPr>
                <w:sz w:val="24"/>
                <w:szCs w:val="24"/>
              </w:rPr>
            </w:pPr>
            <w:r>
              <w:rPr>
                <w:sz w:val="24"/>
                <w:szCs w:val="24"/>
              </w:rPr>
              <w:t>√</w:t>
            </w: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pStyle w:val="12"/>
              <w:spacing w:before="21" w:line="349" w:lineRule="auto"/>
              <w:ind w:left="14" w:right="69"/>
              <w:rPr>
                <w:sz w:val="24"/>
                <w:szCs w:val="24"/>
              </w:rPr>
            </w:pPr>
            <w:r>
              <w:rPr>
                <w:sz w:val="24"/>
                <w:szCs w:val="24"/>
              </w:rPr>
              <w:t>钢材材质报告、砼试配及试压强度报告、水泥标号</w:t>
            </w:r>
            <w:r>
              <w:rPr>
                <w:spacing w:val="13"/>
                <w:sz w:val="24"/>
                <w:szCs w:val="24"/>
              </w:rPr>
              <w:t xml:space="preserve"> </w:t>
            </w:r>
            <w:r>
              <w:rPr>
                <w:spacing w:val="4"/>
                <w:sz w:val="24"/>
                <w:szCs w:val="24"/>
              </w:rPr>
              <w:t>及存放时间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544" w:type="dxa"/>
            <w:vAlign w:val="top"/>
          </w:tcPr>
          <w:p>
            <w:pPr>
              <w:spacing w:line="346" w:lineRule="auto"/>
              <w:rPr>
                <w:rFonts w:ascii="Arial"/>
                <w:sz w:val="21"/>
              </w:rPr>
            </w:pPr>
          </w:p>
          <w:p>
            <w:pPr>
              <w:pStyle w:val="12"/>
              <w:spacing w:before="78" w:line="183" w:lineRule="auto"/>
              <w:ind w:left="204"/>
              <w:rPr>
                <w:sz w:val="24"/>
                <w:szCs w:val="24"/>
              </w:rPr>
            </w:pPr>
            <w:r>
              <w:rPr>
                <w:sz w:val="24"/>
                <w:szCs w:val="24"/>
              </w:rPr>
              <w:t>2</w:t>
            </w:r>
          </w:p>
        </w:tc>
        <w:tc>
          <w:tcPr>
            <w:tcW w:w="1598" w:type="dxa"/>
            <w:vAlign w:val="top"/>
          </w:tcPr>
          <w:p>
            <w:pPr>
              <w:pStyle w:val="12"/>
              <w:spacing w:before="284" w:line="219" w:lineRule="auto"/>
              <w:ind w:left="311"/>
              <w:rPr>
                <w:sz w:val="24"/>
                <w:szCs w:val="24"/>
              </w:rPr>
            </w:pPr>
            <w:r>
              <w:rPr>
                <w:spacing w:val="-2"/>
                <w:sz w:val="24"/>
                <w:szCs w:val="24"/>
              </w:rPr>
              <w:t>钢筋绑扎</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spacing w:line="308" w:lineRule="auto"/>
              <w:rPr>
                <w:rFonts w:ascii="Arial"/>
                <w:sz w:val="21"/>
              </w:rPr>
            </w:pPr>
          </w:p>
          <w:p>
            <w:pPr>
              <w:pStyle w:val="12"/>
              <w:spacing w:before="78" w:line="238" w:lineRule="auto"/>
              <w:ind w:left="55"/>
              <w:rPr>
                <w:sz w:val="24"/>
                <w:szCs w:val="24"/>
              </w:rPr>
            </w:pPr>
            <w:r>
              <w:rPr>
                <w:sz w:val="24"/>
                <w:szCs w:val="24"/>
              </w:rPr>
              <w:t>√</w:t>
            </w:r>
          </w:p>
        </w:tc>
        <w:tc>
          <w:tcPr>
            <w:tcW w:w="350" w:type="dxa"/>
            <w:vAlign w:val="top"/>
          </w:tcPr>
          <w:p>
            <w:pPr>
              <w:rPr>
                <w:rFonts w:ascii="Arial"/>
                <w:sz w:val="21"/>
              </w:rPr>
            </w:pPr>
          </w:p>
        </w:tc>
        <w:tc>
          <w:tcPr>
            <w:tcW w:w="5389" w:type="dxa"/>
            <w:vAlign w:val="top"/>
          </w:tcPr>
          <w:p>
            <w:pPr>
              <w:pStyle w:val="12"/>
              <w:spacing w:before="55" w:line="340" w:lineRule="auto"/>
              <w:ind w:left="14" w:right="56"/>
              <w:rPr>
                <w:sz w:val="24"/>
                <w:szCs w:val="24"/>
              </w:rPr>
            </w:pPr>
            <w:r>
              <w:rPr>
                <w:spacing w:val="1"/>
                <w:sz w:val="24"/>
                <w:szCs w:val="24"/>
              </w:rPr>
              <w:t>施工单位的自检记录及地脚螺栓规格及钢筋绑扎质</w:t>
            </w:r>
            <w:r>
              <w:rPr>
                <w:spacing w:val="4"/>
                <w:sz w:val="24"/>
                <w:szCs w:val="24"/>
              </w:rPr>
              <w:t xml:space="preserve"> </w:t>
            </w:r>
            <w:r>
              <w:rPr>
                <w:sz w:val="24"/>
                <w:szCs w:val="24"/>
              </w:rPr>
              <w:t>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44" w:type="dxa"/>
            <w:vAlign w:val="top"/>
          </w:tcPr>
          <w:p>
            <w:pPr>
              <w:spacing w:line="337" w:lineRule="auto"/>
              <w:rPr>
                <w:rFonts w:ascii="Arial"/>
                <w:sz w:val="21"/>
              </w:rPr>
            </w:pPr>
          </w:p>
          <w:p>
            <w:pPr>
              <w:pStyle w:val="12"/>
              <w:spacing w:before="78" w:line="183" w:lineRule="auto"/>
              <w:ind w:left="204"/>
              <w:rPr>
                <w:sz w:val="24"/>
                <w:szCs w:val="24"/>
              </w:rPr>
            </w:pPr>
            <w:r>
              <w:rPr>
                <w:sz w:val="24"/>
                <w:szCs w:val="24"/>
              </w:rPr>
              <w:t>3</w:t>
            </w:r>
          </w:p>
        </w:tc>
        <w:tc>
          <w:tcPr>
            <w:tcW w:w="1598" w:type="dxa"/>
            <w:vAlign w:val="top"/>
          </w:tcPr>
          <w:p>
            <w:pPr>
              <w:spacing w:line="274" w:lineRule="auto"/>
              <w:rPr>
                <w:rFonts w:ascii="Arial"/>
                <w:sz w:val="21"/>
              </w:rPr>
            </w:pPr>
          </w:p>
          <w:p>
            <w:pPr>
              <w:pStyle w:val="12"/>
              <w:spacing w:before="78" w:line="219" w:lineRule="auto"/>
              <w:ind w:left="311"/>
              <w:rPr>
                <w:sz w:val="24"/>
                <w:szCs w:val="24"/>
              </w:rPr>
            </w:pPr>
            <w:r>
              <w:rPr>
                <w:spacing w:val="-2"/>
                <w:sz w:val="24"/>
                <w:szCs w:val="24"/>
              </w:rPr>
              <w:t>模板支撑</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spacing w:line="300" w:lineRule="auto"/>
              <w:rPr>
                <w:rFonts w:ascii="Arial"/>
                <w:sz w:val="21"/>
              </w:rPr>
            </w:pPr>
          </w:p>
          <w:p>
            <w:pPr>
              <w:pStyle w:val="12"/>
              <w:spacing w:before="78" w:line="238" w:lineRule="auto"/>
              <w:ind w:left="55"/>
              <w:rPr>
                <w:sz w:val="24"/>
                <w:szCs w:val="24"/>
              </w:rPr>
            </w:pPr>
            <w:r>
              <w:rPr>
                <w:sz w:val="24"/>
                <w:szCs w:val="24"/>
              </w:rPr>
              <w:t>√</w:t>
            </w:r>
          </w:p>
        </w:tc>
        <w:tc>
          <w:tcPr>
            <w:tcW w:w="350" w:type="dxa"/>
            <w:vAlign w:val="top"/>
          </w:tcPr>
          <w:p>
            <w:pPr>
              <w:rPr>
                <w:rFonts w:ascii="Arial"/>
                <w:sz w:val="21"/>
              </w:rPr>
            </w:pPr>
          </w:p>
        </w:tc>
        <w:tc>
          <w:tcPr>
            <w:tcW w:w="5389" w:type="dxa"/>
            <w:vAlign w:val="top"/>
          </w:tcPr>
          <w:p>
            <w:pPr>
              <w:pStyle w:val="12"/>
              <w:spacing w:before="45" w:line="340" w:lineRule="auto"/>
              <w:ind w:left="14" w:right="92"/>
              <w:rPr>
                <w:sz w:val="24"/>
                <w:szCs w:val="24"/>
              </w:rPr>
            </w:pPr>
            <w:r>
              <w:rPr>
                <w:spacing w:val="-1"/>
                <w:sz w:val="24"/>
                <w:szCs w:val="24"/>
              </w:rPr>
              <w:t>施工单位的自检记录及标高、根开复核、模板支撑</w:t>
            </w:r>
            <w:r>
              <w:rPr>
                <w:spacing w:val="12"/>
                <w:sz w:val="24"/>
                <w:szCs w:val="24"/>
              </w:rPr>
              <w:t xml:space="preserve"> </w:t>
            </w:r>
            <w:r>
              <w:rPr>
                <w:spacing w:val="3"/>
                <w:sz w:val="24"/>
                <w:szCs w:val="24"/>
              </w:rPr>
              <w:t>牢固程度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4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2"/>
              <w:spacing w:before="78" w:line="183" w:lineRule="auto"/>
              <w:ind w:left="204"/>
              <w:rPr>
                <w:sz w:val="24"/>
                <w:szCs w:val="24"/>
              </w:rPr>
            </w:pPr>
            <w:r>
              <w:rPr>
                <w:sz w:val="24"/>
                <w:szCs w:val="24"/>
              </w:rPr>
              <w:t>4</w:t>
            </w:r>
          </w:p>
        </w:tc>
        <w:tc>
          <w:tcPr>
            <w:tcW w:w="1598"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12"/>
              <w:spacing w:before="78" w:line="221" w:lineRule="auto"/>
              <w:ind w:left="430"/>
              <w:rPr>
                <w:sz w:val="24"/>
                <w:szCs w:val="24"/>
              </w:rPr>
            </w:pPr>
            <w:r>
              <w:rPr>
                <w:spacing w:val="3"/>
                <w:sz w:val="24"/>
                <w:szCs w:val="24"/>
              </w:rPr>
              <w:t>混凝土</w:t>
            </w:r>
          </w:p>
          <w:p>
            <w:pPr>
              <w:pStyle w:val="12"/>
              <w:spacing w:before="162" w:line="220" w:lineRule="auto"/>
              <w:ind w:left="550"/>
              <w:rPr>
                <w:sz w:val="24"/>
                <w:szCs w:val="24"/>
              </w:rPr>
            </w:pPr>
            <w:r>
              <w:rPr>
                <w:spacing w:val="10"/>
                <w:sz w:val="24"/>
                <w:szCs w:val="24"/>
              </w:rPr>
              <w:t>浇制</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spacing w:line="291" w:lineRule="auto"/>
              <w:rPr>
                <w:rFonts w:ascii="Arial"/>
                <w:sz w:val="21"/>
              </w:rPr>
            </w:pPr>
          </w:p>
          <w:p>
            <w:pPr>
              <w:pStyle w:val="12"/>
              <w:spacing w:before="78" w:line="238" w:lineRule="auto"/>
              <w:ind w:right="5"/>
              <w:jc w:val="right"/>
              <w:rPr>
                <w:sz w:val="24"/>
                <w:szCs w:val="24"/>
              </w:rPr>
            </w:pPr>
            <w:r>
              <w:rPr>
                <w:sz w:val="24"/>
                <w:szCs w:val="24"/>
              </w:rPr>
              <w:t>√</w:t>
            </w:r>
          </w:p>
        </w:tc>
        <w:tc>
          <w:tcPr>
            <w:tcW w:w="5389" w:type="dxa"/>
            <w:vAlign w:val="top"/>
          </w:tcPr>
          <w:p>
            <w:pPr>
              <w:pStyle w:val="12"/>
              <w:spacing w:before="47" w:line="324" w:lineRule="auto"/>
              <w:ind w:left="14" w:right="84"/>
              <w:rPr>
                <w:sz w:val="24"/>
                <w:szCs w:val="24"/>
              </w:rPr>
            </w:pPr>
            <w:r>
              <w:rPr>
                <w:spacing w:val="5"/>
                <w:sz w:val="24"/>
                <w:szCs w:val="24"/>
              </w:rPr>
              <w:t>主要岗位人员的到岗情况(现场负责人、技质安、</w:t>
            </w:r>
            <w:r>
              <w:rPr>
                <w:spacing w:val="8"/>
                <w:sz w:val="24"/>
                <w:szCs w:val="24"/>
              </w:rPr>
              <w:t xml:space="preserve"> </w:t>
            </w:r>
            <w:r>
              <w:rPr>
                <w:sz w:val="24"/>
                <w:szCs w:val="24"/>
              </w:rPr>
              <w:t>测工)、工作能力及工作态度和工机具、仪器状态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2"/>
              <w:spacing w:before="81" w:line="238" w:lineRule="auto"/>
              <w:ind w:left="45"/>
              <w:rPr>
                <w:sz w:val="24"/>
                <w:szCs w:val="24"/>
              </w:rPr>
            </w:pPr>
            <w:r>
              <w:rPr>
                <w:sz w:val="24"/>
                <w:szCs w:val="24"/>
              </w:rPr>
              <w:t>√</w:t>
            </w:r>
          </w:p>
        </w:tc>
        <w:tc>
          <w:tcPr>
            <w:tcW w:w="5389" w:type="dxa"/>
            <w:vAlign w:val="top"/>
          </w:tcPr>
          <w:p>
            <w:pPr>
              <w:pStyle w:val="12"/>
              <w:spacing w:before="56" w:line="219" w:lineRule="auto"/>
              <w:ind w:left="14"/>
              <w:rPr>
                <w:sz w:val="24"/>
                <w:szCs w:val="24"/>
              </w:rPr>
            </w:pPr>
            <w:r>
              <w:rPr>
                <w:sz w:val="24"/>
                <w:szCs w:val="24"/>
              </w:rPr>
              <w:t>是否按作业指导书、质量安全保证措施施工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2"/>
              <w:spacing w:before="292" w:line="238" w:lineRule="auto"/>
              <w:jc w:val="right"/>
              <w:rPr>
                <w:sz w:val="24"/>
                <w:szCs w:val="24"/>
              </w:rPr>
            </w:pPr>
            <w:r>
              <w:rPr>
                <w:spacing w:val="-69"/>
                <w:sz w:val="24"/>
                <w:szCs w:val="24"/>
              </w:rPr>
              <w:t>√</w:t>
            </w:r>
          </w:p>
        </w:tc>
        <w:tc>
          <w:tcPr>
            <w:tcW w:w="5389" w:type="dxa"/>
            <w:vAlign w:val="top"/>
          </w:tcPr>
          <w:p>
            <w:pPr>
              <w:pStyle w:val="12"/>
              <w:spacing w:before="37" w:line="343" w:lineRule="auto"/>
              <w:ind w:left="14" w:right="191"/>
              <w:rPr>
                <w:sz w:val="24"/>
                <w:szCs w:val="24"/>
              </w:rPr>
            </w:pPr>
            <w:r>
              <w:rPr>
                <w:sz w:val="24"/>
                <w:szCs w:val="24"/>
              </w:rPr>
              <w:t>现场原材料的目测检查(如对质量有怀疑时，可要</w:t>
            </w:r>
            <w:r>
              <w:rPr>
                <w:spacing w:val="11"/>
                <w:sz w:val="24"/>
                <w:szCs w:val="24"/>
              </w:rPr>
              <w:t xml:space="preserve"> </w:t>
            </w:r>
            <w:r>
              <w:rPr>
                <w:spacing w:val="2"/>
                <w:sz w:val="24"/>
                <w:szCs w:val="24"/>
              </w:rPr>
              <w:t>求对质量有怀疑的原材料进行理化检查)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2"/>
              <w:spacing w:before="63" w:line="238" w:lineRule="auto"/>
              <w:ind w:left="45"/>
              <w:rPr>
                <w:sz w:val="24"/>
                <w:szCs w:val="24"/>
              </w:rPr>
            </w:pPr>
            <w:r>
              <w:rPr>
                <w:sz w:val="24"/>
                <w:szCs w:val="24"/>
              </w:rPr>
              <w:t>√</w:t>
            </w:r>
          </w:p>
        </w:tc>
        <w:tc>
          <w:tcPr>
            <w:tcW w:w="5389" w:type="dxa"/>
            <w:vAlign w:val="top"/>
          </w:tcPr>
          <w:p>
            <w:pPr>
              <w:pStyle w:val="12"/>
              <w:spacing w:before="49" w:line="219" w:lineRule="auto"/>
              <w:jc w:val="right"/>
              <w:rPr>
                <w:sz w:val="24"/>
                <w:szCs w:val="24"/>
              </w:rPr>
            </w:pPr>
            <w:r>
              <w:rPr>
                <w:spacing w:val="3"/>
                <w:sz w:val="24"/>
                <w:szCs w:val="24"/>
              </w:rPr>
              <w:t>现场动态检查混凝土配比、计量措施及搅拌质量；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2"/>
              <w:spacing w:before="64" w:line="238" w:lineRule="auto"/>
              <w:ind w:left="45"/>
              <w:rPr>
                <w:sz w:val="24"/>
                <w:szCs w:val="24"/>
              </w:rPr>
            </w:pPr>
            <w:r>
              <w:rPr>
                <w:sz w:val="24"/>
                <w:szCs w:val="24"/>
              </w:rPr>
              <w:t>√</w:t>
            </w:r>
          </w:p>
        </w:tc>
        <w:tc>
          <w:tcPr>
            <w:tcW w:w="5389" w:type="dxa"/>
            <w:vAlign w:val="top"/>
          </w:tcPr>
          <w:p>
            <w:pPr>
              <w:pStyle w:val="12"/>
              <w:spacing w:before="41" w:line="219" w:lineRule="auto"/>
              <w:ind w:left="14"/>
              <w:rPr>
                <w:sz w:val="24"/>
                <w:szCs w:val="24"/>
              </w:rPr>
            </w:pPr>
            <w:r>
              <w:rPr>
                <w:spacing w:val="13"/>
                <w:sz w:val="24"/>
                <w:szCs w:val="24"/>
              </w:rPr>
              <w:t>坍落度的检查记录；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2"/>
              <w:spacing w:before="84" w:line="238" w:lineRule="auto"/>
              <w:ind w:left="45"/>
              <w:rPr>
                <w:sz w:val="24"/>
                <w:szCs w:val="24"/>
              </w:rPr>
            </w:pPr>
            <w:r>
              <w:rPr>
                <w:sz w:val="24"/>
                <w:szCs w:val="24"/>
              </w:rPr>
              <w:t>√</w:t>
            </w:r>
          </w:p>
        </w:tc>
        <w:tc>
          <w:tcPr>
            <w:tcW w:w="5389" w:type="dxa"/>
            <w:vAlign w:val="top"/>
          </w:tcPr>
          <w:p>
            <w:pPr>
              <w:pStyle w:val="12"/>
              <w:spacing w:before="59" w:line="219" w:lineRule="auto"/>
              <w:ind w:left="14"/>
              <w:rPr>
                <w:sz w:val="24"/>
                <w:szCs w:val="24"/>
              </w:rPr>
            </w:pPr>
            <w:r>
              <w:rPr>
                <w:spacing w:val="-1"/>
                <w:sz w:val="24"/>
                <w:szCs w:val="24"/>
              </w:rPr>
              <w:t>试块制作(随机制作)及数量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2"/>
              <w:spacing w:before="54" w:line="238" w:lineRule="auto"/>
              <w:ind w:left="45"/>
              <w:rPr>
                <w:sz w:val="24"/>
                <w:szCs w:val="24"/>
              </w:rPr>
            </w:pPr>
            <w:r>
              <w:rPr>
                <w:sz w:val="24"/>
                <w:szCs w:val="24"/>
              </w:rPr>
              <w:t>√</w:t>
            </w:r>
          </w:p>
        </w:tc>
        <w:tc>
          <w:tcPr>
            <w:tcW w:w="5389" w:type="dxa"/>
            <w:vAlign w:val="top"/>
          </w:tcPr>
          <w:p>
            <w:pPr>
              <w:pStyle w:val="12"/>
              <w:spacing w:before="30" w:line="219" w:lineRule="auto"/>
              <w:ind w:left="14"/>
              <w:rPr>
                <w:sz w:val="24"/>
                <w:szCs w:val="24"/>
              </w:rPr>
            </w:pPr>
            <w:r>
              <w:rPr>
                <w:sz w:val="24"/>
                <w:szCs w:val="24"/>
              </w:rPr>
              <w:t>混凝土下料方法和分层振捣情况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44" w:type="dxa"/>
            <w:vMerge w:val="continue"/>
            <w:tcBorders>
              <w:top w:val="nil"/>
            </w:tcBorders>
            <w:vAlign w:val="top"/>
          </w:tcPr>
          <w:p>
            <w:pPr>
              <w:rPr>
                <w:rFonts w:ascii="Arial"/>
                <w:sz w:val="21"/>
              </w:rPr>
            </w:pPr>
          </w:p>
        </w:tc>
        <w:tc>
          <w:tcPr>
            <w:tcW w:w="1598" w:type="dxa"/>
            <w:vMerge w:val="continue"/>
            <w:tcBorders>
              <w:top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2"/>
              <w:spacing w:before="74" w:line="238" w:lineRule="auto"/>
              <w:ind w:left="45"/>
              <w:rPr>
                <w:sz w:val="24"/>
                <w:szCs w:val="24"/>
              </w:rPr>
            </w:pPr>
            <w:r>
              <w:rPr>
                <w:sz w:val="24"/>
                <w:szCs w:val="24"/>
              </w:rPr>
              <w:t>√</w:t>
            </w:r>
          </w:p>
        </w:tc>
        <w:tc>
          <w:tcPr>
            <w:tcW w:w="5389" w:type="dxa"/>
            <w:vAlign w:val="top"/>
          </w:tcPr>
          <w:p>
            <w:pPr>
              <w:pStyle w:val="12"/>
              <w:spacing w:before="59" w:line="219" w:lineRule="auto"/>
              <w:ind w:left="14"/>
              <w:rPr>
                <w:sz w:val="24"/>
                <w:szCs w:val="24"/>
              </w:rPr>
            </w:pPr>
            <w:r>
              <w:rPr>
                <w:spacing w:val="-1"/>
                <w:sz w:val="24"/>
                <w:szCs w:val="24"/>
              </w:rPr>
              <w:t>地脚螺规格及安装位置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44" w:type="dxa"/>
            <w:vAlign w:val="top"/>
          </w:tcPr>
          <w:p>
            <w:pPr>
              <w:pStyle w:val="12"/>
              <w:spacing w:before="193" w:line="182" w:lineRule="auto"/>
              <w:ind w:left="204"/>
              <w:rPr>
                <w:sz w:val="24"/>
                <w:szCs w:val="24"/>
              </w:rPr>
            </w:pPr>
            <w:r>
              <w:rPr>
                <w:sz w:val="24"/>
                <w:szCs w:val="24"/>
              </w:rPr>
              <w:t>5</w:t>
            </w:r>
          </w:p>
        </w:tc>
        <w:tc>
          <w:tcPr>
            <w:tcW w:w="1598" w:type="dxa"/>
            <w:vAlign w:val="top"/>
          </w:tcPr>
          <w:p>
            <w:pPr>
              <w:pStyle w:val="12"/>
              <w:spacing w:before="50" w:line="219" w:lineRule="auto"/>
              <w:ind w:left="190"/>
              <w:rPr>
                <w:sz w:val="24"/>
                <w:szCs w:val="24"/>
              </w:rPr>
            </w:pPr>
            <w:r>
              <w:rPr>
                <w:spacing w:val="3"/>
                <w:sz w:val="24"/>
                <w:szCs w:val="24"/>
              </w:rPr>
              <w:t>混凝土养护</w:t>
            </w:r>
          </w:p>
        </w:tc>
        <w:tc>
          <w:tcPr>
            <w:tcW w:w="359" w:type="dxa"/>
            <w:vAlign w:val="top"/>
          </w:tcPr>
          <w:p>
            <w:pPr>
              <w:pStyle w:val="12"/>
              <w:spacing w:before="74" w:line="238" w:lineRule="auto"/>
              <w:ind w:left="52"/>
              <w:rPr>
                <w:sz w:val="24"/>
                <w:szCs w:val="24"/>
              </w:rPr>
            </w:pPr>
            <w:r>
              <w:rPr>
                <w:sz w:val="24"/>
                <w:szCs w:val="24"/>
              </w:rPr>
              <w:t>√</w:t>
            </w:r>
          </w:p>
        </w:tc>
        <w:tc>
          <w:tcPr>
            <w:tcW w:w="349" w:type="dxa"/>
            <w:vAlign w:val="top"/>
          </w:tcPr>
          <w:p>
            <w:pPr>
              <w:pStyle w:val="12"/>
              <w:spacing w:before="74" w:line="238" w:lineRule="auto"/>
              <w:ind w:left="43"/>
              <w:rPr>
                <w:sz w:val="24"/>
                <w:szCs w:val="24"/>
              </w:rPr>
            </w:pPr>
            <w:r>
              <w:rPr>
                <w:sz w:val="24"/>
                <w:szCs w:val="24"/>
              </w:rPr>
              <w:t>√</w:t>
            </w: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pStyle w:val="12"/>
              <w:spacing w:before="69" w:line="219" w:lineRule="auto"/>
              <w:ind w:left="14"/>
              <w:rPr>
                <w:sz w:val="24"/>
                <w:szCs w:val="24"/>
              </w:rPr>
            </w:pPr>
            <w:r>
              <w:rPr>
                <w:sz w:val="24"/>
                <w:szCs w:val="24"/>
              </w:rPr>
              <w:t>混凝土的养护时间及日期，养护方法，养护剂的使</w:t>
            </w:r>
          </w:p>
        </w:tc>
      </w:tr>
    </w:tbl>
    <w:p>
      <w:pPr>
        <w:spacing w:line="414" w:lineRule="auto"/>
        <w:rPr>
          <w:rFonts w:ascii="Arial"/>
          <w:sz w:val="21"/>
        </w:rPr>
      </w:pPr>
    </w:p>
    <w:p>
      <w:pPr>
        <w:spacing w:before="37" w:line="188" w:lineRule="auto"/>
        <w:ind w:left="4410"/>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20</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 w:line="298" w:lineRule="exact"/>
        <w:ind w:firstLine="9589"/>
      </w:pPr>
      <w:r>
        <w:rPr>
          <w:position w:val="-5"/>
        </w:rPr>
        <w:drawing>
          <wp:inline distT="0" distB="0" distL="0" distR="0">
            <wp:extent cx="177165" cy="18859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84"/>
                    <a:stretch>
                      <a:fillRect/>
                    </a:stretch>
                  </pic:blipFill>
                  <pic:spPr>
                    <a:xfrm>
                      <a:off x="0" y="0"/>
                      <a:ext cx="177784" cy="189028"/>
                    </a:xfrm>
                    <a:prstGeom prst="rect">
                      <a:avLst/>
                    </a:prstGeom>
                  </pic:spPr>
                </pic:pic>
              </a:graphicData>
            </a:graphic>
          </wp:inline>
        </w:drawing>
      </w:r>
    </w:p>
    <w:p>
      <w:pPr>
        <w:spacing w:line="298" w:lineRule="exact"/>
        <w:sectPr>
          <w:headerReference r:id="rId126" w:type="default"/>
          <w:pgSz w:w="11900" w:h="16840"/>
          <w:pgMar w:top="1097" w:right="339" w:bottom="158" w:left="1690" w:header="932" w:footer="0" w:gutter="0"/>
          <w:pgNumType w:fmt="decimal"/>
          <w:cols w:space="720" w:num="1"/>
        </w:sectPr>
      </w:pPr>
    </w:p>
    <w:p>
      <w:pPr>
        <w:spacing w:before="123"/>
      </w:pPr>
    </w:p>
    <w:tbl>
      <w:tblPr>
        <w:tblStyle w:val="11"/>
        <w:tblW w:w="8949" w:type="dxa"/>
        <w:tblInd w:w="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1628"/>
        <w:gridCol w:w="340"/>
        <w:gridCol w:w="359"/>
        <w:gridCol w:w="350"/>
        <w:gridCol w:w="359"/>
        <w:gridCol w:w="5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524" w:type="dxa"/>
            <w:vAlign w:val="top"/>
          </w:tcPr>
          <w:p>
            <w:pPr>
              <w:rPr>
                <w:rFonts w:ascii="Arial"/>
                <w:sz w:val="21"/>
              </w:rPr>
            </w:pPr>
          </w:p>
        </w:tc>
        <w:tc>
          <w:tcPr>
            <w:tcW w:w="1628" w:type="dxa"/>
            <w:vAlign w:val="top"/>
          </w:tcPr>
          <w:p>
            <w:pPr>
              <w:rPr>
                <w:rFonts w:ascii="Arial"/>
                <w:sz w:val="21"/>
              </w:rPr>
            </w:pP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14" w:line="219" w:lineRule="auto"/>
              <w:ind w:left="24"/>
              <w:rPr>
                <w:sz w:val="24"/>
                <w:szCs w:val="24"/>
              </w:rPr>
            </w:pPr>
            <w:r>
              <w:rPr>
                <w:spacing w:val="-1"/>
                <w:sz w:val="24"/>
                <w:szCs w:val="24"/>
              </w:rPr>
              <w:t>用和记录等情况。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24" w:type="dxa"/>
            <w:vAlign w:val="top"/>
          </w:tcPr>
          <w:p>
            <w:pPr>
              <w:spacing w:line="280" w:lineRule="auto"/>
              <w:rPr>
                <w:rFonts w:ascii="Arial"/>
                <w:sz w:val="21"/>
              </w:rPr>
            </w:pPr>
          </w:p>
          <w:p>
            <w:pPr>
              <w:spacing w:line="281" w:lineRule="auto"/>
              <w:rPr>
                <w:rFonts w:ascii="Arial"/>
                <w:sz w:val="21"/>
              </w:rPr>
            </w:pPr>
          </w:p>
          <w:p>
            <w:pPr>
              <w:pStyle w:val="12"/>
              <w:spacing w:before="78" w:line="183" w:lineRule="auto"/>
              <w:ind w:left="194"/>
              <w:rPr>
                <w:sz w:val="24"/>
                <w:szCs w:val="24"/>
              </w:rPr>
            </w:pPr>
            <w:r>
              <w:rPr>
                <w:sz w:val="24"/>
                <w:szCs w:val="24"/>
              </w:rPr>
              <w:t>6</w:t>
            </w:r>
          </w:p>
        </w:tc>
        <w:tc>
          <w:tcPr>
            <w:tcW w:w="1628" w:type="dxa"/>
            <w:vAlign w:val="top"/>
          </w:tcPr>
          <w:p>
            <w:pPr>
              <w:spacing w:line="249" w:lineRule="auto"/>
              <w:rPr>
                <w:rFonts w:ascii="Arial"/>
                <w:sz w:val="21"/>
              </w:rPr>
            </w:pPr>
          </w:p>
          <w:p>
            <w:pPr>
              <w:spacing w:line="250" w:lineRule="auto"/>
              <w:rPr>
                <w:rFonts w:ascii="Arial"/>
                <w:sz w:val="21"/>
              </w:rPr>
            </w:pPr>
          </w:p>
          <w:p>
            <w:pPr>
              <w:pStyle w:val="12"/>
              <w:spacing w:before="78" w:line="219" w:lineRule="auto"/>
              <w:ind w:left="321"/>
              <w:rPr>
                <w:sz w:val="24"/>
                <w:szCs w:val="24"/>
              </w:rPr>
            </w:pPr>
            <w:r>
              <w:rPr>
                <w:spacing w:val="3"/>
                <w:sz w:val="24"/>
                <w:szCs w:val="24"/>
              </w:rPr>
              <w:t>拆模检查</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spacing w:line="261" w:lineRule="auto"/>
              <w:rPr>
                <w:rFonts w:ascii="Arial"/>
                <w:sz w:val="21"/>
              </w:rPr>
            </w:pPr>
          </w:p>
          <w:p>
            <w:pPr>
              <w:spacing w:line="262" w:lineRule="auto"/>
              <w:rPr>
                <w:rFonts w:ascii="Arial"/>
                <w:sz w:val="21"/>
              </w:rPr>
            </w:pPr>
          </w:p>
          <w:p>
            <w:pPr>
              <w:pStyle w:val="12"/>
              <w:spacing w:before="78" w:line="238" w:lineRule="auto"/>
              <w:ind w:right="5"/>
              <w:jc w:val="right"/>
              <w:rPr>
                <w:sz w:val="24"/>
                <w:szCs w:val="24"/>
              </w:rPr>
            </w:pPr>
            <w:r>
              <w:rPr>
                <w:sz w:val="24"/>
                <w:szCs w:val="24"/>
              </w:rPr>
              <w:t>√</w:t>
            </w:r>
          </w:p>
        </w:tc>
        <w:tc>
          <w:tcPr>
            <w:tcW w:w="359" w:type="dxa"/>
            <w:vAlign w:val="top"/>
          </w:tcPr>
          <w:p>
            <w:pPr>
              <w:rPr>
                <w:rFonts w:ascii="Arial"/>
                <w:sz w:val="21"/>
              </w:rPr>
            </w:pPr>
          </w:p>
        </w:tc>
        <w:tc>
          <w:tcPr>
            <w:tcW w:w="5389" w:type="dxa"/>
            <w:vAlign w:val="top"/>
          </w:tcPr>
          <w:p>
            <w:pPr>
              <w:pStyle w:val="12"/>
              <w:spacing w:before="10" w:line="351" w:lineRule="auto"/>
              <w:ind w:left="24" w:right="43" w:firstLine="9"/>
              <w:jc w:val="both"/>
              <w:rPr>
                <w:sz w:val="24"/>
                <w:szCs w:val="24"/>
              </w:rPr>
            </w:pPr>
            <w:r>
              <w:rPr>
                <w:sz w:val="24"/>
                <w:szCs w:val="24"/>
              </w:rPr>
              <w:t>现场实测基础根开、断面大小尺寸及表面质量、插</w:t>
            </w:r>
            <w:r>
              <w:rPr>
                <w:spacing w:val="9"/>
                <w:sz w:val="24"/>
                <w:szCs w:val="24"/>
              </w:rPr>
              <w:t xml:space="preserve"> </w:t>
            </w:r>
            <w:r>
              <w:rPr>
                <w:spacing w:val="1"/>
                <w:sz w:val="24"/>
                <w:szCs w:val="24"/>
              </w:rPr>
              <w:t>入式角钢及地脚螺栓露高、基础扭转、偏移及转角</w:t>
            </w:r>
            <w:r>
              <w:rPr>
                <w:spacing w:val="7"/>
                <w:sz w:val="24"/>
                <w:szCs w:val="24"/>
              </w:rPr>
              <w:t xml:space="preserve"> </w:t>
            </w:r>
            <w:r>
              <w:rPr>
                <w:sz w:val="24"/>
                <w:szCs w:val="24"/>
              </w:rPr>
              <w:t>塔基础预偏值复核。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2"/>
              <w:spacing w:before="155" w:line="182" w:lineRule="auto"/>
              <w:ind w:left="194"/>
              <w:rPr>
                <w:sz w:val="24"/>
                <w:szCs w:val="24"/>
              </w:rPr>
            </w:pPr>
            <w:r>
              <w:rPr>
                <w:sz w:val="24"/>
                <w:szCs w:val="24"/>
              </w:rPr>
              <w:t>7</w:t>
            </w:r>
          </w:p>
        </w:tc>
        <w:tc>
          <w:tcPr>
            <w:tcW w:w="1628" w:type="dxa"/>
            <w:vAlign w:val="top"/>
          </w:tcPr>
          <w:p>
            <w:pPr>
              <w:pStyle w:val="12"/>
              <w:spacing w:before="22" w:line="220" w:lineRule="auto"/>
              <w:ind w:left="321"/>
              <w:rPr>
                <w:sz w:val="24"/>
                <w:szCs w:val="24"/>
              </w:rPr>
            </w:pPr>
            <w:r>
              <w:rPr>
                <w:spacing w:val="2"/>
                <w:sz w:val="24"/>
                <w:szCs w:val="24"/>
              </w:rPr>
              <w:t>基础回填</w:t>
            </w:r>
          </w:p>
        </w:tc>
        <w:tc>
          <w:tcPr>
            <w:tcW w:w="340" w:type="dxa"/>
            <w:vAlign w:val="top"/>
          </w:tcPr>
          <w:p>
            <w:pPr>
              <w:rPr>
                <w:rFonts w:ascii="Arial"/>
                <w:sz w:val="21"/>
              </w:rPr>
            </w:pPr>
          </w:p>
        </w:tc>
        <w:tc>
          <w:tcPr>
            <w:tcW w:w="359" w:type="dxa"/>
            <w:vAlign w:val="top"/>
          </w:tcPr>
          <w:p>
            <w:pPr>
              <w:pStyle w:val="12"/>
              <w:spacing w:before="55"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32" w:line="220" w:lineRule="auto"/>
              <w:ind w:left="24"/>
              <w:rPr>
                <w:sz w:val="24"/>
                <w:szCs w:val="24"/>
              </w:rPr>
            </w:pPr>
            <w:r>
              <w:rPr>
                <w:spacing w:val="1"/>
                <w:sz w:val="24"/>
                <w:szCs w:val="24"/>
              </w:rPr>
              <w:t>回填土夯实情况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pStyle w:val="12"/>
              <w:spacing w:before="123" w:line="183" w:lineRule="auto"/>
              <w:ind w:left="194"/>
              <w:rPr>
                <w:sz w:val="24"/>
                <w:szCs w:val="24"/>
              </w:rPr>
            </w:pPr>
            <w:r>
              <w:rPr>
                <w:sz w:val="24"/>
                <w:szCs w:val="24"/>
              </w:rPr>
              <w:t>8</w:t>
            </w:r>
          </w:p>
        </w:tc>
        <w:tc>
          <w:tcPr>
            <w:tcW w:w="1628" w:type="dxa"/>
            <w:vAlign w:val="top"/>
          </w:tcPr>
          <w:p>
            <w:pPr>
              <w:pStyle w:val="12"/>
              <w:spacing w:before="22" w:line="220" w:lineRule="auto"/>
              <w:ind w:left="321"/>
              <w:rPr>
                <w:sz w:val="24"/>
                <w:szCs w:val="24"/>
              </w:rPr>
            </w:pPr>
            <w:r>
              <w:rPr>
                <w:spacing w:val="3"/>
                <w:sz w:val="24"/>
                <w:szCs w:val="24"/>
              </w:rPr>
              <w:t>试块强度</w:t>
            </w:r>
          </w:p>
        </w:tc>
        <w:tc>
          <w:tcPr>
            <w:tcW w:w="340" w:type="dxa"/>
            <w:vAlign w:val="top"/>
          </w:tcPr>
          <w:p>
            <w:pPr>
              <w:pStyle w:val="12"/>
              <w:spacing w:before="105" w:line="238" w:lineRule="auto"/>
              <w:jc w:val="right"/>
              <w:rPr>
                <w:sz w:val="24"/>
                <w:szCs w:val="24"/>
              </w:rPr>
            </w:pPr>
            <w:r>
              <w:rPr>
                <w:spacing w:val="-69"/>
                <w:sz w:val="24"/>
                <w:szCs w:val="24"/>
              </w:rPr>
              <w:t>√</w:t>
            </w:r>
          </w:p>
        </w:tc>
        <w:tc>
          <w:tcPr>
            <w:tcW w:w="359" w:type="dxa"/>
            <w:vAlign w:val="top"/>
          </w:tcPr>
          <w:p>
            <w:pPr>
              <w:pStyle w:val="12"/>
              <w:spacing w:before="145"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29" w:line="218" w:lineRule="auto"/>
              <w:ind w:left="24"/>
              <w:rPr>
                <w:sz w:val="24"/>
                <w:szCs w:val="24"/>
              </w:rPr>
            </w:pPr>
            <w:r>
              <w:rPr>
                <w:spacing w:val="1"/>
                <w:sz w:val="24"/>
                <w:szCs w:val="24"/>
              </w:rPr>
              <w:t>查砼试块制作、试验报告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2"/>
              <w:spacing w:before="94" w:line="237" w:lineRule="auto"/>
              <w:ind w:left="134"/>
              <w:rPr>
                <w:sz w:val="24"/>
                <w:szCs w:val="24"/>
              </w:rPr>
            </w:pPr>
            <w:r>
              <w:rPr>
                <w:sz w:val="24"/>
                <w:szCs w:val="24"/>
              </w:rPr>
              <w:t>三</w:t>
            </w:r>
          </w:p>
        </w:tc>
        <w:tc>
          <w:tcPr>
            <w:tcW w:w="1628" w:type="dxa"/>
            <w:vAlign w:val="top"/>
          </w:tcPr>
          <w:p>
            <w:pPr>
              <w:pStyle w:val="12"/>
              <w:spacing w:before="24" w:line="221" w:lineRule="auto"/>
              <w:ind w:left="321"/>
              <w:rPr>
                <w:sz w:val="24"/>
                <w:szCs w:val="24"/>
              </w:rPr>
            </w:pPr>
            <w:r>
              <w:rPr>
                <w:spacing w:val="-2"/>
                <w:sz w:val="24"/>
                <w:szCs w:val="24"/>
              </w:rPr>
              <w:t>铁塔组立</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2"/>
              <w:spacing w:before="183" w:line="184" w:lineRule="auto"/>
              <w:ind w:left="194"/>
              <w:rPr>
                <w:sz w:val="24"/>
                <w:szCs w:val="24"/>
              </w:rPr>
            </w:pPr>
            <w:r>
              <w:rPr>
                <w:sz w:val="24"/>
                <w:szCs w:val="24"/>
              </w:rPr>
              <w:t>1</w:t>
            </w:r>
          </w:p>
        </w:tc>
        <w:tc>
          <w:tcPr>
            <w:tcW w:w="1628" w:type="dxa"/>
            <w:vAlign w:val="top"/>
          </w:tcPr>
          <w:p>
            <w:pPr>
              <w:pStyle w:val="12"/>
              <w:spacing w:before="33" w:line="220" w:lineRule="auto"/>
              <w:ind w:left="321"/>
              <w:rPr>
                <w:sz w:val="24"/>
                <w:szCs w:val="24"/>
              </w:rPr>
            </w:pPr>
            <w:r>
              <w:rPr>
                <w:spacing w:val="-2"/>
                <w:sz w:val="24"/>
                <w:szCs w:val="24"/>
              </w:rPr>
              <w:t>铁塔组装</w:t>
            </w:r>
          </w:p>
        </w:tc>
        <w:tc>
          <w:tcPr>
            <w:tcW w:w="340" w:type="dxa"/>
            <w:vAlign w:val="top"/>
          </w:tcPr>
          <w:p>
            <w:pPr>
              <w:rPr>
                <w:rFonts w:ascii="Arial"/>
                <w:sz w:val="21"/>
              </w:rPr>
            </w:pPr>
          </w:p>
        </w:tc>
        <w:tc>
          <w:tcPr>
            <w:tcW w:w="359" w:type="dxa"/>
            <w:vAlign w:val="top"/>
          </w:tcPr>
          <w:p>
            <w:pPr>
              <w:pStyle w:val="12"/>
              <w:spacing w:before="86"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11" w:line="219" w:lineRule="auto"/>
              <w:ind w:left="24"/>
              <w:rPr>
                <w:sz w:val="24"/>
                <w:szCs w:val="24"/>
              </w:rPr>
            </w:pPr>
            <w:r>
              <w:rPr>
                <w:spacing w:val="-1"/>
                <w:sz w:val="24"/>
                <w:szCs w:val="24"/>
              </w:rPr>
              <w:t>主材、大斜材弯曲，承力塔及直线塔结构倾斜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pStyle w:val="12"/>
              <w:spacing w:before="114" w:line="183" w:lineRule="auto"/>
              <w:ind w:left="194"/>
              <w:rPr>
                <w:sz w:val="24"/>
                <w:szCs w:val="24"/>
              </w:rPr>
            </w:pPr>
            <w:r>
              <w:rPr>
                <w:sz w:val="24"/>
                <w:szCs w:val="24"/>
              </w:rPr>
              <w:t>2</w:t>
            </w:r>
          </w:p>
        </w:tc>
        <w:tc>
          <w:tcPr>
            <w:tcW w:w="1628" w:type="dxa"/>
            <w:vAlign w:val="top"/>
          </w:tcPr>
          <w:p>
            <w:pPr>
              <w:pStyle w:val="12"/>
              <w:spacing w:before="43" w:line="219" w:lineRule="auto"/>
              <w:ind w:left="321"/>
              <w:rPr>
                <w:sz w:val="24"/>
                <w:szCs w:val="24"/>
              </w:rPr>
            </w:pPr>
            <w:r>
              <w:rPr>
                <w:spacing w:val="6"/>
                <w:sz w:val="24"/>
                <w:szCs w:val="24"/>
              </w:rPr>
              <w:t>螺栓紧固</w:t>
            </w:r>
          </w:p>
        </w:tc>
        <w:tc>
          <w:tcPr>
            <w:tcW w:w="340" w:type="dxa"/>
            <w:vAlign w:val="top"/>
          </w:tcPr>
          <w:p>
            <w:pPr>
              <w:rPr>
                <w:rFonts w:ascii="Arial"/>
                <w:sz w:val="21"/>
              </w:rPr>
            </w:pPr>
          </w:p>
        </w:tc>
        <w:tc>
          <w:tcPr>
            <w:tcW w:w="359" w:type="dxa"/>
            <w:vAlign w:val="top"/>
          </w:tcPr>
          <w:p>
            <w:pPr>
              <w:pStyle w:val="12"/>
              <w:spacing w:before="86"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13" w:line="219" w:lineRule="auto"/>
              <w:ind w:left="24"/>
              <w:rPr>
                <w:sz w:val="24"/>
                <w:szCs w:val="24"/>
              </w:rPr>
            </w:pPr>
            <w:r>
              <w:rPr>
                <w:spacing w:val="-1"/>
                <w:sz w:val="24"/>
                <w:szCs w:val="24"/>
              </w:rPr>
              <w:t>检查铁塔螺栓露长及螺栓紧固质量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2"/>
              <w:spacing w:before="37" w:line="222" w:lineRule="auto"/>
              <w:ind w:left="134"/>
              <w:rPr>
                <w:sz w:val="24"/>
                <w:szCs w:val="24"/>
              </w:rPr>
            </w:pPr>
            <w:r>
              <w:rPr>
                <w:sz w:val="24"/>
                <w:szCs w:val="24"/>
              </w:rPr>
              <w:t>四</w:t>
            </w:r>
          </w:p>
        </w:tc>
        <w:tc>
          <w:tcPr>
            <w:tcW w:w="1628" w:type="dxa"/>
            <w:vAlign w:val="top"/>
          </w:tcPr>
          <w:p>
            <w:pPr>
              <w:pStyle w:val="12"/>
              <w:spacing w:before="24" w:line="220" w:lineRule="auto"/>
              <w:ind w:left="321"/>
              <w:rPr>
                <w:sz w:val="24"/>
                <w:szCs w:val="24"/>
              </w:rPr>
            </w:pPr>
            <w:r>
              <w:rPr>
                <w:spacing w:val="-2"/>
                <w:sz w:val="24"/>
                <w:szCs w:val="24"/>
              </w:rPr>
              <w:t>架线工程</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24" w:type="dxa"/>
            <w:vAlign w:val="top"/>
          </w:tcPr>
          <w:p>
            <w:pPr>
              <w:rPr>
                <w:rFonts w:ascii="Arial"/>
                <w:sz w:val="21"/>
              </w:rPr>
            </w:pPr>
          </w:p>
        </w:tc>
        <w:tc>
          <w:tcPr>
            <w:tcW w:w="1628" w:type="dxa"/>
            <w:vAlign w:val="top"/>
          </w:tcPr>
          <w:p>
            <w:pPr>
              <w:pStyle w:val="12"/>
              <w:spacing w:before="234" w:line="220" w:lineRule="auto"/>
              <w:ind w:left="380"/>
              <w:rPr>
                <w:sz w:val="24"/>
                <w:szCs w:val="24"/>
              </w:rPr>
            </w:pPr>
            <w:r>
              <w:rPr>
                <w:spacing w:val="4"/>
                <w:sz w:val="24"/>
                <w:szCs w:val="24"/>
              </w:rPr>
              <w:t>1、放线</w:t>
            </w:r>
          </w:p>
        </w:tc>
        <w:tc>
          <w:tcPr>
            <w:tcW w:w="340" w:type="dxa"/>
            <w:vAlign w:val="top"/>
          </w:tcPr>
          <w:p>
            <w:pPr>
              <w:spacing w:line="298" w:lineRule="auto"/>
              <w:rPr>
                <w:rFonts w:ascii="Arial"/>
                <w:sz w:val="21"/>
              </w:rPr>
            </w:pPr>
          </w:p>
          <w:p>
            <w:pPr>
              <w:pStyle w:val="12"/>
              <w:spacing w:before="78" w:line="238" w:lineRule="auto"/>
              <w:ind w:left="42"/>
              <w:rPr>
                <w:sz w:val="24"/>
                <w:szCs w:val="24"/>
              </w:rPr>
            </w:pPr>
            <w:r>
              <w:rPr>
                <w:sz w:val="24"/>
                <w:szCs w:val="24"/>
              </w:rPr>
              <w:t>√</w:t>
            </w:r>
          </w:p>
        </w:tc>
        <w:tc>
          <w:tcPr>
            <w:tcW w:w="359" w:type="dxa"/>
            <w:vAlign w:val="top"/>
          </w:tcPr>
          <w:p>
            <w:pPr>
              <w:spacing w:line="298" w:lineRule="auto"/>
              <w:rPr>
                <w:rFonts w:ascii="Arial"/>
                <w:sz w:val="21"/>
              </w:rPr>
            </w:pPr>
          </w:p>
          <w:p>
            <w:pPr>
              <w:pStyle w:val="12"/>
              <w:spacing w:before="78"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spacing w:line="298" w:lineRule="auto"/>
              <w:rPr>
                <w:rFonts w:ascii="Arial"/>
                <w:sz w:val="21"/>
              </w:rPr>
            </w:pPr>
          </w:p>
          <w:p>
            <w:pPr>
              <w:pStyle w:val="12"/>
              <w:spacing w:before="78" w:line="238" w:lineRule="auto"/>
              <w:ind w:right="5"/>
              <w:jc w:val="right"/>
              <w:rPr>
                <w:sz w:val="24"/>
                <w:szCs w:val="24"/>
              </w:rPr>
            </w:pPr>
            <w:r>
              <w:rPr>
                <w:sz w:val="24"/>
                <w:szCs w:val="24"/>
              </w:rPr>
              <w:t>√</w:t>
            </w:r>
          </w:p>
        </w:tc>
        <w:tc>
          <w:tcPr>
            <w:tcW w:w="5389" w:type="dxa"/>
            <w:vAlign w:val="top"/>
          </w:tcPr>
          <w:p>
            <w:pPr>
              <w:pStyle w:val="12"/>
              <w:spacing w:before="21" w:line="349" w:lineRule="auto"/>
              <w:ind w:left="24" w:right="55" w:firstLine="9"/>
              <w:rPr>
                <w:sz w:val="24"/>
                <w:szCs w:val="24"/>
              </w:rPr>
            </w:pPr>
            <w:r>
              <w:rPr>
                <w:sz w:val="24"/>
                <w:szCs w:val="24"/>
              </w:rPr>
              <w:t>导线拉力试件压接、导线的拉力实验报告、导线保</w:t>
            </w:r>
            <w:r>
              <w:rPr>
                <w:spacing w:val="7"/>
                <w:sz w:val="24"/>
                <w:szCs w:val="24"/>
              </w:rPr>
              <w:t xml:space="preserve"> </w:t>
            </w:r>
            <w:r>
              <w:rPr>
                <w:spacing w:val="3"/>
                <w:sz w:val="24"/>
                <w:szCs w:val="24"/>
              </w:rPr>
              <w:t>护措施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24" w:type="dxa"/>
            <w:vAlign w:val="top"/>
          </w:tcPr>
          <w:p>
            <w:pPr>
              <w:rPr>
                <w:rFonts w:ascii="Arial"/>
                <w:sz w:val="21"/>
              </w:rPr>
            </w:pPr>
          </w:p>
        </w:tc>
        <w:tc>
          <w:tcPr>
            <w:tcW w:w="1628" w:type="dxa"/>
            <w:vAlign w:val="top"/>
          </w:tcPr>
          <w:p>
            <w:pPr>
              <w:pStyle w:val="12"/>
              <w:spacing w:before="266" w:line="221" w:lineRule="auto"/>
              <w:ind w:left="380"/>
              <w:rPr>
                <w:sz w:val="24"/>
                <w:szCs w:val="24"/>
              </w:rPr>
            </w:pPr>
            <w:r>
              <w:rPr>
                <w:spacing w:val="2"/>
                <w:sz w:val="24"/>
                <w:szCs w:val="24"/>
              </w:rPr>
              <w:t>2、连接</w:t>
            </w:r>
          </w:p>
        </w:tc>
        <w:tc>
          <w:tcPr>
            <w:tcW w:w="340" w:type="dxa"/>
            <w:vAlign w:val="top"/>
          </w:tcPr>
          <w:p>
            <w:pPr>
              <w:pStyle w:val="12"/>
              <w:spacing w:before="278" w:line="238" w:lineRule="auto"/>
              <w:ind w:left="42"/>
              <w:rPr>
                <w:sz w:val="24"/>
                <w:szCs w:val="24"/>
              </w:rPr>
            </w:pPr>
            <w:r>
              <w:rPr>
                <w:sz w:val="24"/>
                <w:szCs w:val="24"/>
              </w:rPr>
              <w:t>√</w:t>
            </w: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pStyle w:val="12"/>
              <w:spacing w:before="278" w:line="238" w:lineRule="auto"/>
              <w:jc w:val="right"/>
              <w:rPr>
                <w:sz w:val="24"/>
                <w:szCs w:val="24"/>
              </w:rPr>
            </w:pPr>
            <w:r>
              <w:rPr>
                <w:spacing w:val="-69"/>
                <w:sz w:val="24"/>
                <w:szCs w:val="24"/>
              </w:rPr>
              <w:t>√</w:t>
            </w:r>
          </w:p>
        </w:tc>
        <w:tc>
          <w:tcPr>
            <w:tcW w:w="5389" w:type="dxa"/>
            <w:vAlign w:val="top"/>
          </w:tcPr>
          <w:p>
            <w:pPr>
              <w:pStyle w:val="12"/>
              <w:spacing w:before="24" w:line="348" w:lineRule="auto"/>
              <w:ind w:left="24" w:right="64"/>
              <w:rPr>
                <w:sz w:val="24"/>
                <w:szCs w:val="24"/>
              </w:rPr>
            </w:pPr>
            <w:r>
              <w:rPr>
                <w:sz w:val="24"/>
                <w:szCs w:val="24"/>
              </w:rPr>
              <w:t>查导、地线直线接续管压接质量及记录，查导、地</w:t>
            </w:r>
            <w:r>
              <w:rPr>
                <w:spacing w:val="8"/>
                <w:sz w:val="24"/>
                <w:szCs w:val="24"/>
              </w:rPr>
              <w:t xml:space="preserve"> </w:t>
            </w:r>
            <w:r>
              <w:rPr>
                <w:sz w:val="24"/>
                <w:szCs w:val="24"/>
              </w:rPr>
              <w:t>线耐张压接管压接质量及记录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524" w:type="dxa"/>
            <w:vAlign w:val="top"/>
          </w:tcPr>
          <w:p>
            <w:pPr>
              <w:rPr>
                <w:rFonts w:ascii="Arial"/>
                <w:sz w:val="21"/>
              </w:rPr>
            </w:pPr>
          </w:p>
        </w:tc>
        <w:tc>
          <w:tcPr>
            <w:tcW w:w="1628" w:type="dxa"/>
            <w:vAlign w:val="top"/>
          </w:tcPr>
          <w:p>
            <w:pPr>
              <w:pStyle w:val="12"/>
              <w:spacing w:before="266" w:line="219" w:lineRule="auto"/>
              <w:ind w:left="380"/>
              <w:rPr>
                <w:sz w:val="24"/>
                <w:szCs w:val="24"/>
              </w:rPr>
            </w:pPr>
            <w:r>
              <w:rPr>
                <w:spacing w:val="4"/>
                <w:sz w:val="24"/>
                <w:szCs w:val="24"/>
              </w:rPr>
              <w:t>3、紧线</w:t>
            </w:r>
          </w:p>
        </w:tc>
        <w:tc>
          <w:tcPr>
            <w:tcW w:w="340" w:type="dxa"/>
            <w:vAlign w:val="top"/>
          </w:tcPr>
          <w:p>
            <w:pPr>
              <w:rPr>
                <w:rFonts w:ascii="Arial"/>
                <w:sz w:val="21"/>
              </w:rPr>
            </w:pPr>
          </w:p>
        </w:tc>
        <w:tc>
          <w:tcPr>
            <w:tcW w:w="359" w:type="dxa"/>
            <w:vAlign w:val="top"/>
          </w:tcPr>
          <w:p>
            <w:pPr>
              <w:pStyle w:val="12"/>
              <w:spacing w:before="279"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34" w:line="340" w:lineRule="auto"/>
              <w:ind w:left="24" w:right="54"/>
              <w:rPr>
                <w:sz w:val="24"/>
                <w:szCs w:val="24"/>
              </w:rPr>
            </w:pPr>
            <w:r>
              <w:rPr>
                <w:sz w:val="24"/>
                <w:szCs w:val="24"/>
              </w:rPr>
              <w:t>复查导、地线紧线后的弛度及对重要跨越的限距和</w:t>
            </w:r>
            <w:r>
              <w:rPr>
                <w:spacing w:val="18"/>
                <w:sz w:val="24"/>
                <w:szCs w:val="24"/>
              </w:rPr>
              <w:t xml:space="preserve"> </w:t>
            </w:r>
            <w:r>
              <w:rPr>
                <w:sz w:val="24"/>
                <w:szCs w:val="24"/>
              </w:rPr>
              <w:t>直线接续管分布位置。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rPr>
                <w:rFonts w:ascii="Arial"/>
                <w:sz w:val="21"/>
              </w:rPr>
            </w:pPr>
          </w:p>
        </w:tc>
        <w:tc>
          <w:tcPr>
            <w:tcW w:w="1628" w:type="dxa"/>
            <w:vAlign w:val="top"/>
          </w:tcPr>
          <w:p>
            <w:pPr>
              <w:pStyle w:val="12"/>
              <w:spacing w:before="25" w:line="219" w:lineRule="auto"/>
              <w:ind w:left="140"/>
              <w:rPr>
                <w:sz w:val="24"/>
                <w:szCs w:val="24"/>
              </w:rPr>
            </w:pPr>
            <w:r>
              <w:rPr>
                <w:spacing w:val="-2"/>
                <w:sz w:val="24"/>
                <w:szCs w:val="24"/>
              </w:rPr>
              <w:t>4、附件安装</w:t>
            </w:r>
          </w:p>
        </w:tc>
        <w:tc>
          <w:tcPr>
            <w:tcW w:w="340" w:type="dxa"/>
            <w:vAlign w:val="top"/>
          </w:tcPr>
          <w:p>
            <w:pPr>
              <w:rPr>
                <w:rFonts w:ascii="Arial"/>
                <w:sz w:val="21"/>
              </w:rPr>
            </w:pPr>
          </w:p>
        </w:tc>
        <w:tc>
          <w:tcPr>
            <w:tcW w:w="359" w:type="dxa"/>
            <w:vAlign w:val="top"/>
          </w:tcPr>
          <w:p>
            <w:pPr>
              <w:pStyle w:val="12"/>
              <w:spacing w:before="80"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rPr>
                <w:rFonts w:ascii="Arial"/>
                <w:sz w:val="21"/>
              </w:rPr>
            </w:pPr>
          </w:p>
        </w:tc>
        <w:tc>
          <w:tcPr>
            <w:tcW w:w="1628" w:type="dxa"/>
            <w:vAlign w:val="top"/>
          </w:tcPr>
          <w:p>
            <w:pPr>
              <w:pStyle w:val="12"/>
              <w:spacing w:before="17" w:line="220" w:lineRule="auto"/>
              <w:ind w:left="200"/>
              <w:rPr>
                <w:sz w:val="24"/>
                <w:szCs w:val="24"/>
              </w:rPr>
            </w:pPr>
            <w:r>
              <w:rPr>
                <w:spacing w:val="1"/>
                <w:sz w:val="24"/>
                <w:szCs w:val="24"/>
              </w:rPr>
              <w:t>1)金具安装</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27" w:line="219" w:lineRule="auto"/>
              <w:ind w:left="24"/>
              <w:rPr>
                <w:sz w:val="24"/>
                <w:szCs w:val="24"/>
              </w:rPr>
            </w:pPr>
            <w:r>
              <w:rPr>
                <w:spacing w:val="-1"/>
                <w:sz w:val="24"/>
                <w:szCs w:val="24"/>
              </w:rPr>
              <w:t>规格、数量及安装质量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rPr>
                <w:rFonts w:ascii="Arial"/>
                <w:sz w:val="21"/>
              </w:rPr>
            </w:pPr>
          </w:p>
        </w:tc>
        <w:tc>
          <w:tcPr>
            <w:tcW w:w="1628" w:type="dxa"/>
            <w:vAlign w:val="top"/>
          </w:tcPr>
          <w:p>
            <w:pPr>
              <w:pStyle w:val="12"/>
              <w:spacing w:before="38" w:line="220" w:lineRule="auto"/>
              <w:ind w:left="200"/>
              <w:rPr>
                <w:sz w:val="24"/>
                <w:szCs w:val="24"/>
              </w:rPr>
            </w:pPr>
            <w:r>
              <w:rPr>
                <w:spacing w:val="1"/>
                <w:sz w:val="24"/>
                <w:szCs w:val="24"/>
              </w:rPr>
              <w:t>2)跳线安装</w:t>
            </w:r>
          </w:p>
        </w:tc>
        <w:tc>
          <w:tcPr>
            <w:tcW w:w="340" w:type="dxa"/>
            <w:vAlign w:val="top"/>
          </w:tcPr>
          <w:p>
            <w:pPr>
              <w:rPr>
                <w:rFonts w:ascii="Arial"/>
                <w:sz w:val="21"/>
              </w:rPr>
            </w:pPr>
          </w:p>
        </w:tc>
        <w:tc>
          <w:tcPr>
            <w:tcW w:w="359" w:type="dxa"/>
            <w:vAlign w:val="top"/>
          </w:tcPr>
          <w:p>
            <w:pPr>
              <w:pStyle w:val="12"/>
              <w:spacing w:before="151" w:line="237"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27" w:line="219" w:lineRule="auto"/>
              <w:ind w:left="24"/>
              <w:rPr>
                <w:sz w:val="24"/>
                <w:szCs w:val="24"/>
              </w:rPr>
            </w:pPr>
            <w:r>
              <w:rPr>
                <w:sz w:val="24"/>
                <w:szCs w:val="24"/>
              </w:rPr>
              <w:t>跳线安装工艺、质量及对杆塔的电气间隙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2"/>
              <w:spacing w:before="71" w:line="229" w:lineRule="auto"/>
              <w:ind w:left="134"/>
              <w:rPr>
                <w:sz w:val="24"/>
                <w:szCs w:val="24"/>
              </w:rPr>
            </w:pPr>
            <w:r>
              <w:rPr>
                <w:sz w:val="24"/>
                <w:szCs w:val="24"/>
              </w:rPr>
              <w:t>五</w:t>
            </w:r>
          </w:p>
        </w:tc>
        <w:tc>
          <w:tcPr>
            <w:tcW w:w="1628" w:type="dxa"/>
            <w:vAlign w:val="top"/>
          </w:tcPr>
          <w:p>
            <w:pPr>
              <w:pStyle w:val="12"/>
              <w:spacing w:before="38" w:line="220" w:lineRule="auto"/>
              <w:ind w:left="321"/>
              <w:rPr>
                <w:sz w:val="24"/>
                <w:szCs w:val="24"/>
              </w:rPr>
            </w:pPr>
            <w:r>
              <w:rPr>
                <w:spacing w:val="-2"/>
                <w:sz w:val="24"/>
                <w:szCs w:val="24"/>
              </w:rPr>
              <w:t>接地工程</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24" w:type="dxa"/>
            <w:vAlign w:val="top"/>
          </w:tcPr>
          <w:p>
            <w:pPr>
              <w:rPr>
                <w:rFonts w:ascii="Arial"/>
                <w:sz w:val="21"/>
              </w:rPr>
            </w:pPr>
          </w:p>
        </w:tc>
        <w:tc>
          <w:tcPr>
            <w:tcW w:w="1628" w:type="dxa"/>
            <w:vAlign w:val="top"/>
          </w:tcPr>
          <w:p>
            <w:pPr>
              <w:pStyle w:val="12"/>
              <w:spacing w:before="28" w:line="219" w:lineRule="auto"/>
              <w:ind w:left="21"/>
              <w:rPr>
                <w:sz w:val="24"/>
                <w:szCs w:val="24"/>
              </w:rPr>
            </w:pPr>
            <w:r>
              <w:rPr>
                <w:spacing w:val="2"/>
                <w:sz w:val="24"/>
                <w:szCs w:val="24"/>
              </w:rPr>
              <w:t>1、接地槽开挖</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pStyle w:val="12"/>
              <w:spacing w:before="91" w:line="238" w:lineRule="auto"/>
              <w:ind w:left="44"/>
              <w:rPr>
                <w:sz w:val="24"/>
                <w:szCs w:val="24"/>
              </w:rPr>
            </w:pPr>
            <w:r>
              <w:rPr>
                <w:sz w:val="24"/>
                <w:szCs w:val="24"/>
              </w:rPr>
              <w:t>√</w:t>
            </w:r>
          </w:p>
        </w:tc>
        <w:tc>
          <w:tcPr>
            <w:tcW w:w="359" w:type="dxa"/>
            <w:vAlign w:val="top"/>
          </w:tcPr>
          <w:p>
            <w:pPr>
              <w:rPr>
                <w:rFonts w:ascii="Arial"/>
                <w:sz w:val="21"/>
              </w:rPr>
            </w:pPr>
          </w:p>
        </w:tc>
        <w:tc>
          <w:tcPr>
            <w:tcW w:w="5389" w:type="dxa"/>
            <w:vAlign w:val="top"/>
          </w:tcPr>
          <w:p>
            <w:pPr>
              <w:pStyle w:val="12"/>
              <w:spacing w:before="36" w:line="219" w:lineRule="auto"/>
              <w:ind w:left="24"/>
              <w:rPr>
                <w:sz w:val="24"/>
                <w:szCs w:val="24"/>
              </w:rPr>
            </w:pPr>
            <w:r>
              <w:rPr>
                <w:spacing w:val="10"/>
                <w:sz w:val="24"/>
                <w:szCs w:val="24"/>
              </w:rPr>
              <w:t>接地槽开挖走向及尺寸、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24" w:type="dxa"/>
            <w:vAlign w:val="top"/>
          </w:tcPr>
          <w:p>
            <w:pPr>
              <w:rPr>
                <w:rFonts w:ascii="Arial"/>
                <w:sz w:val="21"/>
              </w:rPr>
            </w:pPr>
          </w:p>
        </w:tc>
        <w:tc>
          <w:tcPr>
            <w:tcW w:w="1628" w:type="dxa"/>
            <w:vAlign w:val="top"/>
          </w:tcPr>
          <w:p>
            <w:pPr>
              <w:spacing w:line="278" w:lineRule="auto"/>
              <w:rPr>
                <w:rFonts w:ascii="Arial"/>
                <w:sz w:val="21"/>
              </w:rPr>
            </w:pPr>
          </w:p>
          <w:p>
            <w:pPr>
              <w:pStyle w:val="12"/>
              <w:spacing w:before="78" w:line="219" w:lineRule="auto"/>
              <w:ind w:left="21"/>
              <w:rPr>
                <w:sz w:val="24"/>
                <w:szCs w:val="24"/>
              </w:rPr>
            </w:pPr>
            <w:r>
              <w:rPr>
                <w:spacing w:val="1"/>
                <w:sz w:val="24"/>
                <w:szCs w:val="24"/>
              </w:rPr>
              <w:t>2、接地体敷设</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spacing w:line="302" w:lineRule="auto"/>
              <w:rPr>
                <w:rFonts w:ascii="Arial"/>
                <w:sz w:val="21"/>
              </w:rPr>
            </w:pPr>
          </w:p>
          <w:p>
            <w:pPr>
              <w:pStyle w:val="12"/>
              <w:spacing w:before="78" w:line="238" w:lineRule="auto"/>
              <w:ind w:left="44"/>
              <w:rPr>
                <w:sz w:val="24"/>
                <w:szCs w:val="24"/>
              </w:rPr>
            </w:pPr>
            <w:r>
              <w:rPr>
                <w:sz w:val="24"/>
                <w:szCs w:val="24"/>
              </w:rPr>
              <w:t>√</w:t>
            </w:r>
          </w:p>
        </w:tc>
        <w:tc>
          <w:tcPr>
            <w:tcW w:w="359" w:type="dxa"/>
            <w:vAlign w:val="top"/>
          </w:tcPr>
          <w:p>
            <w:pPr>
              <w:rPr>
                <w:rFonts w:ascii="Arial"/>
                <w:sz w:val="21"/>
              </w:rPr>
            </w:pPr>
          </w:p>
        </w:tc>
        <w:tc>
          <w:tcPr>
            <w:tcW w:w="5389" w:type="dxa"/>
            <w:vAlign w:val="top"/>
          </w:tcPr>
          <w:p>
            <w:pPr>
              <w:pStyle w:val="12"/>
              <w:spacing w:before="16" w:line="351" w:lineRule="auto"/>
              <w:ind w:left="23" w:right="92" w:hanging="9"/>
              <w:rPr>
                <w:sz w:val="24"/>
                <w:szCs w:val="24"/>
              </w:rPr>
            </w:pPr>
            <w:r>
              <w:rPr>
                <w:spacing w:val="-1"/>
                <w:sz w:val="24"/>
                <w:szCs w:val="24"/>
              </w:rPr>
              <w:t>接地体的规格、敷设长度、接头焊接质量及防腐处</w:t>
            </w:r>
            <w:r>
              <w:rPr>
                <w:spacing w:val="12"/>
                <w:sz w:val="24"/>
                <w:szCs w:val="24"/>
              </w:rPr>
              <w:t xml:space="preserve"> </w:t>
            </w:r>
            <w:r>
              <w:rPr>
                <w:spacing w:val="-1"/>
                <w:sz w:val="24"/>
                <w:szCs w:val="24"/>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24" w:type="dxa"/>
            <w:vAlign w:val="top"/>
          </w:tcPr>
          <w:p>
            <w:pPr>
              <w:rPr>
                <w:rFonts w:ascii="Arial"/>
                <w:sz w:val="21"/>
              </w:rPr>
            </w:pPr>
          </w:p>
        </w:tc>
        <w:tc>
          <w:tcPr>
            <w:tcW w:w="1628" w:type="dxa"/>
            <w:vAlign w:val="top"/>
          </w:tcPr>
          <w:p>
            <w:pPr>
              <w:pStyle w:val="12"/>
              <w:spacing w:before="49" w:line="219" w:lineRule="auto"/>
              <w:ind w:left="21"/>
              <w:rPr>
                <w:sz w:val="24"/>
                <w:szCs w:val="24"/>
              </w:rPr>
            </w:pPr>
            <w:r>
              <w:rPr>
                <w:spacing w:val="1"/>
                <w:sz w:val="24"/>
                <w:szCs w:val="24"/>
              </w:rPr>
              <w:t>3、接地槽回填</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pStyle w:val="12"/>
              <w:spacing w:before="82" w:line="238" w:lineRule="auto"/>
              <w:jc w:val="right"/>
              <w:rPr>
                <w:sz w:val="24"/>
                <w:szCs w:val="24"/>
              </w:rPr>
            </w:pPr>
            <w:r>
              <w:rPr>
                <w:spacing w:val="-69"/>
                <w:sz w:val="24"/>
                <w:szCs w:val="24"/>
              </w:rPr>
              <w:t>√</w:t>
            </w:r>
          </w:p>
        </w:tc>
        <w:tc>
          <w:tcPr>
            <w:tcW w:w="5389" w:type="dxa"/>
            <w:vAlign w:val="top"/>
          </w:tcPr>
          <w:p>
            <w:pPr>
              <w:pStyle w:val="12"/>
              <w:spacing w:before="49" w:line="220" w:lineRule="auto"/>
              <w:ind w:left="24"/>
              <w:rPr>
                <w:sz w:val="24"/>
                <w:szCs w:val="24"/>
              </w:rPr>
            </w:pPr>
            <w:r>
              <w:rPr>
                <w:spacing w:val="1"/>
                <w:sz w:val="24"/>
                <w:szCs w:val="24"/>
              </w:rPr>
              <w:t>回填土及夯实质量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rPr>
                <w:rFonts w:ascii="Arial"/>
                <w:sz w:val="21"/>
              </w:rPr>
            </w:pPr>
          </w:p>
        </w:tc>
        <w:tc>
          <w:tcPr>
            <w:tcW w:w="1628" w:type="dxa"/>
            <w:vAlign w:val="top"/>
          </w:tcPr>
          <w:p>
            <w:pPr>
              <w:pStyle w:val="12"/>
              <w:spacing w:before="49" w:line="219" w:lineRule="auto"/>
              <w:ind w:left="21"/>
              <w:rPr>
                <w:sz w:val="24"/>
                <w:szCs w:val="24"/>
              </w:rPr>
            </w:pPr>
            <w:r>
              <w:rPr>
                <w:spacing w:val="-2"/>
                <w:sz w:val="24"/>
                <w:szCs w:val="24"/>
              </w:rPr>
              <w:t>4、接地电阻值</w:t>
            </w:r>
          </w:p>
        </w:tc>
        <w:tc>
          <w:tcPr>
            <w:tcW w:w="340" w:type="dxa"/>
            <w:vAlign w:val="top"/>
          </w:tcPr>
          <w:p>
            <w:pPr>
              <w:rPr>
                <w:rFonts w:ascii="Arial"/>
                <w:sz w:val="21"/>
              </w:rPr>
            </w:pPr>
          </w:p>
        </w:tc>
        <w:tc>
          <w:tcPr>
            <w:tcW w:w="359" w:type="dxa"/>
            <w:vAlign w:val="top"/>
          </w:tcPr>
          <w:p>
            <w:pPr>
              <w:pStyle w:val="12"/>
              <w:spacing w:before="72" w:line="238" w:lineRule="auto"/>
              <w:ind w:right="5"/>
              <w:jc w:val="right"/>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38" w:line="219" w:lineRule="auto"/>
              <w:ind w:left="24"/>
              <w:rPr>
                <w:sz w:val="24"/>
                <w:szCs w:val="24"/>
              </w:rPr>
            </w:pPr>
            <w:r>
              <w:rPr>
                <w:spacing w:val="1"/>
                <w:sz w:val="24"/>
                <w:szCs w:val="24"/>
              </w:rPr>
              <w:t>现场实测、核查检测记录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24" w:type="dxa"/>
            <w:vAlign w:val="top"/>
          </w:tcPr>
          <w:p>
            <w:pPr>
              <w:pStyle w:val="12"/>
              <w:spacing w:before="54" w:line="224" w:lineRule="auto"/>
              <w:ind w:left="134"/>
              <w:rPr>
                <w:sz w:val="24"/>
                <w:szCs w:val="24"/>
              </w:rPr>
            </w:pPr>
            <w:r>
              <w:rPr>
                <w:sz w:val="24"/>
                <w:szCs w:val="24"/>
              </w:rPr>
              <w:t>六</w:t>
            </w:r>
          </w:p>
        </w:tc>
        <w:tc>
          <w:tcPr>
            <w:tcW w:w="1628" w:type="dxa"/>
            <w:vAlign w:val="top"/>
          </w:tcPr>
          <w:p>
            <w:pPr>
              <w:pStyle w:val="12"/>
              <w:spacing w:before="59" w:line="219" w:lineRule="auto"/>
              <w:ind w:left="80"/>
              <w:rPr>
                <w:sz w:val="24"/>
                <w:szCs w:val="24"/>
              </w:rPr>
            </w:pPr>
            <w:r>
              <w:rPr>
                <w:spacing w:val="1"/>
                <w:sz w:val="24"/>
                <w:szCs w:val="24"/>
              </w:rPr>
              <w:t>线路防护设施</w:t>
            </w:r>
          </w:p>
        </w:tc>
        <w:tc>
          <w:tcPr>
            <w:tcW w:w="340" w:type="dxa"/>
            <w:vAlign w:val="top"/>
          </w:tcPr>
          <w:p>
            <w:pPr>
              <w:rPr>
                <w:rFonts w:ascii="Arial"/>
                <w:sz w:val="21"/>
              </w:rPr>
            </w:pPr>
          </w:p>
        </w:tc>
        <w:tc>
          <w:tcPr>
            <w:tcW w:w="359" w:type="dxa"/>
            <w:vAlign w:val="top"/>
          </w:tcPr>
          <w:p>
            <w:pPr>
              <w:pStyle w:val="12"/>
              <w:spacing w:before="73"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2"/>
              <w:spacing w:before="29" w:line="219" w:lineRule="auto"/>
              <w:ind w:left="24"/>
              <w:rPr>
                <w:sz w:val="24"/>
                <w:szCs w:val="24"/>
              </w:rPr>
            </w:pPr>
            <w:r>
              <w:rPr>
                <w:spacing w:val="1"/>
                <w:sz w:val="24"/>
                <w:szCs w:val="24"/>
              </w:rPr>
              <w:t>现场核查符合设计要求</w:t>
            </w:r>
          </w:p>
        </w:tc>
      </w:tr>
    </w:tbl>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37" w:line="188" w:lineRule="auto"/>
        <w:ind w:left="447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21</w:t>
      </w:r>
    </w:p>
    <w:p>
      <w:pPr>
        <w:spacing w:line="333" w:lineRule="auto"/>
        <w:rPr>
          <w:rFonts w:ascii="Arial"/>
          <w:sz w:val="21"/>
        </w:rPr>
      </w:pPr>
    </w:p>
    <w:p>
      <w:pPr>
        <w:spacing w:line="334" w:lineRule="auto"/>
        <w:rPr>
          <w:rFonts w:ascii="Arial"/>
          <w:sz w:val="21"/>
        </w:rPr>
      </w:pPr>
    </w:p>
    <w:p>
      <w:pPr>
        <w:spacing w:line="320" w:lineRule="exact"/>
        <w:ind w:firstLine="9609"/>
      </w:pPr>
      <w:r>
        <w:rPr>
          <w:position w:val="-6"/>
        </w:rPr>
        <w:drawing>
          <wp:inline distT="0" distB="0" distL="0" distR="0">
            <wp:extent cx="259715" cy="20320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85"/>
                    <a:stretch>
                      <a:fillRect/>
                    </a:stretch>
                  </pic:blipFill>
                  <pic:spPr>
                    <a:xfrm>
                      <a:off x="0" y="0"/>
                      <a:ext cx="260322" cy="203240"/>
                    </a:xfrm>
                    <a:prstGeom prst="rect">
                      <a:avLst/>
                    </a:prstGeom>
                  </pic:spPr>
                </pic:pic>
              </a:graphicData>
            </a:graphic>
          </wp:inline>
        </w:drawing>
      </w:r>
    </w:p>
    <w:p>
      <w:pPr>
        <w:spacing w:line="320" w:lineRule="exact"/>
        <w:sectPr>
          <w:headerReference r:id="rId127" w:type="default"/>
          <w:pgSz w:w="11900" w:h="16840"/>
          <w:pgMar w:top="1140" w:right="220" w:bottom="239" w:left="1660" w:header="923" w:footer="0" w:gutter="0"/>
          <w:pgNumType w:fmt="decimal"/>
          <w:cols w:space="720" w:num="1"/>
        </w:sect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4"/>
        <w:spacing w:before="104" w:line="219" w:lineRule="auto"/>
        <w:ind w:left="3339"/>
        <w:rPr>
          <w:sz w:val="32"/>
          <w:szCs w:val="32"/>
        </w:rPr>
      </w:pPr>
      <w:r>
        <w:rPr>
          <w:b/>
          <w:bCs/>
          <w:spacing w:val="-5"/>
          <w:sz w:val="32"/>
          <w:szCs w:val="32"/>
        </w:rPr>
        <w:t>监理策划文件报审表</w:t>
      </w:r>
    </w:p>
    <w:p>
      <w:pPr>
        <w:pStyle w:val="4"/>
        <w:spacing w:before="119" w:line="226" w:lineRule="auto"/>
        <w:ind w:left="114"/>
        <w:rPr>
          <w:sz w:val="22"/>
          <w:szCs w:val="22"/>
        </w:rPr>
      </w:pPr>
      <w:r>
        <w:rPr>
          <w:spacing w:val="2"/>
          <w:position w:val="1"/>
          <w:sz w:val="22"/>
          <w:szCs w:val="22"/>
        </w:rPr>
        <w:t xml:space="preserve">工程名称：钦州康熙岭渔光一体光伏电站(三期)光伏发电项目     </w:t>
      </w:r>
      <w:r>
        <w:rPr>
          <w:spacing w:val="2"/>
          <w:position w:val="-2"/>
          <w:sz w:val="22"/>
          <w:szCs w:val="22"/>
        </w:rPr>
        <w:t>编号：</w:t>
      </w:r>
      <w:r>
        <w:rPr>
          <w:position w:val="-2"/>
          <w:sz w:val="22"/>
          <w:szCs w:val="22"/>
        </w:rPr>
        <w:t>JXM</w:t>
      </w:r>
      <w:r>
        <w:rPr>
          <w:spacing w:val="2"/>
          <w:position w:val="-2"/>
          <w:sz w:val="22"/>
          <w:szCs w:val="22"/>
        </w:rPr>
        <w:t>3-</w:t>
      </w:r>
      <w:r>
        <w:rPr>
          <w:position w:val="-2"/>
          <w:sz w:val="22"/>
          <w:szCs w:val="22"/>
        </w:rPr>
        <w:t>ZHJL</w:t>
      </w:r>
      <w:r>
        <w:rPr>
          <w:spacing w:val="2"/>
          <w:position w:val="-2"/>
          <w:sz w:val="22"/>
          <w:szCs w:val="22"/>
        </w:rPr>
        <w:t>-</w:t>
      </w:r>
      <w:r>
        <w:rPr>
          <w:spacing w:val="1"/>
          <w:position w:val="-2"/>
          <w:sz w:val="22"/>
          <w:szCs w:val="22"/>
        </w:rPr>
        <w:t>001</w:t>
      </w:r>
    </w:p>
    <w:p>
      <w:pPr>
        <w:spacing w:line="83" w:lineRule="auto"/>
        <w:rPr>
          <w:rFonts w:ascii="Arial"/>
          <w:sz w:val="2"/>
        </w:rPr>
      </w:pPr>
    </w:p>
    <w:tbl>
      <w:tblPr>
        <w:tblStyle w:val="11"/>
        <w:tblW w:w="92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5" w:hRule="atLeast"/>
        </w:trPr>
        <w:tc>
          <w:tcPr>
            <w:tcW w:w="9209" w:type="dxa"/>
            <w:vAlign w:val="top"/>
          </w:tcPr>
          <w:p>
            <w:pPr>
              <w:spacing w:line="244" w:lineRule="auto"/>
              <w:rPr>
                <w:rFonts w:ascii="Arial"/>
                <w:sz w:val="21"/>
              </w:rPr>
            </w:pPr>
            <w:r>
              <w:drawing>
                <wp:anchor distT="0" distB="0" distL="0" distR="0" simplePos="0" relativeHeight="251749376" behindDoc="0" locked="0" layoutInCell="1" allowOverlap="1">
                  <wp:simplePos x="0" y="0"/>
                  <wp:positionH relativeFrom="rightMargin">
                    <wp:posOffset>-1602740</wp:posOffset>
                  </wp:positionH>
                  <wp:positionV relativeFrom="topMargin">
                    <wp:posOffset>4117340</wp:posOffset>
                  </wp:positionV>
                  <wp:extent cx="1181100" cy="29845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86"/>
                          <a:stretch>
                            <a:fillRect/>
                          </a:stretch>
                        </pic:blipFill>
                        <pic:spPr>
                          <a:xfrm>
                            <a:off x="0" y="0"/>
                            <a:ext cx="1181080" cy="298452"/>
                          </a:xfrm>
                          <a:prstGeom prst="rect">
                            <a:avLst/>
                          </a:prstGeom>
                        </pic:spPr>
                      </pic:pic>
                    </a:graphicData>
                  </a:graphic>
                </wp:anchor>
              </w:drawing>
            </w:r>
          </w:p>
          <w:p>
            <w:pPr>
              <w:spacing w:line="244" w:lineRule="auto"/>
              <w:rPr>
                <w:rFonts w:ascii="Arial"/>
                <w:sz w:val="21"/>
              </w:rPr>
            </w:pPr>
          </w:p>
          <w:p>
            <w:pPr>
              <w:pStyle w:val="12"/>
              <w:spacing w:before="71"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307" w:lineRule="auto"/>
              <w:rPr>
                <w:rFonts w:ascii="Arial"/>
                <w:sz w:val="21"/>
              </w:rPr>
            </w:pPr>
          </w:p>
          <w:p>
            <w:pPr>
              <w:spacing w:line="308" w:lineRule="auto"/>
              <w:rPr>
                <w:rFonts w:ascii="Arial"/>
                <w:sz w:val="21"/>
              </w:rPr>
            </w:pPr>
          </w:p>
          <w:p>
            <w:pPr>
              <w:pStyle w:val="12"/>
              <w:spacing w:before="71" w:line="380" w:lineRule="auto"/>
              <w:ind w:left="314" w:right="1033" w:firstLine="259"/>
              <w:rPr>
                <w:sz w:val="22"/>
                <w:szCs w:val="22"/>
              </w:rPr>
            </w:pPr>
            <w:r>
              <w:rPr>
                <w:sz w:val="22"/>
                <w:szCs w:val="22"/>
              </w:rPr>
              <w:t>我方已完成</w:t>
            </w:r>
            <w:r>
              <w:rPr>
                <w:sz w:val="22"/>
                <w:szCs w:val="22"/>
                <w:u w:val="single" w:color="auto"/>
              </w:rPr>
              <w:t xml:space="preserve">监理细则(安全) </w:t>
            </w:r>
            <w:r>
              <w:rPr>
                <w:sz w:val="22"/>
                <w:szCs w:val="22"/>
              </w:rPr>
              <w:t xml:space="preserve">的编制，并已履行我公司内部审批手续，请审批。 </w:t>
            </w:r>
            <w:r>
              <w:rPr>
                <w:spacing w:val="4"/>
                <w:sz w:val="22"/>
                <w:szCs w:val="22"/>
              </w:rPr>
              <w:t>附：监理细则(安全)</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2"/>
              <w:spacing w:before="72" w:line="219" w:lineRule="auto"/>
              <w:ind w:left="5714"/>
              <w:rPr>
                <w:sz w:val="22"/>
                <w:szCs w:val="22"/>
              </w:rPr>
            </w:pPr>
            <w:r>
              <w:drawing>
                <wp:anchor distT="0" distB="0" distL="0" distR="0" simplePos="0" relativeHeight="251751424" behindDoc="0" locked="0" layoutInCell="1" allowOverlap="1">
                  <wp:simplePos x="0" y="0"/>
                  <wp:positionH relativeFrom="column">
                    <wp:posOffset>4079240</wp:posOffset>
                  </wp:positionH>
                  <wp:positionV relativeFrom="paragraph">
                    <wp:posOffset>-258445</wp:posOffset>
                  </wp:positionV>
                  <wp:extent cx="1442085" cy="1397635"/>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87"/>
                          <a:stretch>
                            <a:fillRect/>
                          </a:stretch>
                        </pic:blipFill>
                        <pic:spPr>
                          <a:xfrm>
                            <a:off x="0" y="0"/>
                            <a:ext cx="1441793" cy="1397525"/>
                          </a:xfrm>
                          <a:prstGeom prst="rect">
                            <a:avLst/>
                          </a:prstGeom>
                        </pic:spPr>
                      </pic:pic>
                    </a:graphicData>
                  </a:graphic>
                </wp:anchor>
              </w:drawing>
            </w:r>
            <w:r>
              <w:rPr>
                <w:spacing w:val="-2"/>
                <w:sz w:val="22"/>
                <w:szCs w:val="22"/>
              </w:rPr>
              <w:t>监理项目部(</w:t>
            </w:r>
          </w:p>
          <w:p>
            <w:pPr>
              <w:pStyle w:val="12"/>
              <w:spacing w:before="179" w:line="219" w:lineRule="auto"/>
              <w:ind w:left="5704"/>
              <w:rPr>
                <w:sz w:val="22"/>
                <w:szCs w:val="22"/>
              </w:rPr>
            </w:pPr>
            <w:r>
              <w:drawing>
                <wp:anchor distT="0" distB="0" distL="0" distR="0" simplePos="0" relativeHeight="251750400" behindDoc="0" locked="0" layoutInCell="1" allowOverlap="1">
                  <wp:simplePos x="0" y="0"/>
                  <wp:positionH relativeFrom="column">
                    <wp:posOffset>4403090</wp:posOffset>
                  </wp:positionH>
                  <wp:positionV relativeFrom="paragraph">
                    <wp:posOffset>-126365</wp:posOffset>
                  </wp:positionV>
                  <wp:extent cx="666750" cy="44450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88"/>
                          <a:stretch>
                            <a:fillRect/>
                          </a:stretch>
                        </pic:blipFill>
                        <pic:spPr>
                          <a:xfrm>
                            <a:off x="0" y="0"/>
                            <a:ext cx="666710" cy="444524"/>
                          </a:xfrm>
                          <a:prstGeom prst="rect">
                            <a:avLst/>
                          </a:prstGeom>
                        </pic:spPr>
                      </pic:pic>
                    </a:graphicData>
                  </a:graphic>
                </wp:anchor>
              </w:drawing>
            </w:r>
            <w:r>
              <w:rPr>
                <w:spacing w:val="1"/>
                <w:sz w:val="22"/>
                <w:szCs w:val="22"/>
              </w:rPr>
              <w:t>总监理工程师</w:t>
            </w:r>
          </w:p>
          <w:p>
            <w:pPr>
              <w:pStyle w:val="12"/>
              <w:spacing w:before="189" w:line="220" w:lineRule="auto"/>
              <w:ind w:left="5704"/>
              <w:rPr>
                <w:sz w:val="22"/>
                <w:szCs w:val="22"/>
              </w:rPr>
            </w:pPr>
            <w:r>
              <w:rPr>
                <w:spacing w:val="-20"/>
                <w:sz w:val="22"/>
                <w:szCs w:val="22"/>
              </w:rPr>
              <w:t>日</w:t>
            </w:r>
            <w:r>
              <w:rPr>
                <w:spacing w:val="16"/>
                <w:sz w:val="22"/>
                <w:szCs w:val="22"/>
              </w:rPr>
              <w:t xml:space="preserve"> </w:t>
            </w:r>
            <w:r>
              <w:rPr>
                <w:spacing w:val="-20"/>
                <w:sz w:val="22"/>
                <w:szCs w:val="22"/>
              </w:rPr>
              <w:t>期</w:t>
            </w:r>
            <w:r>
              <w:rPr>
                <w:spacing w:val="3"/>
                <w:sz w:val="22"/>
                <w:szCs w:val="22"/>
              </w:rPr>
              <w:t xml:space="preserve"> </w:t>
            </w:r>
            <w:r>
              <w:rPr>
                <w:spacing w:val="-2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9209" w:type="dxa"/>
            <w:tcBorders>
              <w:bottom w:val="nil"/>
            </w:tcBorders>
            <w:vAlign w:val="top"/>
          </w:tcPr>
          <w:p>
            <w:pPr>
              <w:pStyle w:val="12"/>
              <w:spacing w:before="49" w:line="219" w:lineRule="auto"/>
              <w:ind w:left="9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5" w:hRule="atLeast"/>
        </w:trPr>
        <w:tc>
          <w:tcPr>
            <w:tcW w:w="9209" w:type="dxa"/>
            <w:tcBorders>
              <w:top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72" w:line="219" w:lineRule="auto"/>
              <w:ind w:left="5704"/>
              <w:rPr>
                <w:sz w:val="22"/>
                <w:szCs w:val="22"/>
              </w:rPr>
            </w:pPr>
            <w:r>
              <w:drawing>
                <wp:anchor distT="0" distB="0" distL="0" distR="0" simplePos="0" relativeHeight="251752448" behindDoc="0" locked="0" layoutInCell="1" allowOverlap="1">
                  <wp:simplePos x="0" y="0"/>
                  <wp:positionH relativeFrom="column">
                    <wp:posOffset>3622040</wp:posOffset>
                  </wp:positionH>
                  <wp:positionV relativeFrom="paragraph">
                    <wp:posOffset>-302260</wp:posOffset>
                  </wp:positionV>
                  <wp:extent cx="1765300" cy="11620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89"/>
                          <a:stretch>
                            <a:fillRect/>
                          </a:stretch>
                        </pic:blipFill>
                        <pic:spPr>
                          <a:xfrm>
                            <a:off x="0" y="0"/>
                            <a:ext cx="1765273" cy="1162051"/>
                          </a:xfrm>
                          <a:prstGeom prst="rect">
                            <a:avLst/>
                          </a:prstGeom>
                        </pic:spPr>
                      </pic:pic>
                    </a:graphicData>
                  </a:graphic>
                </wp:anchor>
              </w:drawing>
            </w:r>
            <w:r>
              <w:rPr>
                <w:spacing w:val="2"/>
                <w:sz w:val="22"/>
                <w:szCs w:val="22"/>
              </w:rPr>
              <w:t>业主项目部(章</w:t>
            </w:r>
          </w:p>
          <w:p>
            <w:pPr>
              <w:pStyle w:val="12"/>
              <w:spacing w:before="121" w:line="220" w:lineRule="auto"/>
              <w:ind w:left="5664"/>
              <w:rPr>
                <w:sz w:val="22"/>
                <w:szCs w:val="22"/>
              </w:rPr>
            </w:pPr>
            <w:r>
              <w:rPr>
                <w:spacing w:val="-2"/>
                <w:sz w:val="22"/>
                <w:szCs w:val="22"/>
              </w:rPr>
              <w:t>业主项目经理</w:t>
            </w:r>
            <w:r>
              <w:rPr>
                <w:spacing w:val="-100"/>
                <w:sz w:val="22"/>
                <w:szCs w:val="22"/>
              </w:rPr>
              <w:t xml:space="preserve"> </w:t>
            </w:r>
            <w:r>
              <w:rPr>
                <w:sz w:val="22"/>
                <w:szCs w:val="22"/>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9209" w:type="dxa"/>
            <w:tcBorders>
              <w:left w:val="nil"/>
              <w:bottom w:val="nil"/>
              <w:right w:val="nil"/>
            </w:tcBorders>
            <w:vAlign w:val="top"/>
          </w:tcPr>
          <w:p>
            <w:pPr>
              <w:pStyle w:val="12"/>
              <w:spacing w:before="2" w:line="175" w:lineRule="auto"/>
              <w:ind w:left="69"/>
              <w:rPr>
                <w:sz w:val="22"/>
                <w:szCs w:val="22"/>
              </w:rPr>
            </w:pPr>
            <w:r>
              <w:rPr>
                <w:spacing w:val="-3"/>
                <w:sz w:val="22"/>
                <w:szCs w:val="22"/>
              </w:rPr>
              <w:t>本表一式_</w:t>
            </w:r>
            <w:r>
              <w:rPr>
                <w:spacing w:val="50"/>
                <w:sz w:val="22"/>
                <w:szCs w:val="22"/>
              </w:rPr>
              <w:t xml:space="preserve">  </w:t>
            </w:r>
            <w:r>
              <w:rPr>
                <w:spacing w:val="-3"/>
                <w:sz w:val="22"/>
                <w:szCs w:val="22"/>
              </w:rPr>
              <w:t>份，由监理项目部填写，业主项目部存</w:t>
            </w:r>
            <w:r>
              <w:rPr>
                <w:spacing w:val="-4"/>
                <w:sz w:val="22"/>
                <w:szCs w:val="22"/>
              </w:rPr>
              <w:t>一份、监理项目部存份</w:t>
            </w:r>
            <w:r>
              <w:rPr>
                <w:spacing w:val="40"/>
                <w:sz w:val="22"/>
                <w:szCs w:val="22"/>
              </w:rPr>
              <w:t xml:space="preserve"> </w:t>
            </w:r>
            <w:r>
              <w:rPr>
                <w:spacing w:val="-4"/>
                <w:sz w:val="22"/>
                <w:szCs w:val="22"/>
              </w:rPr>
              <w:t>。</w:t>
            </w:r>
          </w:p>
        </w:tc>
      </w:tr>
    </w:tbl>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305" w:lineRule="exact"/>
        <w:ind w:firstLine="9938"/>
      </w:pPr>
      <w:r>
        <w:rPr>
          <w:position w:val="-6"/>
        </w:rPr>
        <w:drawing>
          <wp:inline distT="0" distB="0" distL="0" distR="0">
            <wp:extent cx="163830" cy="19367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90"/>
                    <a:stretch>
                      <a:fillRect/>
                    </a:stretch>
                  </pic:blipFill>
                  <pic:spPr>
                    <a:xfrm>
                      <a:off x="0" y="0"/>
                      <a:ext cx="164451" cy="194135"/>
                    </a:xfrm>
                    <a:prstGeom prst="rect">
                      <a:avLst/>
                    </a:prstGeom>
                  </pic:spPr>
                </pic:pic>
              </a:graphicData>
            </a:graphic>
          </wp:inline>
        </w:drawing>
      </w:r>
    </w:p>
    <w:p>
      <w:pPr>
        <w:spacing w:line="305" w:lineRule="exact"/>
        <w:sectPr>
          <w:headerReference r:id="rId128" w:type="default"/>
          <w:pgSz w:w="11900" w:h="16840"/>
          <w:pgMar w:top="400" w:right="356" w:bottom="148" w:left="1345" w:header="0" w:footer="0" w:gutter="0"/>
          <w:pgNumType w:fmt="decimal"/>
          <w:cols w:space="720" w:num="1"/>
        </w:sect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4" w:lineRule="auto"/>
        <w:rPr>
          <w:rFonts w:ascii="Arial"/>
          <w:sz w:val="21"/>
        </w:rPr>
      </w:pPr>
      <w:r>
        <w:rPr>
          <w:rFonts w:hint="eastAsia" w:ascii="宋体" w:hAnsi="宋体" w:eastAsia="宋体" w:cs="宋体"/>
          <w:b/>
          <w:bCs/>
          <w:spacing w:val="-17"/>
          <w:sz w:val="38"/>
          <w:szCs w:val="38"/>
          <w:lang w:val="en-US" w:eastAsia="zh-CN"/>
        </w:rPr>
        <w:t xml:space="preserve">高邮市鑫辰新能源有限公司汤庄镇61MW渔光互补光伏发电项目 </w:t>
      </w: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4"/>
        <w:spacing w:before="163" w:line="220" w:lineRule="auto"/>
        <w:ind w:left="3127"/>
        <w:rPr>
          <w:b/>
          <w:bCs/>
          <w:spacing w:val="11"/>
          <w:sz w:val="50"/>
          <w:szCs w:val="50"/>
        </w:rPr>
      </w:pPr>
    </w:p>
    <w:p>
      <w:pPr>
        <w:pStyle w:val="4"/>
        <w:spacing w:before="163" w:line="220" w:lineRule="auto"/>
        <w:ind w:left="3127"/>
        <w:rPr>
          <w:b/>
          <w:bCs/>
          <w:spacing w:val="11"/>
          <w:sz w:val="50"/>
          <w:szCs w:val="50"/>
        </w:rPr>
      </w:pPr>
    </w:p>
    <w:p>
      <w:pPr>
        <w:pStyle w:val="4"/>
        <w:spacing w:before="163" w:line="220" w:lineRule="auto"/>
        <w:ind w:left="3127"/>
        <w:rPr>
          <w:sz w:val="50"/>
          <w:szCs w:val="50"/>
        </w:rPr>
      </w:pPr>
      <w:r>
        <w:rPr>
          <w:b/>
          <w:bCs/>
          <w:spacing w:val="11"/>
          <w:sz w:val="50"/>
          <w:szCs w:val="50"/>
        </w:rPr>
        <w:t>安全监理细则</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0"/>
          <w:szCs w:val="20"/>
        </w:rPr>
      </w:pPr>
    </w:p>
    <w:p>
      <w:pPr>
        <w:ind w:firstLine="2801" w:firstLineChars="1000"/>
        <w:jc w:val="both"/>
        <w:rPr>
          <w:rFonts w:hint="eastAsia" w:ascii="Arial" w:hAnsi="Arial" w:cs="Arial"/>
          <w:b/>
          <w:bCs/>
          <w:color w:val="auto"/>
          <w:sz w:val="28"/>
          <w:szCs w:val="28"/>
          <w:u w:val="none"/>
          <w:vertAlign w:val="baseline"/>
          <w:lang w:val="en-US" w:eastAsia="zh-CN"/>
        </w:rPr>
      </w:pPr>
      <w:r>
        <w:rPr>
          <w:rFonts w:hint="eastAsia" w:ascii="Arial" w:hAnsi="Arial" w:cs="Arial"/>
          <w:b/>
          <w:bCs/>
          <w:color w:val="auto"/>
          <w:sz w:val="28"/>
          <w:szCs w:val="28"/>
          <w:u w:val="none"/>
          <w:vertAlign w:val="baseline"/>
          <w:lang w:val="en-US" w:eastAsia="zh-CN"/>
        </w:rPr>
        <w:t>江苏苏安电力工程管理有限公司</w:t>
      </w:r>
    </w:p>
    <w:p>
      <w:pPr>
        <w:spacing w:line="253" w:lineRule="auto"/>
        <w:ind w:firstLine="1576" w:firstLineChars="700"/>
        <w:rPr>
          <w:rFonts w:hint="eastAsia" w:asciiTheme="minorHAnsi" w:hAnsiTheme="minorHAnsi" w:eastAsiaTheme="minorEastAsia" w:cstheme="minorBidi"/>
          <w:b/>
          <w:bCs/>
          <w:snapToGrid w:val="0"/>
          <w:color w:val="000000"/>
          <w:spacing w:val="-28"/>
          <w:kern w:val="2"/>
          <w:sz w:val="28"/>
          <w:szCs w:val="28"/>
          <w:u w:val="none"/>
          <w:lang w:val="en-US" w:eastAsia="zh-CN" w:bidi="ar-SA"/>
        </w:rPr>
      </w:pPr>
      <w:r>
        <w:rPr>
          <w:rFonts w:hint="eastAsia" w:asciiTheme="minorHAnsi" w:hAnsiTheme="minorHAnsi" w:eastAsiaTheme="minorEastAsia" w:cstheme="minorBidi"/>
          <w:b/>
          <w:bCs/>
          <w:snapToGrid w:val="0"/>
          <w:color w:val="000000"/>
          <w:spacing w:val="-28"/>
          <w:kern w:val="2"/>
          <w:sz w:val="28"/>
          <w:szCs w:val="28"/>
          <w:u w:val="none"/>
          <w:lang w:val="en-US" w:eastAsia="zh-CN" w:bidi="ar-SA"/>
        </w:rPr>
        <w:t>高邮市鑫辰新能源有限公司汤庄镇78MW渔光互补光伏发电项目</w:t>
      </w:r>
    </w:p>
    <w:p>
      <w:pPr>
        <w:spacing w:line="253" w:lineRule="auto"/>
        <w:ind w:firstLine="4277" w:firstLineChars="1900"/>
        <w:rPr>
          <w:rFonts w:hint="default" w:ascii="Arial"/>
          <w:b/>
          <w:bCs/>
          <w:spacing w:val="-28"/>
          <w:sz w:val="22"/>
          <w:szCs w:val="22"/>
          <w:lang w:val="en-US"/>
        </w:rPr>
      </w:pPr>
      <w:r>
        <w:rPr>
          <w:rFonts w:hint="eastAsia" w:asciiTheme="minorHAnsi" w:hAnsiTheme="minorHAnsi" w:eastAsiaTheme="minorEastAsia" w:cstheme="minorBidi"/>
          <w:b/>
          <w:bCs/>
          <w:snapToGrid w:val="0"/>
          <w:color w:val="000000"/>
          <w:spacing w:val="-28"/>
          <w:kern w:val="2"/>
          <w:sz w:val="28"/>
          <w:szCs w:val="28"/>
          <w:u w:val="none"/>
          <w:lang w:val="en-US" w:eastAsia="zh-CN" w:bidi="ar-SA"/>
        </w:rPr>
        <w:t>监理项目部</w:t>
      </w:r>
    </w:p>
    <w:p>
      <w:pPr>
        <w:pStyle w:val="10"/>
        <w:rPr>
          <w:rFonts w:hint="eastAsia"/>
          <w:lang w:val="en-US" w:eastAsia="zh-CN"/>
        </w:rPr>
      </w:pPr>
    </w:p>
    <w:p>
      <w:pPr>
        <w:pStyle w:val="4"/>
        <w:spacing w:before="312" w:line="219" w:lineRule="auto"/>
        <w:ind w:firstLine="4069" w:firstLineChars="1200"/>
        <w:rPr>
          <w:b/>
          <w:bCs/>
          <w:sz w:val="27"/>
          <w:szCs w:val="27"/>
        </w:rPr>
      </w:pPr>
      <w:r>
        <w:rPr>
          <w:b/>
          <w:bCs/>
          <w:spacing w:val="34"/>
          <w:sz w:val="27"/>
          <w:szCs w:val="27"/>
        </w:rPr>
        <w:t>20</w:t>
      </w:r>
      <w:r>
        <w:rPr>
          <w:rFonts w:hint="eastAsia"/>
          <w:b/>
          <w:bCs/>
          <w:spacing w:val="34"/>
          <w:sz w:val="27"/>
          <w:szCs w:val="27"/>
          <w:lang w:val="en-US" w:eastAsia="zh-CN"/>
        </w:rPr>
        <w:t>24</w:t>
      </w:r>
      <w:r>
        <w:rPr>
          <w:b/>
          <w:bCs/>
          <w:spacing w:val="34"/>
          <w:sz w:val="27"/>
          <w:szCs w:val="27"/>
        </w:rPr>
        <w:t>年1</w:t>
      </w:r>
      <w:r>
        <w:rPr>
          <w:rFonts w:hint="eastAsia"/>
          <w:b/>
          <w:bCs/>
          <w:spacing w:val="34"/>
          <w:sz w:val="27"/>
          <w:szCs w:val="27"/>
          <w:lang w:val="en-US" w:eastAsia="zh-CN"/>
        </w:rPr>
        <w:t>0</w:t>
      </w:r>
      <w:r>
        <w:rPr>
          <w:b/>
          <w:bCs/>
          <w:spacing w:val="34"/>
          <w:sz w:val="27"/>
          <w:szCs w:val="27"/>
        </w:rPr>
        <w:t>月</w:t>
      </w:r>
    </w:p>
    <w:p>
      <w:pPr>
        <w:spacing w:line="256" w:lineRule="auto"/>
        <w:rPr>
          <w:rFonts w:ascii="Arial"/>
          <w:sz w:val="21"/>
        </w:rPr>
      </w:pPr>
    </w:p>
    <w:p>
      <w:pPr>
        <w:spacing w:line="256" w:lineRule="auto"/>
        <w:rPr>
          <w:rFonts w:ascii="Arial"/>
          <w:sz w:val="21"/>
        </w:rPr>
      </w:pPr>
    </w:p>
    <w:p>
      <w:pPr>
        <w:spacing w:before="1" w:line="333" w:lineRule="exact"/>
        <w:sectPr>
          <w:headerReference r:id="rId129" w:type="default"/>
          <w:pgSz w:w="12280" w:h="17110"/>
          <w:pgMar w:top="1160" w:right="347" w:bottom="369" w:left="1809" w:header="932" w:footer="0" w:gutter="0"/>
          <w:pgNumType w:fmt="decimal"/>
          <w:cols w:space="720" w:num="1"/>
        </w:sect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192" w:line="220" w:lineRule="auto"/>
        <w:ind w:left="2569"/>
        <w:rPr>
          <w:sz w:val="59"/>
          <w:szCs w:val="59"/>
        </w:rPr>
      </w:pPr>
      <w:r>
        <w:drawing>
          <wp:anchor distT="0" distB="0" distL="0" distR="0" simplePos="0" relativeHeight="252284928" behindDoc="0" locked="0" layoutInCell="1" allowOverlap="1">
            <wp:simplePos x="0" y="0"/>
            <wp:positionH relativeFrom="column">
              <wp:posOffset>2290445</wp:posOffset>
            </wp:positionH>
            <wp:positionV relativeFrom="paragraph">
              <wp:posOffset>362585</wp:posOffset>
            </wp:positionV>
            <wp:extent cx="1746250" cy="6350"/>
            <wp:effectExtent l="0" t="0" r="0" b="0"/>
            <wp:wrapNone/>
            <wp:docPr id="3" name="IM 396"/>
            <wp:cNvGraphicFramePr/>
            <a:graphic xmlns:a="http://schemas.openxmlformats.org/drawingml/2006/main">
              <a:graphicData uri="http://schemas.openxmlformats.org/drawingml/2006/picture">
                <pic:pic xmlns:pic="http://schemas.openxmlformats.org/drawingml/2006/picture">
                  <pic:nvPicPr>
                    <pic:cNvPr id="3" name="IM 396"/>
                    <pic:cNvPicPr/>
                  </pic:nvPicPr>
                  <pic:blipFill>
                    <a:blip r:embed="rId291"/>
                    <a:stretch>
                      <a:fillRect/>
                    </a:stretch>
                  </pic:blipFill>
                  <pic:spPr>
                    <a:xfrm>
                      <a:off x="0" y="0"/>
                      <a:ext cx="1746250" cy="6350"/>
                    </a:xfrm>
                    <a:prstGeom prst="rect">
                      <a:avLst/>
                    </a:prstGeom>
                  </pic:spPr>
                </pic:pic>
              </a:graphicData>
            </a:graphic>
          </wp:anchor>
        </w:drawing>
      </w:r>
      <w:r>
        <w:rPr>
          <w:spacing w:val="-1"/>
          <w:position w:val="4"/>
          <w:sz w:val="32"/>
          <w:szCs w:val="32"/>
        </w:rPr>
        <w:t>批准：</w:t>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4"/>
        <w:spacing w:before="104" w:line="220" w:lineRule="auto"/>
        <w:ind w:left="2569"/>
        <w:rPr>
          <w:sz w:val="32"/>
          <w:szCs w:val="32"/>
        </w:rPr>
      </w:pPr>
      <w:r>
        <w:drawing>
          <wp:anchor distT="0" distB="0" distL="0" distR="0" simplePos="0" relativeHeight="251754496" behindDoc="0" locked="0" layoutInCell="1" allowOverlap="1">
            <wp:simplePos x="0" y="0"/>
            <wp:positionH relativeFrom="column">
              <wp:posOffset>2241550</wp:posOffset>
            </wp:positionH>
            <wp:positionV relativeFrom="paragraph">
              <wp:posOffset>260350</wp:posOffset>
            </wp:positionV>
            <wp:extent cx="1746250" cy="635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91"/>
                    <a:stretch>
                      <a:fillRect/>
                    </a:stretch>
                  </pic:blipFill>
                  <pic:spPr>
                    <a:xfrm>
                      <a:off x="0" y="0"/>
                      <a:ext cx="1746256" cy="6410"/>
                    </a:xfrm>
                    <a:prstGeom prst="rect">
                      <a:avLst/>
                    </a:prstGeom>
                  </pic:spPr>
                </pic:pic>
              </a:graphicData>
            </a:graphic>
          </wp:anchor>
        </w:drawing>
      </w:r>
      <w:r>
        <w:rPr>
          <w:spacing w:val="-23"/>
          <w:sz w:val="32"/>
          <w:szCs w:val="32"/>
        </w:rPr>
        <w:t>审核：</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4"/>
        <w:spacing w:before="241" w:line="222" w:lineRule="auto"/>
        <w:ind w:left="2569"/>
        <w:rPr>
          <w:sz w:val="74"/>
          <w:szCs w:val="74"/>
        </w:rPr>
      </w:pPr>
      <w:r>
        <w:drawing>
          <wp:anchor distT="0" distB="0" distL="0" distR="0" simplePos="0" relativeHeight="252244992" behindDoc="0" locked="0" layoutInCell="1" allowOverlap="1">
            <wp:simplePos x="0" y="0"/>
            <wp:positionH relativeFrom="column">
              <wp:posOffset>2251075</wp:posOffset>
            </wp:positionH>
            <wp:positionV relativeFrom="paragraph">
              <wp:posOffset>347980</wp:posOffset>
            </wp:positionV>
            <wp:extent cx="1746250" cy="6350"/>
            <wp:effectExtent l="0" t="0" r="0" b="0"/>
            <wp:wrapNone/>
            <wp:docPr id="2" name="IM 396"/>
            <wp:cNvGraphicFramePr/>
            <a:graphic xmlns:a="http://schemas.openxmlformats.org/drawingml/2006/main">
              <a:graphicData uri="http://schemas.openxmlformats.org/drawingml/2006/picture">
                <pic:pic xmlns:pic="http://schemas.openxmlformats.org/drawingml/2006/picture">
                  <pic:nvPicPr>
                    <pic:cNvPr id="2" name="IM 396"/>
                    <pic:cNvPicPr/>
                  </pic:nvPicPr>
                  <pic:blipFill>
                    <a:blip r:embed="rId291"/>
                    <a:stretch>
                      <a:fillRect/>
                    </a:stretch>
                  </pic:blipFill>
                  <pic:spPr>
                    <a:xfrm>
                      <a:off x="0" y="0"/>
                      <a:ext cx="1746250" cy="6350"/>
                    </a:xfrm>
                    <a:prstGeom prst="rect">
                      <a:avLst/>
                    </a:prstGeom>
                  </pic:spPr>
                </pic:pic>
              </a:graphicData>
            </a:graphic>
          </wp:anchor>
        </w:drawing>
      </w:r>
      <w:r>
        <w:rPr>
          <w:spacing w:val="5"/>
          <w:sz w:val="32"/>
          <w:szCs w:val="32"/>
        </w:rPr>
        <w:t>编制：</w:t>
      </w:r>
      <w:r>
        <w:rPr>
          <w:spacing w:val="-103"/>
          <w:sz w:val="32"/>
          <w:szCs w:val="32"/>
        </w:rPr>
        <w:t xml:space="preserve"> </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37" w:line="188" w:lineRule="auto"/>
        <w:ind w:left="4689"/>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p>
      <w:pPr>
        <w:spacing w:line="304" w:lineRule="auto"/>
        <w:rPr>
          <w:rFonts w:ascii="Arial"/>
          <w:sz w:val="21"/>
        </w:rPr>
      </w:pPr>
    </w:p>
    <w:p>
      <w:pPr>
        <w:spacing w:line="304" w:lineRule="auto"/>
        <w:rPr>
          <w:rFonts w:ascii="Arial"/>
          <w:sz w:val="21"/>
        </w:rPr>
      </w:pPr>
    </w:p>
    <w:p>
      <w:pPr>
        <w:spacing w:line="305" w:lineRule="auto"/>
        <w:rPr>
          <w:rFonts w:ascii="Arial"/>
          <w:sz w:val="21"/>
        </w:rPr>
      </w:pPr>
    </w:p>
    <w:p>
      <w:pPr>
        <w:spacing w:line="275" w:lineRule="exact"/>
        <w:ind w:firstLine="9818"/>
      </w:pPr>
      <w:r>
        <w:rPr>
          <w:position w:val="-5"/>
        </w:rPr>
        <w:drawing>
          <wp:inline distT="0" distB="0" distL="0" distR="0">
            <wp:extent cx="198120" cy="17462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92"/>
                    <a:stretch>
                      <a:fillRect/>
                    </a:stretch>
                  </pic:blipFill>
                  <pic:spPr>
                    <a:xfrm>
                      <a:off x="0" y="0"/>
                      <a:ext cx="198537" cy="174631"/>
                    </a:xfrm>
                    <a:prstGeom prst="rect">
                      <a:avLst/>
                    </a:prstGeom>
                  </pic:spPr>
                </pic:pic>
              </a:graphicData>
            </a:graphic>
          </wp:inline>
        </w:drawing>
      </w:r>
    </w:p>
    <w:p>
      <w:pPr>
        <w:spacing w:line="275" w:lineRule="exact"/>
        <w:sectPr>
          <w:headerReference r:id="rId130" w:type="default"/>
          <w:pgSz w:w="12290" w:h="17110"/>
          <w:pgMar w:top="1120" w:right="329" w:bottom="368" w:left="1829" w:header="902" w:footer="0" w:gutter="0"/>
          <w:pgNumType w:fmt="decimal"/>
          <w:cols w:space="720" w:num="1"/>
        </w:sectPr>
      </w:pPr>
    </w:p>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95" w:line="222" w:lineRule="auto"/>
        <w:ind w:left="3974"/>
        <w:rPr>
          <w:rFonts w:ascii="黑体" w:hAnsi="黑体" w:eastAsia="黑体" w:cs="黑体"/>
          <w:sz w:val="29"/>
          <w:szCs w:val="29"/>
        </w:rPr>
      </w:pPr>
      <w:r>
        <w:rPr>
          <w:rFonts w:ascii="黑体" w:hAnsi="黑体" w:eastAsia="黑体" w:cs="黑体"/>
          <w:b/>
          <w:bCs/>
          <w:spacing w:val="-27"/>
          <w:sz w:val="29"/>
          <w:szCs w:val="29"/>
        </w:rPr>
        <w:t>目</w:t>
      </w:r>
      <w:r>
        <w:rPr>
          <w:rFonts w:ascii="黑体" w:hAnsi="黑体" w:eastAsia="黑体" w:cs="黑体"/>
          <w:spacing w:val="20"/>
          <w:sz w:val="29"/>
          <w:szCs w:val="29"/>
        </w:rPr>
        <w:t xml:space="preserve">     </w:t>
      </w:r>
      <w:r>
        <w:rPr>
          <w:rFonts w:ascii="黑体" w:hAnsi="黑体" w:eastAsia="黑体" w:cs="黑体"/>
          <w:b/>
          <w:bCs/>
          <w:spacing w:val="-27"/>
          <w:sz w:val="29"/>
          <w:szCs w:val="29"/>
        </w:rPr>
        <w:t>录</w:t>
      </w:r>
    </w:p>
    <w:p>
      <w:pPr>
        <w:spacing w:line="313" w:lineRule="auto"/>
        <w:rPr>
          <w:rFonts w:ascii="Arial"/>
          <w:sz w:val="21"/>
        </w:rPr>
      </w:pPr>
    </w:p>
    <w:p>
      <w:pPr>
        <w:spacing w:line="313" w:lineRule="auto"/>
        <w:rPr>
          <w:rFonts w:ascii="Arial"/>
          <w:sz w:val="21"/>
        </w:rPr>
      </w:pPr>
    </w:p>
    <w:p>
      <w:pPr>
        <w:pStyle w:val="4"/>
        <w:spacing w:before="94" w:line="221" w:lineRule="auto"/>
        <w:rPr>
          <w:rFonts w:ascii="黑体" w:hAnsi="黑体" w:eastAsia="黑体" w:cs="黑体"/>
          <w:sz w:val="29"/>
          <w:szCs w:val="29"/>
        </w:rPr>
      </w:pPr>
      <w:r>
        <w:rPr>
          <w:spacing w:val="-13"/>
          <w:sz w:val="29"/>
          <w:szCs w:val="29"/>
        </w:rPr>
        <w:t>1、</w:t>
      </w:r>
      <w:r>
        <w:rPr>
          <w:rFonts w:ascii="黑体" w:hAnsi="黑体" w:eastAsia="黑体" w:cs="黑体"/>
          <w:spacing w:val="-13"/>
          <w:sz w:val="29"/>
          <w:szCs w:val="29"/>
        </w:rPr>
        <w:t>工程概况</w:t>
      </w:r>
    </w:p>
    <w:p>
      <w:pPr>
        <w:pStyle w:val="4"/>
        <w:spacing w:before="262" w:line="221" w:lineRule="auto"/>
        <w:rPr>
          <w:rFonts w:ascii="黑体" w:hAnsi="黑体" w:eastAsia="黑体" w:cs="黑体"/>
          <w:sz w:val="29"/>
          <w:szCs w:val="29"/>
        </w:rPr>
      </w:pPr>
      <w:r>
        <w:rPr>
          <w:spacing w:val="-7"/>
          <w:sz w:val="29"/>
          <w:szCs w:val="29"/>
        </w:rPr>
        <w:t>2、</w:t>
      </w:r>
      <w:r>
        <w:rPr>
          <w:rFonts w:ascii="黑体" w:hAnsi="黑体" w:eastAsia="黑体" w:cs="黑体"/>
          <w:spacing w:val="-7"/>
          <w:sz w:val="29"/>
          <w:szCs w:val="29"/>
        </w:rPr>
        <w:t>编制目的</w:t>
      </w:r>
    </w:p>
    <w:p>
      <w:pPr>
        <w:pStyle w:val="4"/>
        <w:spacing w:before="272" w:line="221" w:lineRule="auto"/>
        <w:rPr>
          <w:rFonts w:ascii="黑体" w:hAnsi="黑体" w:eastAsia="黑体" w:cs="黑体"/>
          <w:sz w:val="29"/>
          <w:szCs w:val="29"/>
        </w:rPr>
      </w:pPr>
      <w:r>
        <w:rPr>
          <w:spacing w:val="-11"/>
          <w:sz w:val="29"/>
          <w:szCs w:val="29"/>
        </w:rPr>
        <w:t>3、</w:t>
      </w:r>
      <w:r>
        <w:rPr>
          <w:rFonts w:ascii="黑体" w:hAnsi="黑体" w:eastAsia="黑体" w:cs="黑体"/>
          <w:spacing w:val="-11"/>
          <w:sz w:val="29"/>
          <w:szCs w:val="29"/>
        </w:rPr>
        <w:t>编制依据</w:t>
      </w:r>
    </w:p>
    <w:p>
      <w:pPr>
        <w:pStyle w:val="4"/>
        <w:spacing w:before="263" w:line="221" w:lineRule="auto"/>
        <w:rPr>
          <w:rFonts w:ascii="黑体" w:hAnsi="黑体" w:eastAsia="黑体" w:cs="黑体"/>
          <w:sz w:val="29"/>
          <w:szCs w:val="29"/>
        </w:rPr>
      </w:pPr>
      <w:r>
        <w:rPr>
          <w:spacing w:val="-12"/>
          <w:sz w:val="29"/>
          <w:szCs w:val="29"/>
        </w:rPr>
        <w:t>4、</w:t>
      </w:r>
      <w:r>
        <w:rPr>
          <w:rFonts w:ascii="黑体" w:hAnsi="黑体" w:eastAsia="黑体" w:cs="黑体"/>
          <w:spacing w:val="-12"/>
          <w:sz w:val="29"/>
          <w:szCs w:val="29"/>
        </w:rPr>
        <w:t>安全监督管理监理工作的主要内容</w:t>
      </w:r>
    </w:p>
    <w:p>
      <w:pPr>
        <w:pStyle w:val="4"/>
        <w:spacing w:before="283" w:line="221" w:lineRule="auto"/>
        <w:rPr>
          <w:rFonts w:ascii="黑体" w:hAnsi="黑体" w:eastAsia="黑体" w:cs="黑体"/>
          <w:sz w:val="29"/>
          <w:szCs w:val="29"/>
        </w:rPr>
      </w:pPr>
      <w:r>
        <w:rPr>
          <w:spacing w:val="-11"/>
          <w:sz w:val="29"/>
          <w:szCs w:val="29"/>
        </w:rPr>
        <w:t>5、</w:t>
      </w:r>
      <w:r>
        <w:rPr>
          <w:rFonts w:ascii="黑体" w:hAnsi="黑体" w:eastAsia="黑体" w:cs="黑体"/>
          <w:spacing w:val="-11"/>
          <w:sz w:val="29"/>
          <w:szCs w:val="29"/>
        </w:rPr>
        <w:t>安全监理工作方法与措施</w:t>
      </w:r>
    </w:p>
    <w:p>
      <w:pPr>
        <w:pStyle w:val="4"/>
        <w:spacing w:before="263" w:line="222" w:lineRule="auto"/>
        <w:rPr>
          <w:rFonts w:ascii="黑体" w:hAnsi="黑体" w:eastAsia="黑体" w:cs="黑体"/>
          <w:sz w:val="29"/>
          <w:szCs w:val="29"/>
        </w:rPr>
      </w:pPr>
      <w:r>
        <w:rPr>
          <w:spacing w:val="-11"/>
          <w:sz w:val="29"/>
          <w:szCs w:val="29"/>
        </w:rPr>
        <w:t>6、</w:t>
      </w:r>
      <w:r>
        <w:rPr>
          <w:rFonts w:ascii="黑体" w:hAnsi="黑体" w:eastAsia="黑体" w:cs="黑体"/>
          <w:spacing w:val="-11"/>
          <w:sz w:val="29"/>
          <w:szCs w:val="29"/>
        </w:rPr>
        <w:t>项目监理单位组织机构、监理工作程序</w:t>
      </w:r>
    </w:p>
    <w:p>
      <w:pPr>
        <w:pStyle w:val="4"/>
        <w:spacing w:before="285" w:line="223" w:lineRule="auto"/>
        <w:rPr>
          <w:rFonts w:ascii="黑体" w:hAnsi="黑体" w:eastAsia="黑体" w:cs="黑体"/>
          <w:sz w:val="29"/>
          <w:szCs w:val="29"/>
        </w:rPr>
      </w:pPr>
      <w:r>
        <w:rPr>
          <w:spacing w:val="-11"/>
          <w:sz w:val="29"/>
          <w:szCs w:val="29"/>
        </w:rPr>
        <w:t>7、</w:t>
      </w:r>
      <w:r>
        <w:rPr>
          <w:rFonts w:ascii="黑体" w:hAnsi="黑体" w:eastAsia="黑体" w:cs="黑体"/>
          <w:spacing w:val="-11"/>
          <w:sz w:val="29"/>
          <w:szCs w:val="29"/>
        </w:rPr>
        <w:t>安全控制目标</w:t>
      </w:r>
    </w:p>
    <w:p>
      <w:pPr>
        <w:spacing w:before="266" w:line="221" w:lineRule="auto"/>
        <w:rPr>
          <w:rFonts w:ascii="黑体" w:hAnsi="黑体" w:eastAsia="黑体" w:cs="黑体"/>
          <w:sz w:val="29"/>
          <w:szCs w:val="29"/>
        </w:rPr>
      </w:pPr>
      <w:r>
        <w:rPr>
          <w:rFonts w:ascii="黑体" w:hAnsi="黑体" w:eastAsia="黑体" w:cs="黑体"/>
          <w:spacing w:val="-9"/>
          <w:sz w:val="29"/>
          <w:szCs w:val="29"/>
        </w:rPr>
        <w:t>8、关键项目安全监督管理要点</w:t>
      </w:r>
    </w:p>
    <w:p>
      <w:pPr>
        <w:pStyle w:val="4"/>
        <w:spacing w:before="283" w:line="221" w:lineRule="auto"/>
        <w:rPr>
          <w:rFonts w:ascii="黑体" w:hAnsi="黑体" w:eastAsia="黑体" w:cs="黑体"/>
          <w:sz w:val="29"/>
          <w:szCs w:val="29"/>
        </w:rPr>
      </w:pPr>
      <w:r>
        <w:rPr>
          <w:spacing w:val="-12"/>
          <w:sz w:val="29"/>
          <w:szCs w:val="29"/>
        </w:rPr>
        <w:t>9、</w:t>
      </w:r>
      <w:r>
        <w:rPr>
          <w:rFonts w:ascii="黑体" w:hAnsi="黑体" w:eastAsia="黑体" w:cs="黑体"/>
          <w:spacing w:val="-12"/>
          <w:sz w:val="29"/>
          <w:szCs w:val="29"/>
        </w:rPr>
        <w:t>安全监督管理实</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40" w:line="188" w:lineRule="auto"/>
        <w:ind w:left="4680"/>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1" w:line="312" w:lineRule="exact"/>
        <w:ind w:firstLine="9746"/>
      </w:pPr>
      <w:r>
        <w:rPr>
          <w:position w:val="-6"/>
        </w:rPr>
        <w:drawing>
          <wp:inline distT="0" distB="0" distL="0" distR="0">
            <wp:extent cx="168910" cy="19748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93"/>
                    <a:stretch>
                      <a:fillRect/>
                    </a:stretch>
                  </pic:blipFill>
                  <pic:spPr>
                    <a:xfrm>
                      <a:off x="0" y="0"/>
                      <a:ext cx="169334" cy="198059"/>
                    </a:xfrm>
                    <a:prstGeom prst="rect">
                      <a:avLst/>
                    </a:prstGeom>
                  </pic:spPr>
                </pic:pic>
              </a:graphicData>
            </a:graphic>
          </wp:inline>
        </w:drawing>
      </w:r>
    </w:p>
    <w:p>
      <w:pPr>
        <w:spacing w:line="312" w:lineRule="exact"/>
        <w:sectPr>
          <w:headerReference r:id="rId131" w:type="default"/>
          <w:pgSz w:w="12270" w:h="17100"/>
          <w:pgMar w:top="1149" w:right="447" w:bottom="400" w:left="1809" w:header="942" w:footer="0" w:gutter="0"/>
          <w:pgNumType w:fmt="decimal"/>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81" w:line="221" w:lineRule="auto"/>
        <w:ind w:left="30"/>
        <w:rPr>
          <w:rFonts w:ascii="黑体" w:hAnsi="黑体" w:eastAsia="黑体" w:cs="黑体"/>
          <w:sz w:val="25"/>
          <w:szCs w:val="25"/>
        </w:rPr>
      </w:pPr>
      <w:r>
        <w:rPr>
          <w:rFonts w:ascii="黑体" w:hAnsi="黑体" w:eastAsia="黑体" w:cs="黑体"/>
          <w:sz w:val="25"/>
          <w:szCs w:val="25"/>
        </w:rPr>
        <w:drawing>
          <wp:inline distT="0" distB="0" distL="0" distR="0">
            <wp:extent cx="532765" cy="7874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94"/>
                    <a:stretch>
                      <a:fillRect/>
                    </a:stretch>
                  </pic:blipFill>
                  <pic:spPr>
                    <a:xfrm>
                      <a:off x="0" y="0"/>
                      <a:ext cx="533352" cy="79352"/>
                    </a:xfrm>
                    <a:prstGeom prst="rect">
                      <a:avLst/>
                    </a:prstGeom>
                  </pic:spPr>
                </pic:pic>
              </a:graphicData>
            </a:graphic>
          </wp:inline>
        </w:drawing>
      </w:r>
      <w:r>
        <w:rPr>
          <w:rFonts w:ascii="黑体" w:hAnsi="黑体" w:eastAsia="黑体" w:cs="黑体"/>
          <w:b/>
          <w:bCs/>
          <w:spacing w:val="-24"/>
          <w:sz w:val="25"/>
          <w:szCs w:val="25"/>
        </w:rPr>
        <w:t>工程概况：</w:t>
      </w:r>
    </w:p>
    <w:p>
      <w:pPr>
        <w:pStyle w:val="4"/>
        <w:spacing w:before="75" w:line="219" w:lineRule="auto"/>
        <w:rPr>
          <w:spacing w:val="-9"/>
          <w:sz w:val="25"/>
          <w:szCs w:val="25"/>
        </w:rPr>
      </w:pPr>
      <w:r>
        <w:rPr>
          <w:spacing w:val="-1"/>
          <w:sz w:val="25"/>
          <w:szCs w:val="25"/>
        </w:rPr>
        <w:t>1.1工程名称</w:t>
      </w:r>
      <w:r>
        <w:rPr>
          <w:spacing w:val="-9"/>
          <w:sz w:val="25"/>
          <w:szCs w:val="25"/>
        </w:rPr>
        <w:t>：</w:t>
      </w:r>
      <w:r>
        <w:rPr>
          <w:rFonts w:hint="eastAsia"/>
          <w:spacing w:val="-9"/>
          <w:sz w:val="25"/>
          <w:szCs w:val="25"/>
          <w:lang w:val="en-US" w:eastAsia="zh-CN"/>
        </w:rPr>
        <w:t>高邮市鑫辰新能源有限公司汤庄镇61MW渔光互补光伏发电项目</w:t>
      </w:r>
    </w:p>
    <w:p>
      <w:pPr>
        <w:pStyle w:val="4"/>
        <w:spacing w:before="58" w:line="337" w:lineRule="auto"/>
        <w:ind w:right="750"/>
        <w:jc w:val="both"/>
        <w:rPr>
          <w:rFonts w:hint="eastAsia" w:eastAsia="宋体"/>
          <w:sz w:val="25"/>
          <w:szCs w:val="25"/>
          <w:lang w:eastAsia="zh-CN"/>
        </w:rPr>
      </w:pPr>
      <w:r>
        <w:rPr>
          <w:spacing w:val="-9"/>
          <w:sz w:val="25"/>
          <w:szCs w:val="25"/>
        </w:rPr>
        <w:t>1.2工程规模：</w:t>
      </w:r>
      <w:r>
        <w:rPr>
          <w:rFonts w:hint="eastAsia" w:eastAsia="宋体"/>
          <w:sz w:val="24"/>
          <w:szCs w:val="24"/>
        </w:rPr>
        <w:t>本工程总装机容量61MW，本项目与高邮市鑫辰新能源有限公司汤庄镇70MW渔光互补光伏发电项目、高邮市鑫辰新能源有限公司汤庄镇78MW渔光互补光伏发电项目共建一座 220 kV升压站。本项目光伏电站分为22个子系统，每个子系统配置1台3125kVA箱变，每7台或8台箱变为1回集电线路，共有3回集电线路接入220kV升压站</w:t>
      </w:r>
      <w:r>
        <w:rPr>
          <w:rFonts w:hint="eastAsia" w:eastAsia="宋体"/>
          <w:sz w:val="24"/>
          <w:szCs w:val="24"/>
          <w:lang w:eastAsia="zh-CN"/>
        </w:rPr>
        <w:t>，</w:t>
      </w:r>
      <w:r>
        <w:rPr>
          <w:rFonts w:hint="eastAsia" w:eastAsia="宋体"/>
          <w:sz w:val="24"/>
          <w:szCs w:val="24"/>
        </w:rPr>
        <w:t>通过1回220kV线路接入220kV</w:t>
      </w:r>
      <w:r>
        <w:rPr>
          <w:rFonts w:hint="eastAsia" w:eastAsia="宋体"/>
          <w:sz w:val="24"/>
          <w:szCs w:val="24"/>
          <w:lang w:val="en-US" w:eastAsia="zh-CN"/>
        </w:rPr>
        <w:t>新纪</w:t>
      </w:r>
      <w:r>
        <w:rPr>
          <w:rFonts w:hint="eastAsia" w:eastAsia="宋体"/>
          <w:sz w:val="24"/>
          <w:szCs w:val="24"/>
        </w:rPr>
        <w:t>变220kV母线</w:t>
      </w:r>
      <w:r>
        <w:rPr>
          <w:rFonts w:hint="eastAsia"/>
          <w:sz w:val="24"/>
          <w:szCs w:val="24"/>
          <w:lang w:eastAsia="zh-CN"/>
        </w:rPr>
        <w:t>。</w:t>
      </w:r>
    </w:p>
    <w:p>
      <w:pPr>
        <w:pStyle w:val="14"/>
        <w:keepLines w:val="0"/>
        <w:pageBreakBefore w:val="0"/>
        <w:widowControl w:val="0"/>
        <w:kinsoku/>
        <w:wordWrap/>
        <w:overflowPunct/>
        <w:topLinePunct w:val="0"/>
        <w:autoSpaceDE/>
        <w:autoSpaceDN/>
        <w:bidi w:val="0"/>
        <w:snapToGrid/>
        <w:spacing w:line="360" w:lineRule="auto"/>
        <w:ind w:left="0" w:leftChars="0" w:firstLine="456" w:firstLineChars="200"/>
        <w:textAlignment w:val="auto"/>
        <w:rPr>
          <w:rFonts w:hint="eastAsia" w:ascii="Times New Roman" w:hAnsi="Times New Roman" w:eastAsia="宋体" w:cs="Times New Roman"/>
          <w:sz w:val="24"/>
          <w:szCs w:val="24"/>
          <w:lang w:val="en-US" w:eastAsia="zh-CN"/>
        </w:rPr>
      </w:pPr>
      <w:r>
        <w:rPr>
          <w:spacing w:val="-11"/>
          <w:sz w:val="25"/>
          <w:szCs w:val="25"/>
        </w:rPr>
        <w:t>1.3工程特点：</w:t>
      </w:r>
      <w:r>
        <w:rPr>
          <w:rFonts w:hint="eastAsia" w:eastAsia="宋体"/>
          <w:sz w:val="24"/>
          <w:szCs w:val="24"/>
        </w:rPr>
        <w:t>本项目建设场地位于江苏省扬州市高邮市汤庄镇，项目地交通方便。项目交流侧装机容量为61MW，直流侧装机容量74.4952MWp。场址区域主要为鱼塘，占地面积约1140.8亩</w:t>
      </w:r>
      <w:r>
        <w:rPr>
          <w:rFonts w:hint="eastAsia" w:eastAsia="宋体"/>
          <w:sz w:val="24"/>
          <w:szCs w:val="24"/>
          <w:lang w:eastAsia="zh-CN"/>
        </w:rPr>
        <w:t>。</w:t>
      </w:r>
    </w:p>
    <w:p>
      <w:pPr>
        <w:pStyle w:val="14"/>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拟建场地位于扬州市高邮市汤庄镇，地势较为平坦，地形以平原为主，年平均气温14.9℃，年均降雨量1033mm毫米。拟建工程位于汤庄镇，位于长江下游，地貌类型单一，地貌类型为里下河浅洼平原区：浅洼平原。场地大多为为灌木、杂草荒地、鱼塘等，有部分的农作物地及村庄以及部分池塘等水系较发达的河流，场区内有各村道连通，交通条件较好。拟建场地沿线地貌主要分为里下河浅洼平原区，现状多为人工养殖鱼塘、虾塘。</w:t>
      </w:r>
    </w:p>
    <w:p>
      <w:pPr>
        <w:pStyle w:val="14"/>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本工程</w:t>
      </w:r>
      <w:r>
        <w:rPr>
          <w:rFonts w:hint="eastAsia"/>
          <w:highlight w:val="none"/>
        </w:rPr>
        <w:t>由</w:t>
      </w:r>
      <w:r>
        <w:rPr>
          <w:rFonts w:hint="eastAsia"/>
          <w:highlight w:val="none"/>
          <w:lang w:val="en-US" w:eastAsia="zh-CN"/>
        </w:rPr>
        <w:t>22</w:t>
      </w:r>
      <w:r>
        <w:rPr>
          <w:rFonts w:hint="eastAsia"/>
          <w:highlight w:val="none"/>
        </w:rPr>
        <w:t>个发电单元组成，部分发电单元由1台3</w:t>
      </w:r>
      <w:r>
        <w:rPr>
          <w:highlight w:val="none"/>
        </w:rPr>
        <w:t>125</w:t>
      </w:r>
      <w:r>
        <w:rPr>
          <w:rFonts w:hint="eastAsia"/>
          <w:highlight w:val="none"/>
        </w:rPr>
        <w:t>k</w:t>
      </w:r>
      <w:r>
        <w:rPr>
          <w:highlight w:val="none"/>
        </w:rPr>
        <w:t>VA</w:t>
      </w:r>
      <w:r>
        <w:rPr>
          <w:rFonts w:hint="eastAsia"/>
          <w:highlight w:val="none"/>
        </w:rPr>
        <w:t>箱变和9台3</w:t>
      </w:r>
      <w:r>
        <w:rPr>
          <w:highlight w:val="none"/>
        </w:rPr>
        <w:t>20</w:t>
      </w:r>
      <w:r>
        <w:rPr>
          <w:rFonts w:hint="eastAsia"/>
          <w:highlight w:val="none"/>
        </w:rPr>
        <w:t>k</w:t>
      </w:r>
      <w:r>
        <w:rPr>
          <w:highlight w:val="none"/>
        </w:rPr>
        <w:t>W</w:t>
      </w:r>
      <w:r>
        <w:rPr>
          <w:rFonts w:hint="eastAsia"/>
          <w:highlight w:val="none"/>
        </w:rPr>
        <w:t>组串式逆变器组成，部分发电单元由1台3</w:t>
      </w:r>
      <w:r>
        <w:rPr>
          <w:highlight w:val="none"/>
        </w:rPr>
        <w:t>125</w:t>
      </w:r>
      <w:r>
        <w:rPr>
          <w:rFonts w:hint="eastAsia"/>
          <w:highlight w:val="none"/>
        </w:rPr>
        <w:t>k</w:t>
      </w:r>
      <w:r>
        <w:rPr>
          <w:highlight w:val="none"/>
        </w:rPr>
        <w:t>VA</w:t>
      </w:r>
      <w:r>
        <w:rPr>
          <w:rFonts w:hint="eastAsia"/>
          <w:highlight w:val="none"/>
        </w:rPr>
        <w:t>箱变和</w:t>
      </w:r>
      <w:r>
        <w:rPr>
          <w:highlight w:val="none"/>
        </w:rPr>
        <w:t>10</w:t>
      </w:r>
      <w:r>
        <w:rPr>
          <w:rFonts w:hint="eastAsia"/>
          <w:highlight w:val="none"/>
        </w:rPr>
        <w:t>台3</w:t>
      </w:r>
      <w:r>
        <w:rPr>
          <w:highlight w:val="none"/>
        </w:rPr>
        <w:t>20</w:t>
      </w:r>
      <w:r>
        <w:rPr>
          <w:rFonts w:hint="eastAsia"/>
          <w:highlight w:val="none"/>
        </w:rPr>
        <w:t>k</w:t>
      </w:r>
      <w:r>
        <w:rPr>
          <w:highlight w:val="none"/>
        </w:rPr>
        <w:t>W</w:t>
      </w:r>
      <w:r>
        <w:rPr>
          <w:rFonts w:hint="eastAsia"/>
          <w:highlight w:val="none"/>
        </w:rPr>
        <w:t>组串式逆变器组成</w:t>
      </w:r>
      <w:r>
        <w:rPr>
          <w:rFonts w:hint="eastAsia" w:ascii="Times New Roman" w:hAnsi="Times New Roman" w:eastAsia="宋体" w:cs="Times New Roman"/>
          <w:sz w:val="24"/>
          <w:szCs w:val="24"/>
          <w:lang w:val="en-US" w:eastAsia="zh-CN"/>
        </w:rPr>
        <w:t>本项目选用广泛成熟应用的组串式逆变器，有利于大型项目设备的运行稳定。</w:t>
      </w:r>
    </w:p>
    <w:p>
      <w:pPr>
        <w:pStyle w:val="14"/>
        <w:keepLines w:val="0"/>
        <w:pageBreakBefore w:val="0"/>
        <w:widowControl w:val="0"/>
        <w:kinsoku/>
        <w:wordWrap/>
        <w:overflowPunct/>
        <w:topLinePunct w:val="0"/>
        <w:autoSpaceDE/>
        <w:autoSpaceDN/>
        <w:bidi w:val="0"/>
        <w:snapToGrid/>
        <w:spacing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项目采用</w:t>
      </w:r>
      <w:r>
        <w:rPr>
          <w:rFonts w:hint="eastAsia"/>
          <w:kern w:val="36"/>
          <w:highlight w:val="none"/>
        </w:rPr>
        <w:t>580Wp的单晶硅光伏组件128440块</w:t>
      </w:r>
      <w:r>
        <w:rPr>
          <w:rFonts w:hint="eastAsia" w:ascii="Times New Roman" w:hAnsi="Times New Roman" w:eastAsia="宋体" w:cs="Times New Roman"/>
          <w:sz w:val="24"/>
          <w:szCs w:val="24"/>
          <w:lang w:val="en-US" w:eastAsia="zh-CN"/>
        </w:rPr>
        <w:t>，装机容量为</w:t>
      </w:r>
      <w:r>
        <w:rPr>
          <w:rFonts w:hint="eastAsia"/>
          <w:kern w:val="36"/>
          <w:highlight w:val="none"/>
        </w:rPr>
        <w:t>74.4952</w:t>
      </w:r>
      <w:r>
        <w:rPr>
          <w:rFonts w:hint="eastAsia" w:ascii="Times New Roman" w:hAnsi="Times New Roman" w:eastAsia="宋体" w:cs="Times New Roman"/>
          <w:sz w:val="24"/>
          <w:szCs w:val="24"/>
          <w:lang w:val="en-US" w:eastAsia="zh-CN"/>
        </w:rPr>
        <w:t>MWp，每26块组件一串。采用固定式支架，倾角为21°</w:t>
      </w:r>
      <w:r>
        <w:rPr>
          <w:rFonts w:hint="eastAsia" w:eastAsia="宋体" w:cs="Times New Roman"/>
          <w:sz w:val="24"/>
          <w:szCs w:val="24"/>
          <w:lang w:val="en-US" w:eastAsia="zh-CN"/>
        </w:rPr>
        <w:t>，</w:t>
      </w:r>
      <w:r>
        <w:rPr>
          <w:rFonts w:hint="eastAsia" w:ascii="Times New Roman" w:hAnsi="Times New Roman" w:eastAsia="宋体" w:cs="Times New Roman"/>
          <w:sz w:val="24"/>
          <w:szCs w:val="24"/>
          <w:lang w:val="en-US" w:eastAsia="zh-CN"/>
        </w:rPr>
        <w:t>在运营期25年内年，年均发电量为</w:t>
      </w:r>
      <w:r>
        <w:rPr>
          <w:rFonts w:hint="eastAsia"/>
          <w:highlight w:val="none"/>
        </w:rPr>
        <w:t>8160.38</w:t>
      </w:r>
      <w:r>
        <w:rPr>
          <w:rFonts w:ascii="Times New Roman" w:hAnsi="Times New Roman" w:cs="Times New Roman"/>
          <w:highlight w:val="none"/>
        </w:rPr>
        <w:t>万kWh</w:t>
      </w:r>
      <w:r>
        <w:rPr>
          <w:rFonts w:hint="eastAsia" w:ascii="Times New Roman" w:hAnsi="Times New Roman" w:eastAsia="宋体" w:cs="Times New Roman"/>
          <w:sz w:val="24"/>
          <w:szCs w:val="24"/>
          <w:lang w:val="en-US" w:eastAsia="zh-CN"/>
        </w:rPr>
        <w:t>，均等效利用小时数为</w:t>
      </w:r>
      <w:r>
        <w:rPr>
          <w:rFonts w:hint="eastAsia"/>
          <w:highlight w:val="none"/>
        </w:rPr>
        <w:t>1095.42</w:t>
      </w:r>
      <w:r>
        <w:rPr>
          <w:rFonts w:ascii="Times New Roman" w:hAnsi="Times New Roman" w:cs="Times New Roman"/>
          <w:highlight w:val="none"/>
        </w:rPr>
        <w:t>小时</w:t>
      </w:r>
      <w:r>
        <w:rPr>
          <w:rFonts w:hint="eastAsia" w:ascii="Times New Roman" w:hAnsi="Times New Roman" w:eastAsia="宋体" w:cs="Times New Roman"/>
          <w:sz w:val="24"/>
          <w:szCs w:val="24"/>
          <w:lang w:val="en-US" w:eastAsia="zh-CN"/>
        </w:rPr>
        <w:t>。首年等效满负荷利用小时数</w:t>
      </w:r>
      <w:r>
        <w:rPr>
          <w:rFonts w:hint="eastAsia"/>
          <w:highlight w:val="none"/>
        </w:rPr>
        <w:t>1151.24</w:t>
      </w:r>
      <w:r>
        <w:rPr>
          <w:rFonts w:ascii="Times New Roman" w:hAnsi="Times New Roman" w:cs="Times New Roman"/>
          <w:highlight w:val="none"/>
        </w:rPr>
        <w:t>小时</w:t>
      </w:r>
      <w:r>
        <w:rPr>
          <w:rFonts w:hint="eastAsia" w:ascii="Times New Roman" w:hAnsi="Times New Roman" w:eastAsia="宋体" w:cs="Times New Roman"/>
          <w:sz w:val="24"/>
          <w:szCs w:val="24"/>
          <w:lang w:val="en-US" w:eastAsia="zh-CN"/>
        </w:rPr>
        <w:t>。</w:t>
      </w:r>
    </w:p>
    <w:p>
      <w:pPr>
        <w:pStyle w:val="14"/>
        <w:keepLines w:val="0"/>
        <w:pageBreakBefore w:val="0"/>
        <w:widowControl w:val="0"/>
        <w:kinsoku/>
        <w:wordWrap/>
        <w:overflowPunct/>
        <w:topLinePunct w:val="0"/>
        <w:autoSpaceDE/>
        <w:autoSpaceDN/>
        <w:bidi w:val="0"/>
        <w:snapToGrid/>
        <w:spacing w:line="360" w:lineRule="auto"/>
        <w:ind w:left="0" w:leftChars="0" w:firstLine="456" w:firstLineChars="200"/>
        <w:textAlignment w:val="auto"/>
        <w:rPr>
          <w:rFonts w:hint="default" w:eastAsia="宋体"/>
          <w:sz w:val="25"/>
          <w:szCs w:val="25"/>
          <w:lang w:val="en-US" w:eastAsia="zh-CN"/>
        </w:rPr>
      </w:pPr>
      <w:r>
        <w:rPr>
          <w:spacing w:val="-11"/>
          <w:sz w:val="25"/>
          <w:szCs w:val="25"/>
        </w:rPr>
        <w:t>1.4工程地点：</w:t>
      </w:r>
      <w:r>
        <w:rPr>
          <w:rFonts w:hint="eastAsia"/>
          <w:spacing w:val="-11"/>
          <w:sz w:val="25"/>
          <w:szCs w:val="25"/>
          <w:lang w:val="en-US" w:eastAsia="zh-CN"/>
        </w:rPr>
        <w:t>高邮塘庄镇周边各村</w:t>
      </w:r>
    </w:p>
    <w:p>
      <w:pPr>
        <w:spacing w:before="169" w:line="221" w:lineRule="auto"/>
        <w:ind w:left="3"/>
        <w:rPr>
          <w:rFonts w:ascii="黑体" w:hAnsi="黑体" w:eastAsia="黑体" w:cs="黑体"/>
          <w:sz w:val="25"/>
          <w:szCs w:val="25"/>
        </w:rPr>
      </w:pPr>
      <w:r>
        <w:rPr>
          <w:rFonts w:ascii="黑体" w:hAnsi="黑体" w:eastAsia="黑体" w:cs="黑体"/>
          <w:b/>
          <w:bCs/>
          <w:spacing w:val="-19"/>
          <w:sz w:val="25"/>
          <w:szCs w:val="25"/>
        </w:rPr>
        <w:t>二、编制目的：</w:t>
      </w:r>
    </w:p>
    <w:p>
      <w:pPr>
        <w:pStyle w:val="4"/>
        <w:spacing w:before="167" w:line="338" w:lineRule="auto"/>
        <w:ind w:right="667" w:firstLine="469"/>
        <w:jc w:val="both"/>
        <w:rPr>
          <w:sz w:val="25"/>
          <w:szCs w:val="25"/>
        </w:rPr>
      </w:pPr>
      <w:r>
        <w:rPr>
          <w:spacing w:val="-10"/>
          <w:sz w:val="25"/>
          <w:szCs w:val="25"/>
        </w:rPr>
        <w:t>为了进一步加强工程安全管理工作，明确监理部和监理人员安全管理体制职责，规范</w:t>
      </w:r>
      <w:r>
        <w:rPr>
          <w:spacing w:val="13"/>
          <w:sz w:val="25"/>
          <w:szCs w:val="25"/>
        </w:rPr>
        <w:t xml:space="preserve"> </w:t>
      </w:r>
      <w:r>
        <w:rPr>
          <w:spacing w:val="-11"/>
          <w:sz w:val="25"/>
          <w:szCs w:val="25"/>
        </w:rPr>
        <w:t>安全监督管理行为，提高监理工作和施工现场安全文明施工水</w:t>
      </w:r>
      <w:r>
        <w:rPr>
          <w:spacing w:val="-12"/>
          <w:sz w:val="25"/>
          <w:szCs w:val="25"/>
        </w:rPr>
        <w:t>平，有效防范施工安全事故</w:t>
      </w:r>
      <w:r>
        <w:rPr>
          <w:sz w:val="25"/>
          <w:szCs w:val="25"/>
        </w:rPr>
        <w:t xml:space="preserve"> </w:t>
      </w:r>
      <w:r>
        <w:rPr>
          <w:spacing w:val="-15"/>
          <w:sz w:val="25"/>
          <w:szCs w:val="25"/>
        </w:rPr>
        <w:t>的发生，确保重要施工工序和关键专项作业特编制《安全监督管理</w:t>
      </w:r>
      <w:r>
        <w:rPr>
          <w:spacing w:val="-16"/>
          <w:sz w:val="25"/>
          <w:szCs w:val="25"/>
        </w:rPr>
        <w:t>实施细则》。</w:t>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350" w:lineRule="exact"/>
        <w:ind w:firstLine="9766"/>
      </w:pPr>
      <w:r>
        <w:rPr>
          <w:position w:val="-6"/>
        </w:rPr>
        <w:drawing>
          <wp:inline distT="0" distB="0" distL="0" distR="0">
            <wp:extent cx="168275" cy="22161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95"/>
                    <a:stretch>
                      <a:fillRect/>
                    </a:stretch>
                  </pic:blipFill>
                  <pic:spPr>
                    <a:xfrm>
                      <a:off x="0" y="0"/>
                      <a:ext cx="168418" cy="222238"/>
                    </a:xfrm>
                    <a:prstGeom prst="rect">
                      <a:avLst/>
                    </a:prstGeom>
                  </pic:spPr>
                </pic:pic>
              </a:graphicData>
            </a:graphic>
          </wp:inline>
        </w:drawing>
      </w:r>
    </w:p>
    <w:p>
      <w:pPr>
        <w:spacing w:line="350" w:lineRule="exact"/>
        <w:sectPr>
          <w:headerReference r:id="rId132" w:type="default"/>
          <w:pgSz w:w="12210" w:h="17060"/>
          <w:pgMar w:top="1131" w:right="377" w:bottom="360" w:left="1799" w:header="930" w:footer="0" w:gutter="0"/>
          <w:pgNumType w:fmt="decimal"/>
          <w:cols w:space="720" w:num="1"/>
        </w:sectPr>
      </w:pPr>
    </w:p>
    <w:p>
      <w:pPr>
        <w:spacing w:line="283" w:lineRule="auto"/>
        <w:rPr>
          <w:rFonts w:ascii="Arial"/>
          <w:sz w:val="21"/>
        </w:rPr>
      </w:pPr>
    </w:p>
    <w:p>
      <w:pPr>
        <w:pStyle w:val="4"/>
        <w:spacing w:before="81" w:line="219" w:lineRule="auto"/>
        <w:ind w:left="3"/>
        <w:rPr>
          <w:sz w:val="25"/>
          <w:szCs w:val="25"/>
        </w:rPr>
      </w:pPr>
      <w:r>
        <w:rPr>
          <w:b/>
          <w:bCs/>
          <w:spacing w:val="-18"/>
          <w:sz w:val="25"/>
          <w:szCs w:val="25"/>
        </w:rPr>
        <w:t>三、编制依据：</w:t>
      </w:r>
    </w:p>
    <w:p>
      <w:pPr>
        <w:pStyle w:val="4"/>
        <w:spacing w:before="166" w:line="219" w:lineRule="auto"/>
        <w:ind w:left="459"/>
        <w:rPr>
          <w:sz w:val="25"/>
          <w:szCs w:val="25"/>
        </w:rPr>
      </w:pPr>
      <w:r>
        <w:rPr>
          <w:spacing w:val="-13"/>
          <w:sz w:val="25"/>
          <w:szCs w:val="25"/>
        </w:rPr>
        <w:t>3.1 《电力建设安全健康与管理规定》国家电力公司公布02.</w:t>
      </w:r>
      <w:r>
        <w:rPr>
          <w:spacing w:val="-14"/>
          <w:sz w:val="25"/>
          <w:szCs w:val="25"/>
        </w:rPr>
        <w:t>02.21</w:t>
      </w:r>
    </w:p>
    <w:p>
      <w:pPr>
        <w:pStyle w:val="4"/>
        <w:spacing w:before="163" w:line="219" w:lineRule="auto"/>
        <w:ind w:left="459"/>
        <w:rPr>
          <w:sz w:val="25"/>
          <w:szCs w:val="25"/>
        </w:rPr>
      </w:pPr>
      <w:r>
        <w:rPr>
          <w:spacing w:val="-8"/>
          <w:sz w:val="25"/>
          <w:szCs w:val="25"/>
        </w:rPr>
        <w:t>3.2 《建设工程安全生产管理条例》(国务院令393号)。</w:t>
      </w:r>
    </w:p>
    <w:p>
      <w:pPr>
        <w:pStyle w:val="4"/>
        <w:spacing w:before="163" w:line="219" w:lineRule="auto"/>
        <w:ind w:left="459"/>
        <w:rPr>
          <w:sz w:val="25"/>
          <w:szCs w:val="25"/>
        </w:rPr>
      </w:pPr>
      <w:r>
        <w:rPr>
          <w:spacing w:val="-11"/>
          <w:sz w:val="25"/>
          <w:szCs w:val="25"/>
        </w:rPr>
        <w:t>3.3</w:t>
      </w:r>
      <w:r>
        <w:rPr>
          <w:spacing w:val="55"/>
          <w:sz w:val="25"/>
          <w:szCs w:val="25"/>
        </w:rPr>
        <w:t xml:space="preserve"> </w:t>
      </w:r>
      <w:r>
        <w:rPr>
          <w:spacing w:val="-11"/>
          <w:sz w:val="25"/>
          <w:szCs w:val="25"/>
        </w:rPr>
        <w:t>本项目监理部编制《监理规划》中有关安</w:t>
      </w:r>
      <w:r>
        <w:rPr>
          <w:spacing w:val="-12"/>
          <w:sz w:val="25"/>
          <w:szCs w:val="25"/>
        </w:rPr>
        <w:t>全管理方面的要求。</w:t>
      </w:r>
    </w:p>
    <w:p>
      <w:pPr>
        <w:pStyle w:val="4"/>
        <w:spacing w:before="155" w:line="219" w:lineRule="auto"/>
        <w:ind w:left="459"/>
        <w:rPr>
          <w:sz w:val="25"/>
          <w:szCs w:val="25"/>
        </w:rPr>
      </w:pPr>
      <w:r>
        <w:rPr>
          <w:spacing w:val="-11"/>
          <w:sz w:val="25"/>
          <w:szCs w:val="25"/>
        </w:rPr>
        <w:t>3.4</w:t>
      </w:r>
      <w:r>
        <w:rPr>
          <w:spacing w:val="34"/>
          <w:sz w:val="25"/>
          <w:szCs w:val="25"/>
        </w:rPr>
        <w:t xml:space="preserve"> </w:t>
      </w:r>
      <w:r>
        <w:rPr>
          <w:spacing w:val="-11"/>
          <w:sz w:val="25"/>
          <w:szCs w:val="25"/>
        </w:rPr>
        <w:t>施工组织总设计中安全管理方面制度、技术措施等要求。</w:t>
      </w:r>
    </w:p>
    <w:p>
      <w:pPr>
        <w:pStyle w:val="4"/>
        <w:spacing w:before="170" w:line="219" w:lineRule="auto"/>
        <w:ind w:left="3"/>
        <w:rPr>
          <w:sz w:val="25"/>
          <w:szCs w:val="25"/>
        </w:rPr>
      </w:pPr>
      <w:r>
        <w:rPr>
          <w:b/>
          <w:bCs/>
          <w:spacing w:val="-23"/>
          <w:sz w:val="25"/>
          <w:szCs w:val="25"/>
        </w:rPr>
        <w:t>四</w:t>
      </w:r>
      <w:r>
        <w:rPr>
          <w:spacing w:val="-23"/>
          <w:sz w:val="25"/>
          <w:szCs w:val="25"/>
        </w:rPr>
        <w:t xml:space="preserve"> </w:t>
      </w:r>
      <w:r>
        <w:rPr>
          <w:b/>
          <w:bCs/>
          <w:spacing w:val="-23"/>
          <w:sz w:val="25"/>
          <w:szCs w:val="25"/>
        </w:rPr>
        <w:t>、安全监督管理监理工作的主要内容：</w:t>
      </w:r>
    </w:p>
    <w:p>
      <w:pPr>
        <w:pStyle w:val="4"/>
        <w:spacing w:before="154" w:line="334" w:lineRule="auto"/>
        <w:ind w:left="139" w:right="749" w:firstLine="320"/>
        <w:rPr>
          <w:sz w:val="25"/>
          <w:szCs w:val="25"/>
        </w:rPr>
      </w:pPr>
      <w:r>
        <w:rPr>
          <w:spacing w:val="-11"/>
          <w:sz w:val="25"/>
          <w:szCs w:val="25"/>
        </w:rPr>
        <w:t>4.1</w:t>
      </w:r>
      <w:r>
        <w:rPr>
          <w:spacing w:val="-28"/>
          <w:sz w:val="25"/>
          <w:szCs w:val="25"/>
        </w:rPr>
        <w:t xml:space="preserve"> </w:t>
      </w:r>
      <w:r>
        <w:rPr>
          <w:spacing w:val="-11"/>
          <w:sz w:val="25"/>
          <w:szCs w:val="25"/>
        </w:rPr>
        <w:t>依据国家有关法律法规、工程建设监理合同和国家电</w:t>
      </w:r>
      <w:r>
        <w:rPr>
          <w:spacing w:val="-12"/>
          <w:sz w:val="25"/>
          <w:szCs w:val="25"/>
        </w:rPr>
        <w:t>网公司有关工程建设安全管</w:t>
      </w:r>
      <w:r>
        <w:rPr>
          <w:sz w:val="25"/>
          <w:szCs w:val="25"/>
        </w:rPr>
        <w:t xml:space="preserve"> </w:t>
      </w:r>
      <w:r>
        <w:rPr>
          <w:spacing w:val="-9"/>
          <w:sz w:val="25"/>
          <w:szCs w:val="25"/>
        </w:rPr>
        <w:t>理规定、制度和工作规程等，通过文件审查、</w:t>
      </w:r>
      <w:r>
        <w:rPr>
          <w:spacing w:val="-10"/>
          <w:sz w:val="25"/>
          <w:szCs w:val="25"/>
        </w:rPr>
        <w:t>安全检查签证、旁站和巡视等监理手段，</w:t>
      </w:r>
      <w:r>
        <w:rPr>
          <w:sz w:val="25"/>
          <w:szCs w:val="25"/>
        </w:rPr>
        <w:t xml:space="preserve"> </w:t>
      </w:r>
      <w:r>
        <w:rPr>
          <w:spacing w:val="-9"/>
          <w:sz w:val="25"/>
          <w:szCs w:val="25"/>
        </w:rPr>
        <w:t>及时发现事故隐患，并督促施工单位及其他相</w:t>
      </w:r>
      <w:r>
        <w:rPr>
          <w:spacing w:val="-10"/>
          <w:sz w:val="25"/>
          <w:szCs w:val="25"/>
        </w:rPr>
        <w:t>关责任单位采取措施及时整改，实现对施</w:t>
      </w:r>
      <w:r>
        <w:rPr>
          <w:sz w:val="25"/>
          <w:szCs w:val="25"/>
        </w:rPr>
        <w:t xml:space="preserve"> </w:t>
      </w:r>
      <w:r>
        <w:rPr>
          <w:spacing w:val="-14"/>
          <w:sz w:val="25"/>
          <w:szCs w:val="25"/>
        </w:rPr>
        <w:t>工安全的有效控制。</w:t>
      </w:r>
    </w:p>
    <w:p>
      <w:pPr>
        <w:pStyle w:val="4"/>
        <w:spacing w:before="45" w:line="338" w:lineRule="auto"/>
        <w:ind w:left="139" w:right="739" w:firstLine="320"/>
        <w:jc w:val="both"/>
        <w:rPr>
          <w:sz w:val="25"/>
          <w:szCs w:val="25"/>
        </w:rPr>
      </w:pPr>
      <w:r>
        <w:rPr>
          <w:spacing w:val="-8"/>
          <w:sz w:val="25"/>
          <w:szCs w:val="25"/>
        </w:rPr>
        <w:t>4.2依据国家有关安全生产的法律法规、规</w:t>
      </w:r>
      <w:r>
        <w:rPr>
          <w:spacing w:val="-9"/>
          <w:sz w:val="25"/>
          <w:szCs w:val="25"/>
        </w:rPr>
        <w:t>程规定、工程建设标准强制性条文以及国</w:t>
      </w:r>
      <w:r>
        <w:rPr>
          <w:sz w:val="25"/>
          <w:szCs w:val="25"/>
        </w:rPr>
        <w:t xml:space="preserve"> </w:t>
      </w:r>
      <w:r>
        <w:rPr>
          <w:spacing w:val="-9"/>
          <w:sz w:val="25"/>
          <w:szCs w:val="25"/>
        </w:rPr>
        <w:t>家电网公司相关管理制度，对施工单位编制的与施工安全有关的报审</w:t>
      </w:r>
      <w:r>
        <w:rPr>
          <w:spacing w:val="-10"/>
          <w:sz w:val="25"/>
          <w:szCs w:val="25"/>
        </w:rPr>
        <w:t>文件进行审查，以</w:t>
      </w:r>
      <w:r>
        <w:rPr>
          <w:sz w:val="25"/>
          <w:szCs w:val="25"/>
        </w:rPr>
        <w:t xml:space="preserve"> </w:t>
      </w:r>
      <w:r>
        <w:rPr>
          <w:spacing w:val="-13"/>
          <w:sz w:val="25"/>
          <w:szCs w:val="25"/>
        </w:rPr>
        <w:t>保证文件的合法性和措施方案的有效性。</w:t>
      </w:r>
    </w:p>
    <w:p>
      <w:pPr>
        <w:pStyle w:val="4"/>
        <w:spacing w:before="35" w:line="334" w:lineRule="auto"/>
        <w:ind w:left="139" w:right="778" w:firstLine="320"/>
        <w:rPr>
          <w:sz w:val="25"/>
          <w:szCs w:val="25"/>
        </w:rPr>
      </w:pPr>
      <w:r>
        <w:rPr>
          <w:spacing w:val="-9"/>
          <w:sz w:val="25"/>
          <w:szCs w:val="25"/>
        </w:rPr>
        <w:t>4.3依据安全规程、规定、标准等，对重要施工设施在投入使用前进行安全性能检查</w:t>
      </w:r>
      <w:r>
        <w:rPr>
          <w:spacing w:val="8"/>
          <w:sz w:val="25"/>
          <w:szCs w:val="25"/>
        </w:rPr>
        <w:t xml:space="preserve"> </w:t>
      </w:r>
      <w:r>
        <w:rPr>
          <w:spacing w:val="-12"/>
          <w:sz w:val="25"/>
          <w:szCs w:val="25"/>
        </w:rPr>
        <w:t>签证和重大工序转接前进行安全文明施工检</w:t>
      </w:r>
      <w:r>
        <w:rPr>
          <w:spacing w:val="-13"/>
          <w:sz w:val="25"/>
          <w:szCs w:val="25"/>
        </w:rPr>
        <w:t>查。</w:t>
      </w:r>
    </w:p>
    <w:p>
      <w:pPr>
        <w:pStyle w:val="4"/>
        <w:spacing w:before="37" w:line="326" w:lineRule="auto"/>
        <w:ind w:left="139" w:right="781" w:firstLine="320"/>
        <w:rPr>
          <w:sz w:val="25"/>
          <w:szCs w:val="25"/>
        </w:rPr>
      </w:pPr>
      <w:r>
        <w:rPr>
          <w:spacing w:val="-9"/>
          <w:sz w:val="25"/>
          <w:szCs w:val="25"/>
        </w:rPr>
        <w:t>4.4对施工安全的关键部位、关键工序、危险作业项目的施工全过程在现场跟跟踪进</w:t>
      </w:r>
      <w:r>
        <w:rPr>
          <w:spacing w:val="5"/>
          <w:sz w:val="25"/>
          <w:szCs w:val="25"/>
        </w:rPr>
        <w:t xml:space="preserve"> </w:t>
      </w:r>
      <w:r>
        <w:rPr>
          <w:spacing w:val="-11"/>
          <w:sz w:val="25"/>
          <w:szCs w:val="25"/>
        </w:rPr>
        <w:t>行安全监督检查。</w:t>
      </w:r>
    </w:p>
    <w:p>
      <w:pPr>
        <w:pStyle w:val="4"/>
        <w:spacing w:before="46" w:line="219" w:lineRule="auto"/>
        <w:ind w:left="459"/>
        <w:rPr>
          <w:sz w:val="25"/>
          <w:szCs w:val="25"/>
        </w:rPr>
      </w:pPr>
      <w:r>
        <w:rPr>
          <w:spacing w:val="-10"/>
          <w:sz w:val="25"/>
          <w:szCs w:val="25"/>
        </w:rPr>
        <w:t>4.7审查施工安全管理制度、施工方案是否满足工程建设安全文明施工管理的需要。</w:t>
      </w:r>
    </w:p>
    <w:p>
      <w:pPr>
        <w:pStyle w:val="4"/>
        <w:spacing w:before="173" w:line="334" w:lineRule="auto"/>
        <w:ind w:left="139" w:right="777" w:firstLine="320"/>
        <w:rPr>
          <w:sz w:val="25"/>
          <w:szCs w:val="25"/>
        </w:rPr>
      </w:pPr>
      <w:r>
        <w:rPr>
          <w:spacing w:val="-9"/>
          <w:sz w:val="25"/>
          <w:szCs w:val="25"/>
        </w:rPr>
        <w:t>4.8审查施工组织设计中的安全技术措施或者危险性较大的专项施工方案是否符合工</w:t>
      </w:r>
      <w:r>
        <w:rPr>
          <w:spacing w:val="9"/>
          <w:sz w:val="25"/>
          <w:szCs w:val="25"/>
        </w:rPr>
        <w:t xml:space="preserve"> </w:t>
      </w:r>
      <w:r>
        <w:rPr>
          <w:spacing w:val="-12"/>
          <w:sz w:val="25"/>
          <w:szCs w:val="25"/>
        </w:rPr>
        <w:t>程建设标准强制性条文和安全工作规程的要</w:t>
      </w:r>
      <w:r>
        <w:rPr>
          <w:spacing w:val="-13"/>
          <w:sz w:val="25"/>
          <w:szCs w:val="25"/>
        </w:rPr>
        <w:t>求。</w:t>
      </w:r>
    </w:p>
    <w:p>
      <w:pPr>
        <w:pStyle w:val="4"/>
        <w:spacing w:before="15" w:line="334" w:lineRule="auto"/>
        <w:ind w:left="139" w:right="749" w:firstLine="320"/>
        <w:rPr>
          <w:sz w:val="25"/>
          <w:szCs w:val="25"/>
        </w:rPr>
      </w:pPr>
      <w:r>
        <w:rPr>
          <w:spacing w:val="-2"/>
          <w:sz w:val="25"/>
          <w:szCs w:val="25"/>
        </w:rPr>
        <w:t>4.9审查安全文明施工策划方案(或实施细则)是否满足安全</w:t>
      </w:r>
      <w:r>
        <w:rPr>
          <w:spacing w:val="-3"/>
          <w:sz w:val="25"/>
          <w:szCs w:val="25"/>
        </w:rPr>
        <w:t>文明施工标准化工作规</w:t>
      </w:r>
      <w:r>
        <w:rPr>
          <w:sz w:val="25"/>
          <w:szCs w:val="25"/>
        </w:rPr>
        <w:t xml:space="preserve"> </w:t>
      </w:r>
      <w:r>
        <w:rPr>
          <w:spacing w:val="-10"/>
          <w:sz w:val="25"/>
          <w:szCs w:val="25"/>
        </w:rPr>
        <w:t>定。重点审查施工总平面布置是否合理，办公、宿舍、厕所、食堂、</w:t>
      </w:r>
      <w:r>
        <w:rPr>
          <w:spacing w:val="-11"/>
          <w:sz w:val="25"/>
          <w:szCs w:val="25"/>
        </w:rPr>
        <w:t>仓库、道路、施工</w:t>
      </w:r>
      <w:r>
        <w:rPr>
          <w:sz w:val="25"/>
          <w:szCs w:val="25"/>
        </w:rPr>
        <w:t xml:space="preserve"> </w:t>
      </w:r>
      <w:r>
        <w:rPr>
          <w:spacing w:val="-9"/>
          <w:sz w:val="25"/>
          <w:szCs w:val="25"/>
        </w:rPr>
        <w:t>用电等临时设施及排水、防火、防雷电、防强</w:t>
      </w:r>
      <w:r>
        <w:rPr>
          <w:spacing w:val="-10"/>
          <w:sz w:val="25"/>
          <w:szCs w:val="25"/>
        </w:rPr>
        <w:t>风等措施是否满足技术标准及安全文明施</w:t>
      </w:r>
      <w:r>
        <w:rPr>
          <w:sz w:val="25"/>
          <w:szCs w:val="25"/>
        </w:rPr>
        <w:t xml:space="preserve"> </w:t>
      </w:r>
      <w:r>
        <w:rPr>
          <w:spacing w:val="-10"/>
          <w:sz w:val="25"/>
          <w:szCs w:val="25"/>
        </w:rPr>
        <w:t>工要求。</w:t>
      </w:r>
    </w:p>
    <w:p>
      <w:pPr>
        <w:pStyle w:val="4"/>
        <w:spacing w:before="61" w:line="334" w:lineRule="auto"/>
        <w:ind w:left="459" w:right="1475"/>
        <w:rPr>
          <w:sz w:val="25"/>
          <w:szCs w:val="25"/>
        </w:rPr>
      </w:pPr>
      <w:r>
        <w:rPr>
          <w:spacing w:val="-11"/>
          <w:sz w:val="25"/>
          <w:szCs w:val="25"/>
        </w:rPr>
        <w:t>4.10审查现场施工人员及设备配置是否满足安全施工及</w:t>
      </w:r>
      <w:r>
        <w:rPr>
          <w:spacing w:val="-12"/>
          <w:sz w:val="25"/>
          <w:szCs w:val="25"/>
        </w:rPr>
        <w:t>工程承包合同的要求。</w:t>
      </w:r>
      <w:r>
        <w:rPr>
          <w:sz w:val="25"/>
          <w:szCs w:val="25"/>
        </w:rPr>
        <w:t xml:space="preserve"> </w:t>
      </w:r>
      <w:r>
        <w:rPr>
          <w:spacing w:val="-12"/>
          <w:sz w:val="25"/>
          <w:szCs w:val="25"/>
        </w:rPr>
        <w:t>4.11审查施工单位工程分包、劳务分包和临时用工管理是否满足有关规定。</w:t>
      </w:r>
    </w:p>
    <w:p>
      <w:pPr>
        <w:pStyle w:val="4"/>
        <w:spacing w:before="25" w:line="329" w:lineRule="auto"/>
        <w:ind w:left="139" w:right="778" w:firstLine="320"/>
        <w:rPr>
          <w:sz w:val="25"/>
          <w:szCs w:val="25"/>
        </w:rPr>
      </w:pPr>
      <w:r>
        <w:rPr>
          <w:spacing w:val="-5"/>
          <w:sz w:val="25"/>
          <w:szCs w:val="25"/>
        </w:rPr>
        <w:t>4.12审查进场设备、工器具、安全防护用品(用具)</w:t>
      </w:r>
      <w:r>
        <w:rPr>
          <w:spacing w:val="-6"/>
          <w:sz w:val="25"/>
          <w:szCs w:val="25"/>
        </w:rPr>
        <w:t>的安全性能验证文件是否符合要</w:t>
      </w:r>
      <w:r>
        <w:rPr>
          <w:sz w:val="25"/>
          <w:szCs w:val="25"/>
        </w:rPr>
        <w:t xml:space="preserve"> </w:t>
      </w:r>
      <w:r>
        <w:rPr>
          <w:spacing w:val="-12"/>
          <w:sz w:val="25"/>
          <w:szCs w:val="25"/>
        </w:rPr>
        <w:t>求。</w:t>
      </w:r>
    </w:p>
    <w:p>
      <w:pPr>
        <w:pStyle w:val="4"/>
        <w:spacing w:before="49" w:line="334" w:lineRule="auto"/>
        <w:ind w:left="459" w:right="665"/>
        <w:rPr>
          <w:sz w:val="25"/>
          <w:szCs w:val="25"/>
        </w:rPr>
      </w:pPr>
      <w:r>
        <w:rPr>
          <w:spacing w:val="-15"/>
          <w:sz w:val="25"/>
          <w:szCs w:val="25"/>
        </w:rPr>
        <w:t>4.13审查施工单位的危险源辩识和控制措施，以及应急救援预案和救援体系是否有效。</w:t>
      </w:r>
      <w:r>
        <w:rPr>
          <w:spacing w:val="3"/>
          <w:sz w:val="25"/>
          <w:szCs w:val="25"/>
        </w:rPr>
        <w:t xml:space="preserve"> </w:t>
      </w:r>
      <w:r>
        <w:rPr>
          <w:spacing w:val="-15"/>
          <w:sz w:val="25"/>
          <w:szCs w:val="25"/>
        </w:rPr>
        <w:t>4.14参与施工图审查是否满足工程建设强制性条文、施工安全操作及安全防护的需要。</w:t>
      </w: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1" w:line="216" w:lineRule="exact"/>
        <w:ind w:firstLine="9687"/>
      </w:pPr>
      <w:r>
        <w:rPr>
          <w:position w:val="-4"/>
        </w:rPr>
        <w:drawing>
          <wp:inline distT="0" distB="0" distL="0" distR="0">
            <wp:extent cx="217805" cy="136525"/>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96"/>
                    <a:stretch>
                      <a:fillRect/>
                    </a:stretch>
                  </pic:blipFill>
                  <pic:spPr>
                    <a:xfrm>
                      <a:off x="0" y="0"/>
                      <a:ext cx="218168" cy="137066"/>
                    </a:xfrm>
                    <a:prstGeom prst="rect">
                      <a:avLst/>
                    </a:prstGeom>
                  </pic:spPr>
                </pic:pic>
              </a:graphicData>
            </a:graphic>
          </wp:inline>
        </w:drawing>
      </w:r>
    </w:p>
    <w:p>
      <w:pPr>
        <w:spacing w:line="216" w:lineRule="exact"/>
        <w:sectPr>
          <w:headerReference r:id="rId133" w:type="default"/>
          <w:pgSz w:w="12140" w:h="17010"/>
          <w:pgMar w:top="1088" w:right="309" w:bottom="348" w:left="1799" w:header="911" w:footer="0" w:gutter="0"/>
          <w:pgNumType w:fmt="decimal"/>
          <w:cols w:space="720" w:num="1"/>
        </w:sectPr>
      </w:pPr>
    </w:p>
    <w:p>
      <w:pPr>
        <w:spacing w:line="307" w:lineRule="auto"/>
        <w:rPr>
          <w:rFonts w:ascii="Arial"/>
          <w:sz w:val="21"/>
        </w:rPr>
      </w:pPr>
    </w:p>
    <w:p>
      <w:pPr>
        <w:pStyle w:val="4"/>
        <w:spacing w:before="82" w:line="319" w:lineRule="auto"/>
        <w:ind w:left="475" w:right="3875"/>
        <w:rPr>
          <w:sz w:val="25"/>
          <w:szCs w:val="25"/>
        </w:rPr>
      </w:pPr>
      <w:r>
        <w:rPr>
          <w:spacing w:val="-10"/>
          <w:sz w:val="25"/>
          <w:szCs w:val="25"/>
        </w:rPr>
        <w:t>4.15</w:t>
      </w:r>
      <w:r>
        <w:rPr>
          <w:rFonts w:hint="eastAsia"/>
          <w:spacing w:val="-10"/>
          <w:sz w:val="25"/>
          <w:szCs w:val="25"/>
          <w:lang w:val="en-US" w:eastAsia="zh-CN"/>
        </w:rPr>
        <w:t xml:space="preserve"> </w:t>
      </w:r>
      <w:r>
        <w:rPr>
          <w:spacing w:val="-10"/>
          <w:sz w:val="25"/>
          <w:szCs w:val="25"/>
        </w:rPr>
        <w:t>对施工单位安全文明施工自检过程进行监督控制。</w:t>
      </w:r>
      <w:r>
        <w:rPr>
          <w:spacing w:val="14"/>
          <w:sz w:val="25"/>
          <w:szCs w:val="25"/>
        </w:rPr>
        <w:t xml:space="preserve"> </w:t>
      </w:r>
      <w:r>
        <w:rPr>
          <w:spacing w:val="-8"/>
          <w:sz w:val="25"/>
          <w:szCs w:val="25"/>
        </w:rPr>
        <w:t>4.16</w:t>
      </w:r>
      <w:r>
        <w:rPr>
          <w:rFonts w:hint="eastAsia"/>
          <w:spacing w:val="-8"/>
          <w:sz w:val="25"/>
          <w:szCs w:val="25"/>
          <w:lang w:val="en-US" w:eastAsia="zh-CN"/>
        </w:rPr>
        <w:t xml:space="preserve"> </w:t>
      </w:r>
      <w:r>
        <w:rPr>
          <w:spacing w:val="-8"/>
          <w:sz w:val="25"/>
          <w:szCs w:val="25"/>
        </w:rPr>
        <w:t>对专业资质单位验收过程及验收手</w:t>
      </w:r>
      <w:r>
        <w:rPr>
          <w:spacing w:val="-9"/>
          <w:sz w:val="25"/>
          <w:szCs w:val="25"/>
        </w:rPr>
        <w:t>续进行检查。</w:t>
      </w:r>
    </w:p>
    <w:p>
      <w:pPr>
        <w:pStyle w:val="4"/>
        <w:spacing w:before="24" w:line="324" w:lineRule="auto"/>
        <w:ind w:left="135" w:right="798" w:firstLine="339"/>
        <w:jc w:val="both"/>
        <w:rPr>
          <w:sz w:val="25"/>
          <w:szCs w:val="25"/>
        </w:rPr>
      </w:pPr>
      <w:r>
        <w:rPr>
          <w:spacing w:val="-8"/>
          <w:sz w:val="25"/>
          <w:szCs w:val="25"/>
        </w:rPr>
        <w:t>4.17</w:t>
      </w:r>
      <w:r>
        <w:rPr>
          <w:rFonts w:hint="eastAsia"/>
          <w:spacing w:val="-8"/>
          <w:sz w:val="25"/>
          <w:szCs w:val="25"/>
          <w:lang w:val="en-US" w:eastAsia="zh-CN"/>
        </w:rPr>
        <w:t xml:space="preserve"> </w:t>
      </w:r>
      <w:r>
        <w:rPr>
          <w:spacing w:val="-8"/>
          <w:sz w:val="25"/>
          <w:szCs w:val="25"/>
        </w:rPr>
        <w:t>对电力建设工程重要及危险的作业工序及部位(如大件吊装、重要脚手</w:t>
      </w:r>
      <w:r>
        <w:rPr>
          <w:spacing w:val="-9"/>
          <w:sz w:val="25"/>
          <w:szCs w:val="25"/>
        </w:rPr>
        <w:t>架安装拆</w:t>
      </w:r>
      <w:r>
        <w:rPr>
          <w:sz w:val="25"/>
          <w:szCs w:val="25"/>
        </w:rPr>
        <w:t xml:space="preserve"> </w:t>
      </w:r>
      <w:r>
        <w:rPr>
          <w:spacing w:val="-12"/>
          <w:sz w:val="25"/>
          <w:szCs w:val="25"/>
        </w:rPr>
        <w:t>除、大型起重机械安装拆除、危石及塌方的处理、临近带电体作业、大体积模板作业等)</w:t>
      </w:r>
      <w:r>
        <w:rPr>
          <w:spacing w:val="14"/>
          <w:sz w:val="25"/>
          <w:szCs w:val="25"/>
        </w:rPr>
        <w:t xml:space="preserve"> </w:t>
      </w:r>
      <w:r>
        <w:rPr>
          <w:spacing w:val="-13"/>
          <w:sz w:val="25"/>
          <w:szCs w:val="25"/>
        </w:rPr>
        <w:t>进行旁站，并做好旁站记录。</w:t>
      </w:r>
    </w:p>
    <w:p>
      <w:pPr>
        <w:pStyle w:val="4"/>
        <w:spacing w:before="55" w:line="331" w:lineRule="auto"/>
        <w:ind w:left="135" w:right="817" w:firstLine="339"/>
        <w:jc w:val="both"/>
        <w:rPr>
          <w:sz w:val="25"/>
          <w:szCs w:val="25"/>
        </w:rPr>
      </w:pPr>
      <w:r>
        <w:rPr>
          <w:spacing w:val="-11"/>
          <w:sz w:val="25"/>
          <w:szCs w:val="25"/>
        </w:rPr>
        <w:t>4.18</w:t>
      </w:r>
      <w:r>
        <w:rPr>
          <w:rFonts w:hint="eastAsia"/>
          <w:spacing w:val="-11"/>
          <w:sz w:val="25"/>
          <w:szCs w:val="25"/>
          <w:lang w:val="en-US" w:eastAsia="zh-CN"/>
        </w:rPr>
        <w:t xml:space="preserve"> </w:t>
      </w:r>
      <w:r>
        <w:rPr>
          <w:spacing w:val="-11"/>
          <w:sz w:val="25"/>
          <w:szCs w:val="25"/>
        </w:rPr>
        <w:t>施工单位应根据经审批的安全监督管理监理工作方案，在需</w:t>
      </w:r>
      <w:r>
        <w:rPr>
          <w:spacing w:val="-12"/>
          <w:sz w:val="25"/>
          <w:szCs w:val="25"/>
        </w:rPr>
        <w:t>要实施旁站监理的部</w:t>
      </w:r>
      <w:r>
        <w:rPr>
          <w:sz w:val="25"/>
          <w:szCs w:val="25"/>
        </w:rPr>
        <w:t xml:space="preserve"> </w:t>
      </w:r>
      <w:r>
        <w:rPr>
          <w:spacing w:val="1"/>
          <w:sz w:val="25"/>
          <w:szCs w:val="25"/>
        </w:rPr>
        <w:t>位开始施工前24小时(或监理单位认可的适宜时间)</w:t>
      </w:r>
      <w:r>
        <w:rPr>
          <w:sz w:val="25"/>
          <w:szCs w:val="25"/>
        </w:rPr>
        <w:t xml:space="preserve">,书面通知监理单位。监理安全监 </w:t>
      </w:r>
      <w:r>
        <w:rPr>
          <w:spacing w:val="-13"/>
          <w:sz w:val="25"/>
          <w:szCs w:val="25"/>
        </w:rPr>
        <w:t>督管理人员应及时到位并履行旁站监理职责。</w:t>
      </w:r>
    </w:p>
    <w:p>
      <w:pPr>
        <w:pStyle w:val="4"/>
        <w:spacing w:before="35" w:line="336" w:lineRule="auto"/>
        <w:ind w:left="135" w:right="820" w:firstLine="339"/>
        <w:rPr>
          <w:sz w:val="25"/>
          <w:szCs w:val="25"/>
        </w:rPr>
      </w:pPr>
      <w:r>
        <w:rPr>
          <w:spacing w:val="-11"/>
          <w:sz w:val="25"/>
          <w:szCs w:val="25"/>
        </w:rPr>
        <w:t>4.19</w:t>
      </w:r>
      <w:r>
        <w:rPr>
          <w:rFonts w:hint="eastAsia"/>
          <w:spacing w:val="-11"/>
          <w:sz w:val="25"/>
          <w:szCs w:val="25"/>
          <w:lang w:val="en-US" w:eastAsia="zh-CN"/>
        </w:rPr>
        <w:t xml:space="preserve"> </w:t>
      </w:r>
      <w:r>
        <w:rPr>
          <w:spacing w:val="-11"/>
          <w:sz w:val="25"/>
          <w:szCs w:val="25"/>
        </w:rPr>
        <w:t>检查施工单位安全生产保证体系的运行及专兼职安全</w:t>
      </w:r>
      <w:r>
        <w:rPr>
          <w:spacing w:val="-12"/>
          <w:sz w:val="25"/>
          <w:szCs w:val="25"/>
        </w:rPr>
        <w:t>生产管理人员到岗到位、履</w:t>
      </w:r>
      <w:r>
        <w:rPr>
          <w:sz w:val="25"/>
          <w:szCs w:val="25"/>
        </w:rPr>
        <w:t xml:space="preserve"> </w:t>
      </w:r>
      <w:r>
        <w:rPr>
          <w:spacing w:val="-11"/>
          <w:sz w:val="25"/>
          <w:szCs w:val="25"/>
        </w:rPr>
        <w:t>行职责情况。</w:t>
      </w:r>
    </w:p>
    <w:p>
      <w:pPr>
        <w:pStyle w:val="4"/>
        <w:spacing w:line="351" w:lineRule="auto"/>
        <w:ind w:left="135" w:right="765" w:firstLine="339"/>
        <w:rPr>
          <w:sz w:val="25"/>
          <w:szCs w:val="25"/>
        </w:rPr>
      </w:pPr>
      <w:r>
        <w:rPr>
          <w:spacing w:val="-7"/>
          <w:sz w:val="25"/>
          <w:szCs w:val="25"/>
        </w:rPr>
        <w:t>4.20</w:t>
      </w:r>
      <w:r>
        <w:rPr>
          <w:rFonts w:hint="eastAsia"/>
          <w:spacing w:val="-7"/>
          <w:sz w:val="25"/>
          <w:szCs w:val="25"/>
          <w:lang w:val="en-US" w:eastAsia="zh-CN"/>
        </w:rPr>
        <w:t xml:space="preserve"> </w:t>
      </w:r>
      <w:r>
        <w:rPr>
          <w:spacing w:val="-7"/>
          <w:sz w:val="25"/>
          <w:szCs w:val="25"/>
        </w:rPr>
        <w:t>检查各项施工安全管理制度(班前会、安全例会、安全检查、安全施工作业票、</w:t>
      </w:r>
      <w:r>
        <w:rPr>
          <w:spacing w:val="11"/>
          <w:sz w:val="25"/>
          <w:szCs w:val="25"/>
        </w:rPr>
        <w:t xml:space="preserve"> </w:t>
      </w:r>
      <w:r>
        <w:rPr>
          <w:spacing w:val="-8"/>
          <w:sz w:val="25"/>
          <w:szCs w:val="25"/>
        </w:rPr>
        <w:t>安全技术交底、安全监护、安全评价等)在现场的落实情况。</w:t>
      </w:r>
    </w:p>
    <w:p>
      <w:pPr>
        <w:pStyle w:val="4"/>
        <w:spacing w:line="219" w:lineRule="auto"/>
        <w:ind w:left="475"/>
        <w:rPr>
          <w:sz w:val="25"/>
          <w:szCs w:val="25"/>
        </w:rPr>
      </w:pPr>
      <w:r>
        <w:rPr>
          <w:spacing w:val="-14"/>
          <w:sz w:val="25"/>
          <w:szCs w:val="25"/>
        </w:rPr>
        <w:t>4.21</w:t>
      </w:r>
      <w:r>
        <w:rPr>
          <w:rFonts w:hint="eastAsia"/>
          <w:spacing w:val="-14"/>
          <w:sz w:val="25"/>
          <w:szCs w:val="25"/>
          <w:lang w:val="en-US" w:eastAsia="zh-CN"/>
        </w:rPr>
        <w:t xml:space="preserve"> </w:t>
      </w:r>
      <w:r>
        <w:rPr>
          <w:spacing w:val="-14"/>
          <w:sz w:val="25"/>
          <w:szCs w:val="25"/>
        </w:rPr>
        <w:t>检查安全技术措施或者专项施工方</w:t>
      </w:r>
      <w:r>
        <w:rPr>
          <w:spacing w:val="-15"/>
          <w:sz w:val="25"/>
          <w:szCs w:val="25"/>
        </w:rPr>
        <w:t>案、安全文明施工方案在施工现场的落实情况。</w:t>
      </w:r>
    </w:p>
    <w:p>
      <w:pPr>
        <w:pStyle w:val="4"/>
        <w:spacing w:before="162" w:line="348" w:lineRule="auto"/>
        <w:ind w:left="135" w:right="820" w:firstLine="339"/>
        <w:rPr>
          <w:sz w:val="25"/>
          <w:szCs w:val="25"/>
        </w:rPr>
      </w:pPr>
      <w:r>
        <w:rPr>
          <w:spacing w:val="-11"/>
          <w:sz w:val="25"/>
          <w:szCs w:val="25"/>
        </w:rPr>
        <w:t>4.22</w:t>
      </w:r>
      <w:r>
        <w:rPr>
          <w:rFonts w:hint="eastAsia"/>
          <w:spacing w:val="-11"/>
          <w:sz w:val="25"/>
          <w:szCs w:val="25"/>
          <w:lang w:val="en-US" w:eastAsia="zh-CN"/>
        </w:rPr>
        <w:t xml:space="preserve"> </w:t>
      </w:r>
      <w:r>
        <w:rPr>
          <w:spacing w:val="-11"/>
          <w:sz w:val="25"/>
          <w:szCs w:val="25"/>
        </w:rPr>
        <w:t>检查投入现场的施工机械、运输车辆等安全管理，并</w:t>
      </w:r>
      <w:r>
        <w:rPr>
          <w:spacing w:val="-12"/>
          <w:sz w:val="25"/>
          <w:szCs w:val="25"/>
        </w:rPr>
        <w:t>要求使用单位把投入的机械</w:t>
      </w:r>
      <w:r>
        <w:rPr>
          <w:sz w:val="25"/>
          <w:szCs w:val="25"/>
        </w:rPr>
        <w:t xml:space="preserve"> </w:t>
      </w:r>
      <w:r>
        <w:rPr>
          <w:spacing w:val="-12"/>
          <w:sz w:val="25"/>
          <w:szCs w:val="25"/>
        </w:rPr>
        <w:t>和车辆等的安全方面的材料报送备案。</w:t>
      </w:r>
    </w:p>
    <w:p>
      <w:pPr>
        <w:pStyle w:val="4"/>
        <w:spacing w:before="28" w:line="219" w:lineRule="auto"/>
        <w:ind w:left="475"/>
        <w:rPr>
          <w:sz w:val="25"/>
          <w:szCs w:val="25"/>
        </w:rPr>
      </w:pPr>
      <w:r>
        <w:rPr>
          <w:spacing w:val="-9"/>
          <w:sz w:val="25"/>
          <w:szCs w:val="25"/>
        </w:rPr>
        <w:t>4.23</w:t>
      </w:r>
      <w:r>
        <w:rPr>
          <w:rFonts w:hint="eastAsia"/>
          <w:spacing w:val="-9"/>
          <w:sz w:val="25"/>
          <w:szCs w:val="25"/>
          <w:lang w:val="en-US" w:eastAsia="zh-CN"/>
        </w:rPr>
        <w:t xml:space="preserve"> </w:t>
      </w:r>
      <w:r>
        <w:rPr>
          <w:spacing w:val="-9"/>
          <w:sz w:val="25"/>
          <w:szCs w:val="25"/>
        </w:rPr>
        <w:t>检查个人安全防护用品的使用情况。</w:t>
      </w:r>
    </w:p>
    <w:p>
      <w:pPr>
        <w:pStyle w:val="4"/>
        <w:spacing w:before="142" w:line="331" w:lineRule="auto"/>
        <w:ind w:left="135" w:right="705" w:firstLine="339"/>
        <w:rPr>
          <w:sz w:val="25"/>
          <w:szCs w:val="25"/>
        </w:rPr>
      </w:pPr>
      <w:r>
        <w:rPr>
          <w:spacing w:val="-17"/>
          <w:sz w:val="25"/>
          <w:szCs w:val="25"/>
        </w:rPr>
        <w:t>4.24</w:t>
      </w:r>
      <w:r>
        <w:rPr>
          <w:rFonts w:hint="eastAsia"/>
          <w:spacing w:val="-17"/>
          <w:sz w:val="25"/>
          <w:szCs w:val="25"/>
          <w:lang w:val="en-US" w:eastAsia="zh-CN"/>
        </w:rPr>
        <w:t xml:space="preserve"> </w:t>
      </w:r>
      <w:r>
        <w:rPr>
          <w:spacing w:val="-17"/>
          <w:sz w:val="25"/>
          <w:szCs w:val="25"/>
        </w:rPr>
        <w:t>检查施工场地的“四口”(楼梯口、电梯口、预留洞口、通道口)、“临边”(阳台、</w:t>
      </w:r>
      <w:r>
        <w:rPr>
          <w:spacing w:val="13"/>
          <w:sz w:val="25"/>
          <w:szCs w:val="25"/>
        </w:rPr>
        <w:t xml:space="preserve"> </w:t>
      </w:r>
      <w:r>
        <w:rPr>
          <w:spacing w:val="-9"/>
          <w:sz w:val="25"/>
          <w:szCs w:val="25"/>
        </w:rPr>
        <w:t>楼板、屋面等)、高处作业等危险部位的安全防护，现场防滑坡、</w:t>
      </w:r>
      <w:r>
        <w:rPr>
          <w:spacing w:val="-10"/>
          <w:sz w:val="25"/>
          <w:szCs w:val="25"/>
        </w:rPr>
        <w:t>防坠落物等控制措施，</w:t>
      </w:r>
      <w:r>
        <w:rPr>
          <w:sz w:val="25"/>
          <w:szCs w:val="25"/>
        </w:rPr>
        <w:t xml:space="preserve"> </w:t>
      </w:r>
      <w:r>
        <w:rPr>
          <w:spacing w:val="-13"/>
          <w:sz w:val="25"/>
          <w:szCs w:val="25"/>
        </w:rPr>
        <w:t>施工用电以及消防设施等管理。</w:t>
      </w:r>
    </w:p>
    <w:p>
      <w:pPr>
        <w:pStyle w:val="4"/>
        <w:spacing w:before="36" w:line="341" w:lineRule="auto"/>
        <w:ind w:left="475" w:right="1255"/>
        <w:rPr>
          <w:sz w:val="25"/>
          <w:szCs w:val="25"/>
        </w:rPr>
      </w:pPr>
      <w:r>
        <w:rPr>
          <w:spacing w:val="-10"/>
          <w:sz w:val="25"/>
          <w:szCs w:val="25"/>
        </w:rPr>
        <w:t>4.25</w:t>
      </w:r>
      <w:r>
        <w:rPr>
          <w:rFonts w:hint="eastAsia"/>
          <w:spacing w:val="-10"/>
          <w:sz w:val="25"/>
          <w:szCs w:val="25"/>
          <w:lang w:val="en-US" w:eastAsia="zh-CN"/>
        </w:rPr>
        <w:t xml:space="preserve"> </w:t>
      </w:r>
      <w:r>
        <w:rPr>
          <w:spacing w:val="-10"/>
          <w:sz w:val="25"/>
          <w:szCs w:val="25"/>
        </w:rPr>
        <w:t>检查夏季防暑降温、防雷击、防食物中毒，以及其他灾害防范</w:t>
      </w:r>
      <w:r>
        <w:rPr>
          <w:spacing w:val="-11"/>
          <w:sz w:val="25"/>
          <w:szCs w:val="25"/>
        </w:rPr>
        <w:t>措施的落实</w:t>
      </w:r>
      <w:r>
        <w:rPr>
          <w:spacing w:val="-9"/>
          <w:sz w:val="25"/>
          <w:szCs w:val="25"/>
        </w:rPr>
        <w:t>4.26</w:t>
      </w:r>
      <w:r>
        <w:rPr>
          <w:rFonts w:hint="eastAsia"/>
          <w:spacing w:val="-9"/>
          <w:sz w:val="25"/>
          <w:szCs w:val="25"/>
          <w:lang w:val="en-US" w:eastAsia="zh-CN"/>
        </w:rPr>
        <w:t xml:space="preserve"> </w:t>
      </w:r>
      <w:r>
        <w:rPr>
          <w:spacing w:val="-9"/>
          <w:sz w:val="25"/>
          <w:szCs w:val="25"/>
        </w:rPr>
        <w:t>检查安全措施补助费及安全文明施工措施费的使用情况。</w:t>
      </w:r>
    </w:p>
    <w:p>
      <w:pPr>
        <w:pStyle w:val="4"/>
        <w:spacing w:before="17" w:line="219" w:lineRule="auto"/>
        <w:ind w:left="475"/>
        <w:rPr>
          <w:sz w:val="25"/>
          <w:szCs w:val="25"/>
        </w:rPr>
      </w:pPr>
      <w:r>
        <w:rPr>
          <w:spacing w:val="-9"/>
          <w:sz w:val="25"/>
          <w:szCs w:val="25"/>
        </w:rPr>
        <w:t>4.27</w:t>
      </w:r>
      <w:r>
        <w:rPr>
          <w:rFonts w:hint="eastAsia"/>
          <w:spacing w:val="-9"/>
          <w:sz w:val="25"/>
          <w:szCs w:val="25"/>
          <w:lang w:val="en-US" w:eastAsia="zh-CN"/>
        </w:rPr>
        <w:t xml:space="preserve"> </w:t>
      </w:r>
      <w:r>
        <w:rPr>
          <w:spacing w:val="-9"/>
          <w:sz w:val="25"/>
          <w:szCs w:val="25"/>
        </w:rPr>
        <w:t>协调交叉作业和工序交接中的安全文明施工措施的落实。</w:t>
      </w:r>
    </w:p>
    <w:p>
      <w:pPr>
        <w:pStyle w:val="4"/>
        <w:spacing w:before="183" w:line="219" w:lineRule="auto"/>
        <w:ind w:left="475"/>
        <w:rPr>
          <w:sz w:val="25"/>
          <w:szCs w:val="25"/>
        </w:rPr>
      </w:pPr>
      <w:r>
        <w:rPr>
          <w:spacing w:val="-9"/>
          <w:sz w:val="25"/>
          <w:szCs w:val="25"/>
        </w:rPr>
        <w:t>4.28</w:t>
      </w:r>
      <w:r>
        <w:rPr>
          <w:rFonts w:hint="eastAsia"/>
          <w:spacing w:val="-9"/>
          <w:sz w:val="25"/>
          <w:szCs w:val="25"/>
          <w:lang w:val="en-US" w:eastAsia="zh-CN"/>
        </w:rPr>
        <w:t xml:space="preserve"> </w:t>
      </w:r>
      <w:r>
        <w:rPr>
          <w:spacing w:val="-9"/>
          <w:sz w:val="25"/>
          <w:szCs w:val="25"/>
        </w:rPr>
        <w:t>参与建设单位或工程监理部组织的安全检查，并检查限期整改措施的</w:t>
      </w:r>
      <w:r>
        <w:rPr>
          <w:spacing w:val="-10"/>
          <w:sz w:val="25"/>
          <w:szCs w:val="25"/>
        </w:rPr>
        <w:t>落实。</w:t>
      </w:r>
    </w:p>
    <w:p>
      <w:pPr>
        <w:pStyle w:val="4"/>
        <w:spacing w:before="161" w:line="333" w:lineRule="auto"/>
        <w:ind w:left="135" w:right="774" w:firstLine="339"/>
        <w:rPr>
          <w:sz w:val="25"/>
          <w:szCs w:val="25"/>
        </w:rPr>
      </w:pPr>
      <w:r>
        <w:rPr>
          <w:spacing w:val="-11"/>
          <w:sz w:val="25"/>
          <w:szCs w:val="25"/>
        </w:rPr>
        <w:t>4.29</w:t>
      </w:r>
      <w:r>
        <w:rPr>
          <w:rFonts w:hint="eastAsia"/>
          <w:spacing w:val="-11"/>
          <w:sz w:val="25"/>
          <w:szCs w:val="25"/>
          <w:lang w:val="en-US" w:eastAsia="zh-CN"/>
        </w:rPr>
        <w:t xml:space="preserve"> </w:t>
      </w:r>
      <w:r>
        <w:rPr>
          <w:spacing w:val="-11"/>
          <w:sz w:val="25"/>
          <w:szCs w:val="25"/>
        </w:rPr>
        <w:t>巡检过程中，发现违反安全管理规定的施工行为及存在其他事故隐患时，必须要</w:t>
      </w:r>
      <w:r>
        <w:rPr>
          <w:spacing w:val="10"/>
          <w:sz w:val="25"/>
          <w:szCs w:val="25"/>
        </w:rPr>
        <w:t xml:space="preserve"> </w:t>
      </w:r>
      <w:r>
        <w:rPr>
          <w:spacing w:val="-9"/>
          <w:sz w:val="25"/>
          <w:szCs w:val="25"/>
        </w:rPr>
        <w:t>求施工单位及时整改；情况严重、危及人身安全的，应当由总监理工程师签发暂停施工</w:t>
      </w:r>
      <w:r>
        <w:rPr>
          <w:spacing w:val="14"/>
          <w:sz w:val="25"/>
          <w:szCs w:val="25"/>
        </w:rPr>
        <w:t xml:space="preserve"> </w:t>
      </w:r>
      <w:r>
        <w:rPr>
          <w:spacing w:val="-8"/>
          <w:sz w:val="25"/>
          <w:szCs w:val="25"/>
        </w:rPr>
        <w:t>令，要求施工单位暂时停止施工，并及时报告建设单位。整改通知单及暂停施工令以书</w:t>
      </w:r>
      <w:r>
        <w:rPr>
          <w:sz w:val="25"/>
          <w:szCs w:val="25"/>
        </w:rPr>
        <w:t xml:space="preserve"> </w:t>
      </w:r>
      <w:r>
        <w:rPr>
          <w:spacing w:val="-4"/>
          <w:sz w:val="25"/>
          <w:szCs w:val="25"/>
        </w:rPr>
        <w:t>面形式发送(特殊情况先口头下达，并在12小时内补发书面文件)。</w:t>
      </w:r>
    </w:p>
    <w:p>
      <w:pPr>
        <w:pStyle w:val="4"/>
        <w:spacing w:before="49" w:line="341" w:lineRule="auto"/>
        <w:ind w:left="135" w:right="765" w:firstLine="339"/>
        <w:rPr>
          <w:sz w:val="25"/>
          <w:szCs w:val="25"/>
        </w:rPr>
      </w:pPr>
      <w:r>
        <w:rPr>
          <w:spacing w:val="-10"/>
          <w:sz w:val="25"/>
          <w:szCs w:val="25"/>
        </w:rPr>
        <w:t>4.30</w:t>
      </w:r>
      <w:r>
        <w:rPr>
          <w:rFonts w:hint="eastAsia"/>
          <w:spacing w:val="-10"/>
          <w:sz w:val="25"/>
          <w:szCs w:val="25"/>
          <w:lang w:val="en-US" w:eastAsia="zh-CN"/>
        </w:rPr>
        <w:t xml:space="preserve"> </w:t>
      </w:r>
      <w:r>
        <w:rPr>
          <w:spacing w:val="-10"/>
          <w:sz w:val="25"/>
          <w:szCs w:val="25"/>
        </w:rPr>
        <w:t>对施工单位的整改过程及结果进行监督检查，直至确认满足安全文明施工要求，</w:t>
      </w:r>
      <w:r>
        <w:rPr>
          <w:spacing w:val="4"/>
          <w:sz w:val="25"/>
          <w:szCs w:val="25"/>
        </w:rPr>
        <w:t xml:space="preserve"> </w:t>
      </w:r>
      <w:r>
        <w:rPr>
          <w:spacing w:val="-13"/>
          <w:sz w:val="25"/>
          <w:szCs w:val="25"/>
        </w:rPr>
        <w:t>并形成相应的闭环管理文件。</w:t>
      </w:r>
    </w:p>
    <w:p>
      <w:pPr>
        <w:pStyle w:val="4"/>
        <w:spacing w:before="26" w:line="219" w:lineRule="auto"/>
        <w:ind w:left="475"/>
        <w:rPr>
          <w:sz w:val="25"/>
          <w:szCs w:val="25"/>
        </w:rPr>
      </w:pPr>
      <w:r>
        <w:rPr>
          <w:spacing w:val="-7"/>
          <w:sz w:val="25"/>
          <w:szCs w:val="25"/>
        </w:rPr>
        <w:t>4.31</w:t>
      </w:r>
      <w:r>
        <w:rPr>
          <w:rFonts w:hint="eastAsia"/>
          <w:spacing w:val="-7"/>
          <w:sz w:val="25"/>
          <w:szCs w:val="25"/>
          <w:lang w:val="en-US" w:eastAsia="zh-CN"/>
        </w:rPr>
        <w:t xml:space="preserve"> </w:t>
      </w:r>
      <w:r>
        <w:rPr>
          <w:spacing w:val="-7"/>
          <w:sz w:val="25"/>
          <w:szCs w:val="25"/>
        </w:rPr>
        <w:t>在实施现场安全监理时，必须真实记录现场安全文明</w:t>
      </w:r>
      <w:r>
        <w:rPr>
          <w:spacing w:val="-8"/>
          <w:sz w:val="25"/>
          <w:szCs w:val="25"/>
        </w:rPr>
        <w:t>施工情况(措施执行、存在</w:t>
      </w:r>
    </w:p>
    <w:p>
      <w:pPr>
        <w:spacing w:before="227" w:line="188" w:lineRule="auto"/>
        <w:ind w:left="4626"/>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p>
      <w:pPr>
        <w:spacing w:line="280" w:lineRule="auto"/>
        <w:rPr>
          <w:rFonts w:ascii="Arial"/>
          <w:sz w:val="21"/>
        </w:rPr>
      </w:pPr>
    </w:p>
    <w:p>
      <w:pPr>
        <w:spacing w:line="281" w:lineRule="auto"/>
        <w:rPr>
          <w:rFonts w:ascii="Arial"/>
          <w:sz w:val="21"/>
        </w:rPr>
      </w:pPr>
    </w:p>
    <w:p>
      <w:pPr>
        <w:spacing w:before="1" w:line="243" w:lineRule="exact"/>
        <w:sectPr>
          <w:headerReference r:id="rId134" w:type="default"/>
          <w:pgSz w:w="12160" w:h="17020"/>
          <w:pgMar w:top="1078" w:right="229" w:bottom="369" w:left="1824" w:header="901" w:footer="0" w:gutter="0"/>
          <w:pgNumType w:fmt="decimal"/>
          <w:cols w:space="720" w:num="1"/>
        </w:sectPr>
      </w:pPr>
    </w:p>
    <w:p>
      <w:pPr>
        <w:pStyle w:val="4"/>
        <w:spacing w:before="82" w:line="216" w:lineRule="auto"/>
        <w:rPr>
          <w:sz w:val="25"/>
          <w:szCs w:val="25"/>
        </w:rPr>
      </w:pPr>
      <w:r>
        <w:rPr>
          <w:spacing w:val="-8"/>
          <w:sz w:val="25"/>
          <w:szCs w:val="25"/>
        </w:rPr>
        <w:t>问题及整改情况等),并将情况记录到监理日志上。</w:t>
      </w:r>
    </w:p>
    <w:p>
      <w:pPr>
        <w:pStyle w:val="4"/>
        <w:spacing w:before="158" w:line="319" w:lineRule="auto"/>
        <w:ind w:left="126" w:right="857" w:firstLine="339"/>
        <w:rPr>
          <w:sz w:val="25"/>
          <w:szCs w:val="25"/>
        </w:rPr>
      </w:pPr>
      <w:r>
        <w:rPr>
          <w:spacing w:val="-12"/>
          <w:sz w:val="25"/>
          <w:szCs w:val="25"/>
        </w:rPr>
        <w:t>4.32定期对安全监督管理监理情况进行分析总结，并在施工协调会上评述施工现场安</w:t>
      </w:r>
      <w:r>
        <w:rPr>
          <w:spacing w:val="11"/>
          <w:sz w:val="25"/>
          <w:szCs w:val="25"/>
        </w:rPr>
        <w:t xml:space="preserve"> </w:t>
      </w:r>
      <w:r>
        <w:rPr>
          <w:spacing w:val="-12"/>
          <w:sz w:val="25"/>
          <w:szCs w:val="25"/>
        </w:rPr>
        <w:t>全生产状况以及存在的薄弱环节和问题，提出整改要求和措施，督促有关单位落实。</w:t>
      </w:r>
    </w:p>
    <w:p>
      <w:pPr>
        <w:pStyle w:val="4"/>
        <w:spacing w:before="47" w:line="328" w:lineRule="auto"/>
        <w:ind w:left="126" w:right="838" w:firstLine="339"/>
        <w:rPr>
          <w:sz w:val="25"/>
          <w:szCs w:val="25"/>
        </w:rPr>
      </w:pPr>
      <w:r>
        <w:rPr>
          <w:spacing w:val="-11"/>
          <w:sz w:val="25"/>
          <w:szCs w:val="25"/>
        </w:rPr>
        <w:t>4.33发生安全事故，依据规定及时向项目法人汇报，并参与或配</w:t>
      </w:r>
      <w:r>
        <w:rPr>
          <w:spacing w:val="-12"/>
          <w:sz w:val="25"/>
          <w:szCs w:val="25"/>
        </w:rPr>
        <w:t>合事故的调查处理工</w:t>
      </w:r>
      <w:r>
        <w:rPr>
          <w:sz w:val="25"/>
          <w:szCs w:val="25"/>
        </w:rPr>
        <w:t xml:space="preserve"> </w:t>
      </w:r>
      <w:r>
        <w:rPr>
          <w:spacing w:val="-12"/>
          <w:sz w:val="25"/>
          <w:szCs w:val="25"/>
        </w:rPr>
        <w:t>作。</w:t>
      </w:r>
    </w:p>
    <w:p>
      <w:pPr>
        <w:spacing w:before="36" w:line="221" w:lineRule="auto"/>
        <w:rPr>
          <w:rFonts w:ascii="黑体" w:hAnsi="黑体" w:eastAsia="黑体" w:cs="黑体"/>
          <w:sz w:val="25"/>
          <w:szCs w:val="25"/>
        </w:rPr>
      </w:pPr>
      <w:r>
        <w:rPr>
          <w:rFonts w:ascii="黑体" w:hAnsi="黑体" w:eastAsia="黑体" w:cs="黑体"/>
          <w:b/>
          <w:bCs/>
          <w:spacing w:val="-18"/>
          <w:sz w:val="25"/>
          <w:szCs w:val="25"/>
        </w:rPr>
        <w:t>五、安全监理工作方法与措施：</w:t>
      </w:r>
    </w:p>
    <w:p>
      <w:pPr>
        <w:pStyle w:val="4"/>
        <w:spacing w:before="166" w:line="333" w:lineRule="auto"/>
        <w:ind w:left="126" w:right="858" w:firstLine="339"/>
        <w:rPr>
          <w:sz w:val="25"/>
          <w:szCs w:val="25"/>
        </w:rPr>
      </w:pPr>
      <w:r>
        <w:rPr>
          <w:spacing w:val="-9"/>
          <w:sz w:val="25"/>
          <w:szCs w:val="25"/>
        </w:rPr>
        <w:t>5.1</w:t>
      </w:r>
      <w:r>
        <w:rPr>
          <w:rFonts w:hint="eastAsia"/>
          <w:spacing w:val="-9"/>
          <w:sz w:val="25"/>
          <w:szCs w:val="25"/>
          <w:lang w:val="en-US" w:eastAsia="zh-CN"/>
        </w:rPr>
        <w:t xml:space="preserve"> </w:t>
      </w:r>
      <w:r>
        <w:rPr>
          <w:spacing w:val="-9"/>
          <w:sz w:val="25"/>
          <w:szCs w:val="25"/>
        </w:rPr>
        <w:t>严格审查组织设计中安全技术措施和专项工程技术方案，提出书面整改意见，要</w:t>
      </w:r>
      <w:r>
        <w:rPr>
          <w:spacing w:val="8"/>
          <w:sz w:val="25"/>
          <w:szCs w:val="25"/>
        </w:rPr>
        <w:t xml:space="preserve"> </w:t>
      </w:r>
      <w:r>
        <w:rPr>
          <w:spacing w:val="-12"/>
          <w:sz w:val="25"/>
          <w:szCs w:val="25"/>
        </w:rPr>
        <w:t>求施工单位补充齐全，具有可操作性，作为监理安全监督管理工作依据。</w:t>
      </w:r>
    </w:p>
    <w:p>
      <w:pPr>
        <w:pStyle w:val="4"/>
        <w:spacing w:before="9" w:line="343" w:lineRule="auto"/>
        <w:ind w:left="126" w:right="839" w:firstLine="339"/>
        <w:rPr>
          <w:sz w:val="25"/>
          <w:szCs w:val="25"/>
        </w:rPr>
      </w:pPr>
      <w:r>
        <w:rPr>
          <w:spacing w:val="-8"/>
          <w:sz w:val="25"/>
          <w:szCs w:val="25"/>
        </w:rPr>
        <w:t>5.2</w:t>
      </w:r>
      <w:r>
        <w:rPr>
          <w:rFonts w:hint="eastAsia"/>
          <w:spacing w:val="-8"/>
          <w:sz w:val="25"/>
          <w:szCs w:val="25"/>
          <w:lang w:val="en-US" w:eastAsia="zh-CN"/>
        </w:rPr>
        <w:t xml:space="preserve"> </w:t>
      </w:r>
      <w:r>
        <w:rPr>
          <w:spacing w:val="-8"/>
          <w:sz w:val="25"/>
          <w:szCs w:val="25"/>
        </w:rPr>
        <w:t>全体施工人员应经安全教育并考试合格，特殊工种持证</w:t>
      </w:r>
      <w:r>
        <w:rPr>
          <w:spacing w:val="-9"/>
          <w:sz w:val="25"/>
          <w:szCs w:val="25"/>
        </w:rPr>
        <w:t>上岗，相关人员参加安全</w:t>
      </w:r>
      <w:r>
        <w:rPr>
          <w:sz w:val="25"/>
          <w:szCs w:val="25"/>
        </w:rPr>
        <w:t xml:space="preserve"> </w:t>
      </w:r>
      <w:r>
        <w:rPr>
          <w:spacing w:val="-12"/>
          <w:sz w:val="25"/>
          <w:szCs w:val="25"/>
        </w:rPr>
        <w:t>技术交底，熟悉施工方法和步骤，熟悉现场环境。</w:t>
      </w:r>
    </w:p>
    <w:p>
      <w:pPr>
        <w:pStyle w:val="4"/>
        <w:spacing w:before="2" w:line="345" w:lineRule="auto"/>
        <w:ind w:left="126" w:right="837" w:firstLine="339"/>
        <w:rPr>
          <w:sz w:val="25"/>
          <w:szCs w:val="25"/>
        </w:rPr>
      </w:pPr>
      <w:r>
        <w:rPr>
          <w:spacing w:val="-9"/>
          <w:sz w:val="25"/>
          <w:szCs w:val="25"/>
        </w:rPr>
        <w:t>5.3</w:t>
      </w:r>
      <w:r>
        <w:rPr>
          <w:rFonts w:hint="eastAsia"/>
          <w:spacing w:val="-9"/>
          <w:sz w:val="25"/>
          <w:szCs w:val="25"/>
          <w:lang w:val="en-US" w:eastAsia="zh-CN"/>
        </w:rPr>
        <w:t xml:space="preserve"> </w:t>
      </w:r>
      <w:r>
        <w:rPr>
          <w:spacing w:val="-9"/>
          <w:sz w:val="25"/>
          <w:szCs w:val="25"/>
        </w:rPr>
        <w:t>进行监理对安全工作交底，提出现场统一要求，抓好预</w:t>
      </w:r>
      <w:r>
        <w:rPr>
          <w:spacing w:val="-10"/>
          <w:sz w:val="25"/>
          <w:szCs w:val="25"/>
        </w:rPr>
        <w:t>控工作。施工进场在第一</w:t>
      </w:r>
      <w:r>
        <w:rPr>
          <w:sz w:val="25"/>
          <w:szCs w:val="25"/>
        </w:rPr>
        <w:t xml:space="preserve"> </w:t>
      </w:r>
      <w:r>
        <w:rPr>
          <w:spacing w:val="-9"/>
          <w:sz w:val="25"/>
          <w:szCs w:val="25"/>
        </w:rPr>
        <w:t>现场会议上进行监理工作的交底，明确监理安全监督管理工作的内容及采</w:t>
      </w:r>
      <w:r>
        <w:rPr>
          <w:spacing w:val="-10"/>
          <w:sz w:val="25"/>
          <w:szCs w:val="25"/>
        </w:rPr>
        <w:t>取的方法和措</w:t>
      </w:r>
      <w:r>
        <w:rPr>
          <w:sz w:val="25"/>
          <w:szCs w:val="25"/>
        </w:rPr>
        <w:t xml:space="preserve"> </w:t>
      </w:r>
      <w:r>
        <w:rPr>
          <w:spacing w:val="-13"/>
          <w:sz w:val="25"/>
          <w:szCs w:val="25"/>
        </w:rPr>
        <w:t>施，以便更好的开展相关监理工作。</w:t>
      </w:r>
    </w:p>
    <w:p>
      <w:pPr>
        <w:pStyle w:val="4"/>
        <w:spacing w:before="6" w:line="340" w:lineRule="auto"/>
        <w:ind w:left="126" w:right="835" w:firstLine="339"/>
        <w:rPr>
          <w:sz w:val="25"/>
          <w:szCs w:val="25"/>
        </w:rPr>
      </w:pPr>
      <w:r>
        <w:rPr>
          <w:spacing w:val="-8"/>
          <w:sz w:val="25"/>
          <w:szCs w:val="25"/>
        </w:rPr>
        <w:t>5.4</w:t>
      </w:r>
      <w:r>
        <w:rPr>
          <w:rFonts w:hint="eastAsia"/>
          <w:spacing w:val="-8"/>
          <w:sz w:val="25"/>
          <w:szCs w:val="25"/>
          <w:lang w:val="en-US" w:eastAsia="zh-CN"/>
        </w:rPr>
        <w:t xml:space="preserve"> </w:t>
      </w:r>
      <w:r>
        <w:rPr>
          <w:spacing w:val="-8"/>
          <w:sz w:val="25"/>
          <w:szCs w:val="25"/>
        </w:rPr>
        <w:t>定期例会上，安全施工方面作为一项重要内容进行总结，统一认</w:t>
      </w:r>
      <w:r>
        <w:rPr>
          <w:spacing w:val="-9"/>
          <w:sz w:val="25"/>
          <w:szCs w:val="25"/>
        </w:rPr>
        <w:t>识、提出改进意</w:t>
      </w:r>
      <w:r>
        <w:rPr>
          <w:sz w:val="25"/>
          <w:szCs w:val="25"/>
        </w:rPr>
        <w:t xml:space="preserve"> </w:t>
      </w:r>
      <w:r>
        <w:rPr>
          <w:spacing w:val="-15"/>
          <w:sz w:val="25"/>
          <w:szCs w:val="25"/>
        </w:rPr>
        <w:t>见，做好会议纪要，并督促落实。</w:t>
      </w:r>
    </w:p>
    <w:p>
      <w:pPr>
        <w:pStyle w:val="4"/>
        <w:spacing w:line="338" w:lineRule="auto"/>
        <w:ind w:left="126" w:right="766" w:firstLine="339"/>
        <w:rPr>
          <w:sz w:val="25"/>
          <w:szCs w:val="25"/>
        </w:rPr>
      </w:pPr>
      <w:r>
        <w:rPr>
          <w:spacing w:val="-13"/>
          <w:sz w:val="25"/>
          <w:szCs w:val="25"/>
        </w:rPr>
        <w:t>5.</w:t>
      </w:r>
      <w:r>
        <w:rPr>
          <w:rFonts w:hint="eastAsia"/>
          <w:spacing w:val="-13"/>
          <w:sz w:val="25"/>
          <w:szCs w:val="25"/>
          <w:lang w:val="en-US" w:eastAsia="zh-CN"/>
        </w:rPr>
        <w:t>5</w:t>
      </w:r>
      <w:r>
        <w:rPr>
          <w:spacing w:val="-13"/>
          <w:sz w:val="25"/>
          <w:szCs w:val="25"/>
        </w:rPr>
        <w:t>定期组织或参与安全、文明施工专项检查，对于存在的问题及安全隐患进行记录，</w:t>
      </w:r>
      <w:r>
        <w:rPr>
          <w:spacing w:val="15"/>
          <w:sz w:val="25"/>
          <w:szCs w:val="25"/>
        </w:rPr>
        <w:t xml:space="preserve"> </w:t>
      </w:r>
      <w:r>
        <w:rPr>
          <w:spacing w:val="-9"/>
          <w:sz w:val="25"/>
          <w:szCs w:val="25"/>
        </w:rPr>
        <w:t>由施工单位自行编制整改方案和落实整改时间，调动其主观能动性</w:t>
      </w:r>
      <w:r>
        <w:rPr>
          <w:spacing w:val="-10"/>
          <w:sz w:val="25"/>
          <w:szCs w:val="25"/>
        </w:rPr>
        <w:t>，促进整改落实，采</w:t>
      </w:r>
      <w:r>
        <w:rPr>
          <w:sz w:val="25"/>
          <w:szCs w:val="25"/>
        </w:rPr>
        <w:t xml:space="preserve"> </w:t>
      </w:r>
      <w:r>
        <w:rPr>
          <w:spacing w:val="-12"/>
          <w:sz w:val="25"/>
          <w:szCs w:val="25"/>
        </w:rPr>
        <w:t>取记分制，对于排名最后，根据委托权力进行处罚。</w:t>
      </w:r>
    </w:p>
    <w:p>
      <w:pPr>
        <w:pStyle w:val="4"/>
        <w:spacing w:before="35" w:line="342" w:lineRule="auto"/>
        <w:ind w:left="126" w:right="766" w:firstLine="339"/>
        <w:rPr>
          <w:sz w:val="25"/>
          <w:szCs w:val="25"/>
        </w:rPr>
      </w:pPr>
      <w:r>
        <w:rPr>
          <w:spacing w:val="-13"/>
          <w:sz w:val="25"/>
          <w:szCs w:val="25"/>
        </w:rPr>
        <w:t>5.</w:t>
      </w:r>
      <w:r>
        <w:rPr>
          <w:rFonts w:hint="eastAsia"/>
          <w:spacing w:val="-13"/>
          <w:sz w:val="25"/>
          <w:szCs w:val="25"/>
          <w:lang w:val="en-US" w:eastAsia="zh-CN"/>
        </w:rPr>
        <w:t>6</w:t>
      </w:r>
      <w:r>
        <w:rPr>
          <w:spacing w:val="-13"/>
          <w:sz w:val="25"/>
          <w:szCs w:val="25"/>
        </w:rPr>
        <w:t>专业监理工程师看到和检查发现的安全事故隐患和违章施工行为，采取口头指令，</w:t>
      </w:r>
      <w:r>
        <w:rPr>
          <w:spacing w:val="15"/>
          <w:sz w:val="25"/>
          <w:szCs w:val="25"/>
        </w:rPr>
        <w:t xml:space="preserve"> </w:t>
      </w:r>
      <w:r>
        <w:rPr>
          <w:spacing w:val="-12"/>
          <w:sz w:val="25"/>
          <w:szCs w:val="25"/>
        </w:rPr>
        <w:t>并通知监理安全监督管理员下达监理工程师通知单，限期整改，并检查整改结</w:t>
      </w:r>
      <w:r>
        <w:rPr>
          <w:spacing w:val="-13"/>
          <w:sz w:val="25"/>
          <w:szCs w:val="25"/>
        </w:rPr>
        <w:t>果。</w:t>
      </w:r>
    </w:p>
    <w:p>
      <w:pPr>
        <w:pStyle w:val="4"/>
        <w:spacing w:before="3" w:line="335" w:lineRule="auto"/>
        <w:ind w:left="126" w:right="746" w:firstLine="339"/>
        <w:rPr>
          <w:sz w:val="25"/>
          <w:szCs w:val="25"/>
        </w:rPr>
      </w:pPr>
      <w:r>
        <w:rPr>
          <w:spacing w:val="-8"/>
          <w:sz w:val="25"/>
          <w:szCs w:val="25"/>
        </w:rPr>
        <w:t>5.</w:t>
      </w:r>
      <w:r>
        <w:rPr>
          <w:rFonts w:hint="eastAsia"/>
          <w:spacing w:val="-8"/>
          <w:sz w:val="25"/>
          <w:szCs w:val="25"/>
          <w:lang w:val="en-US" w:eastAsia="zh-CN"/>
        </w:rPr>
        <w:t>7</w:t>
      </w:r>
      <w:r>
        <w:rPr>
          <w:spacing w:val="-8"/>
          <w:sz w:val="25"/>
          <w:szCs w:val="25"/>
        </w:rPr>
        <w:t>对于施工单位不积极采取措施排除安全事故的隐患，施工中不积极采取安全技术</w:t>
      </w:r>
      <w:r>
        <w:rPr>
          <w:spacing w:val="9"/>
          <w:sz w:val="25"/>
          <w:szCs w:val="25"/>
        </w:rPr>
        <w:t xml:space="preserve"> </w:t>
      </w:r>
      <w:r>
        <w:rPr>
          <w:spacing w:val="-9"/>
          <w:sz w:val="25"/>
          <w:szCs w:val="25"/>
        </w:rPr>
        <w:t>措施，违章施工，施工单位管理人员不到位、不负责任的，以及</w:t>
      </w:r>
      <w:r>
        <w:rPr>
          <w:spacing w:val="-10"/>
          <w:sz w:val="25"/>
          <w:szCs w:val="25"/>
        </w:rPr>
        <w:t>没有按被批准的施工方</w:t>
      </w:r>
      <w:r>
        <w:rPr>
          <w:sz w:val="25"/>
          <w:szCs w:val="25"/>
        </w:rPr>
        <w:t xml:space="preserve"> </w:t>
      </w:r>
      <w:r>
        <w:rPr>
          <w:spacing w:val="-13"/>
          <w:sz w:val="25"/>
          <w:szCs w:val="25"/>
        </w:rPr>
        <w:t>案进行施工的，监理单位安全监督管理员应及时通知项目总监理工程师下达暂停施工令，</w:t>
      </w:r>
      <w:r>
        <w:rPr>
          <w:sz w:val="25"/>
          <w:szCs w:val="25"/>
        </w:rPr>
        <w:t xml:space="preserve"> </w:t>
      </w:r>
      <w:r>
        <w:rPr>
          <w:spacing w:val="-9"/>
          <w:sz w:val="25"/>
          <w:szCs w:val="25"/>
        </w:rPr>
        <w:t>报告建设单位要求施工单位停工整改；对于不戴安全帽进场施工，同样可采取暂停施工</w:t>
      </w:r>
      <w:r>
        <w:rPr>
          <w:spacing w:val="14"/>
          <w:sz w:val="25"/>
          <w:szCs w:val="25"/>
        </w:rPr>
        <w:t xml:space="preserve"> </w:t>
      </w:r>
      <w:r>
        <w:rPr>
          <w:spacing w:val="-11"/>
          <w:sz w:val="25"/>
          <w:szCs w:val="25"/>
        </w:rPr>
        <w:t>措施。</w:t>
      </w:r>
    </w:p>
    <w:p>
      <w:pPr>
        <w:pStyle w:val="4"/>
        <w:spacing w:before="53" w:line="328" w:lineRule="auto"/>
        <w:ind w:left="126" w:right="835" w:firstLine="339"/>
        <w:rPr>
          <w:sz w:val="25"/>
          <w:szCs w:val="25"/>
        </w:rPr>
      </w:pPr>
      <w:r>
        <w:rPr>
          <w:spacing w:val="-8"/>
          <w:sz w:val="25"/>
          <w:szCs w:val="25"/>
        </w:rPr>
        <w:t>5.</w:t>
      </w:r>
      <w:r>
        <w:rPr>
          <w:rFonts w:hint="eastAsia"/>
          <w:spacing w:val="-8"/>
          <w:sz w:val="25"/>
          <w:szCs w:val="25"/>
          <w:lang w:val="en-US" w:eastAsia="zh-CN"/>
        </w:rPr>
        <w:t>8</w:t>
      </w:r>
      <w:r>
        <w:rPr>
          <w:spacing w:val="-8"/>
          <w:sz w:val="25"/>
          <w:szCs w:val="25"/>
        </w:rPr>
        <w:t>各设备未经批准，严禁乱割、乱焊，若特殊情况，需办理相关手</w:t>
      </w:r>
      <w:r>
        <w:rPr>
          <w:spacing w:val="-9"/>
          <w:sz w:val="25"/>
          <w:szCs w:val="25"/>
        </w:rPr>
        <w:t>续，在取得同意</w:t>
      </w:r>
      <w:r>
        <w:rPr>
          <w:sz w:val="25"/>
          <w:szCs w:val="25"/>
        </w:rPr>
        <w:t xml:space="preserve"> </w:t>
      </w:r>
      <w:r>
        <w:rPr>
          <w:spacing w:val="-12"/>
          <w:sz w:val="25"/>
          <w:szCs w:val="25"/>
        </w:rPr>
        <w:t>后方可施工。</w:t>
      </w:r>
    </w:p>
    <w:p>
      <w:pPr>
        <w:pStyle w:val="4"/>
        <w:spacing w:before="32" w:line="347" w:lineRule="auto"/>
        <w:ind w:left="126" w:right="839" w:firstLine="339"/>
        <w:rPr>
          <w:sz w:val="25"/>
          <w:szCs w:val="25"/>
        </w:rPr>
      </w:pPr>
      <w:r>
        <w:rPr>
          <w:spacing w:val="-11"/>
          <w:sz w:val="25"/>
          <w:szCs w:val="25"/>
        </w:rPr>
        <w:t>5.</w:t>
      </w:r>
      <w:r>
        <w:rPr>
          <w:rFonts w:hint="eastAsia"/>
          <w:spacing w:val="-11"/>
          <w:sz w:val="25"/>
          <w:szCs w:val="25"/>
          <w:lang w:val="en-US" w:eastAsia="zh-CN"/>
        </w:rPr>
        <w:t xml:space="preserve">9 </w:t>
      </w:r>
      <w:r>
        <w:rPr>
          <w:spacing w:val="-11"/>
          <w:sz w:val="25"/>
          <w:szCs w:val="25"/>
        </w:rPr>
        <w:t>对于施工单位不按指令停止施工，拒不整改的，监理机</w:t>
      </w:r>
      <w:r>
        <w:rPr>
          <w:spacing w:val="-12"/>
          <w:sz w:val="25"/>
          <w:szCs w:val="25"/>
        </w:rPr>
        <w:t>构应以书面形式或电话报</w:t>
      </w:r>
      <w:r>
        <w:rPr>
          <w:sz w:val="25"/>
          <w:szCs w:val="25"/>
        </w:rPr>
        <w:t xml:space="preserve"> </w:t>
      </w:r>
      <w:r>
        <w:rPr>
          <w:spacing w:val="-11"/>
          <w:sz w:val="25"/>
          <w:szCs w:val="25"/>
        </w:rPr>
        <w:t>告地方安全监督管理站，由政府主管部门进</w:t>
      </w:r>
      <w:r>
        <w:rPr>
          <w:spacing w:val="-12"/>
          <w:sz w:val="25"/>
          <w:szCs w:val="25"/>
        </w:rPr>
        <w:t>行解决，同时以单位不良行为记录在案。</w:t>
      </w:r>
    </w:p>
    <w:p>
      <w:pPr>
        <w:pStyle w:val="4"/>
        <w:spacing w:before="11" w:line="219" w:lineRule="auto"/>
        <w:ind w:left="466"/>
        <w:rPr>
          <w:sz w:val="25"/>
          <w:szCs w:val="25"/>
        </w:rPr>
      </w:pPr>
      <w:r>
        <w:rPr>
          <w:spacing w:val="-11"/>
          <w:sz w:val="25"/>
          <w:szCs w:val="25"/>
        </w:rPr>
        <w:t>5.1</w:t>
      </w:r>
      <w:r>
        <w:rPr>
          <w:rFonts w:hint="eastAsia"/>
          <w:spacing w:val="-11"/>
          <w:sz w:val="25"/>
          <w:szCs w:val="25"/>
          <w:lang w:val="en-US" w:eastAsia="zh-CN"/>
        </w:rPr>
        <w:t xml:space="preserve">0 </w:t>
      </w:r>
      <w:r>
        <w:rPr>
          <w:spacing w:val="-11"/>
          <w:sz w:val="25"/>
          <w:szCs w:val="25"/>
        </w:rPr>
        <w:t>现场各专业监理人员必须坚持安全第一、预防为主的原则</w:t>
      </w:r>
      <w:r>
        <w:rPr>
          <w:spacing w:val="-12"/>
          <w:sz w:val="25"/>
          <w:szCs w:val="25"/>
        </w:rPr>
        <w:t>。对于看到的安全事故</w:t>
      </w:r>
    </w:p>
    <w:p>
      <w:pPr>
        <w:spacing w:before="236" w:line="188" w:lineRule="auto"/>
        <w:ind w:left="4616"/>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1" w:line="230" w:lineRule="exact"/>
        <w:ind w:firstLine="9721"/>
      </w:pPr>
      <w:r>
        <w:rPr>
          <w:position w:val="-4"/>
        </w:rPr>
        <w:drawing>
          <wp:inline distT="0" distB="0" distL="0" distR="0">
            <wp:extent cx="250825" cy="145415"/>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97"/>
                    <a:stretch>
                      <a:fillRect/>
                    </a:stretch>
                  </pic:blipFill>
                  <pic:spPr>
                    <a:xfrm>
                      <a:off x="0" y="0"/>
                      <a:ext cx="251338" cy="145995"/>
                    </a:xfrm>
                    <a:prstGeom prst="rect">
                      <a:avLst/>
                    </a:prstGeom>
                  </pic:spPr>
                </pic:pic>
              </a:graphicData>
            </a:graphic>
          </wp:inline>
        </w:drawing>
      </w:r>
    </w:p>
    <w:p>
      <w:pPr>
        <w:spacing w:line="230" w:lineRule="exact"/>
        <w:sectPr>
          <w:headerReference r:id="rId135" w:type="default"/>
          <w:pgSz w:w="12160" w:h="17020"/>
          <w:pgMar w:top="1098" w:right="228" w:bottom="300" w:left="1813" w:header="921" w:footer="0" w:gutter="0"/>
          <w:pgNumType w:fmt="decimal"/>
          <w:cols w:space="720" w:num="1"/>
        </w:sectPr>
      </w:pPr>
    </w:p>
    <w:p>
      <w:pPr>
        <w:spacing w:line="277" w:lineRule="auto"/>
        <w:rPr>
          <w:rFonts w:ascii="Arial"/>
          <w:sz w:val="21"/>
        </w:rPr>
      </w:pPr>
    </w:p>
    <w:p>
      <w:pPr>
        <w:pStyle w:val="4"/>
        <w:spacing w:before="81" w:line="334" w:lineRule="auto"/>
        <w:ind w:left="130" w:right="685"/>
        <w:rPr>
          <w:sz w:val="25"/>
          <w:szCs w:val="25"/>
        </w:rPr>
      </w:pPr>
      <w:r>
        <w:rPr>
          <w:spacing w:val="-13"/>
          <w:sz w:val="25"/>
          <w:szCs w:val="25"/>
        </w:rPr>
        <w:t>隐患和施工人员处于危险之中的，及时口头指令，提醒改正，消除可能发生的安全事故。</w:t>
      </w:r>
      <w:r>
        <w:rPr>
          <w:spacing w:val="1"/>
          <w:sz w:val="25"/>
          <w:szCs w:val="25"/>
        </w:rPr>
        <w:t xml:space="preserve"> </w:t>
      </w:r>
      <w:r>
        <w:rPr>
          <w:spacing w:val="-12"/>
          <w:sz w:val="25"/>
          <w:szCs w:val="25"/>
        </w:rPr>
        <w:t>对于拒不整改，同一隐患经常出现的，给予相应经济处罚。</w:t>
      </w:r>
    </w:p>
    <w:p>
      <w:pPr>
        <w:pStyle w:val="4"/>
        <w:spacing w:before="24" w:line="312" w:lineRule="auto"/>
        <w:ind w:left="130" w:right="784" w:firstLine="360"/>
        <w:rPr>
          <w:sz w:val="25"/>
          <w:szCs w:val="25"/>
        </w:rPr>
      </w:pPr>
      <w:r>
        <w:rPr>
          <w:spacing w:val="-12"/>
          <w:sz w:val="25"/>
          <w:szCs w:val="25"/>
        </w:rPr>
        <w:t>5.1</w:t>
      </w:r>
      <w:r>
        <w:rPr>
          <w:rFonts w:hint="eastAsia"/>
          <w:spacing w:val="-12"/>
          <w:sz w:val="25"/>
          <w:szCs w:val="25"/>
          <w:lang w:val="en-US" w:eastAsia="zh-CN"/>
        </w:rPr>
        <w:t xml:space="preserve">1 </w:t>
      </w:r>
      <w:r>
        <w:rPr>
          <w:spacing w:val="-12"/>
          <w:sz w:val="25"/>
          <w:szCs w:val="25"/>
        </w:rPr>
        <w:t>积极与建设单位安全管理沟通协调，共同搞好作业现场安全管理工作。对施工中</w:t>
      </w:r>
      <w:r>
        <w:rPr>
          <w:spacing w:val="2"/>
          <w:sz w:val="25"/>
          <w:szCs w:val="25"/>
        </w:rPr>
        <w:t xml:space="preserve"> </w:t>
      </w:r>
      <w:r>
        <w:rPr>
          <w:spacing w:val="-13"/>
          <w:sz w:val="25"/>
          <w:szCs w:val="25"/>
        </w:rPr>
        <w:t>预见到的薄弱环节，针对性地制订对策。</w:t>
      </w:r>
    </w:p>
    <w:p>
      <w:pPr>
        <w:pStyle w:val="4"/>
        <w:spacing w:before="56" w:line="333" w:lineRule="auto"/>
        <w:ind w:left="130" w:right="685" w:firstLine="360"/>
        <w:rPr>
          <w:sz w:val="25"/>
          <w:szCs w:val="25"/>
        </w:rPr>
      </w:pPr>
      <w:r>
        <w:rPr>
          <w:spacing w:val="-12"/>
          <w:sz w:val="25"/>
          <w:szCs w:val="25"/>
        </w:rPr>
        <w:t>5.1</w:t>
      </w:r>
      <w:r>
        <w:rPr>
          <w:rFonts w:hint="eastAsia"/>
          <w:spacing w:val="-12"/>
          <w:sz w:val="25"/>
          <w:szCs w:val="25"/>
          <w:lang w:val="en-US" w:eastAsia="zh-CN"/>
        </w:rPr>
        <w:t xml:space="preserve">2 </w:t>
      </w:r>
      <w:r>
        <w:rPr>
          <w:spacing w:val="-12"/>
          <w:sz w:val="25"/>
          <w:szCs w:val="25"/>
        </w:rPr>
        <w:t>现场各专业监理人员积极并主动学习相关安全生产</w:t>
      </w:r>
      <w:r>
        <w:rPr>
          <w:spacing w:val="-13"/>
          <w:sz w:val="25"/>
          <w:szCs w:val="25"/>
        </w:rPr>
        <w:t>管理规范、规程，掌握安全监</w:t>
      </w:r>
      <w:r>
        <w:rPr>
          <w:sz w:val="25"/>
          <w:szCs w:val="25"/>
        </w:rPr>
        <w:t xml:space="preserve">  </w:t>
      </w:r>
      <w:r>
        <w:rPr>
          <w:spacing w:val="-7"/>
          <w:sz w:val="25"/>
          <w:szCs w:val="25"/>
        </w:rPr>
        <w:t>督管理监理技巧；在努力保护他人的同时，努力保护自己；在进行检查和验收工作时，</w:t>
      </w:r>
      <w:r>
        <w:rPr>
          <w:spacing w:val="10"/>
          <w:sz w:val="25"/>
          <w:szCs w:val="25"/>
        </w:rPr>
        <w:t xml:space="preserve"> </w:t>
      </w:r>
      <w:r>
        <w:rPr>
          <w:spacing w:val="-13"/>
          <w:sz w:val="25"/>
          <w:szCs w:val="25"/>
        </w:rPr>
        <w:t>对于具有危险、存在安全事故隐患的，监理安全员先要求整改后，再进行施工质量验收。</w:t>
      </w:r>
      <w:r>
        <w:rPr>
          <w:spacing w:val="1"/>
          <w:sz w:val="25"/>
          <w:szCs w:val="25"/>
        </w:rPr>
        <w:t xml:space="preserve"> </w:t>
      </w:r>
      <w:r>
        <w:rPr>
          <w:spacing w:val="-12"/>
          <w:sz w:val="25"/>
          <w:szCs w:val="25"/>
        </w:rPr>
        <w:t>对于不积极整改、消除危险源的，监理为保证自己的安全，可以拒绝验</w:t>
      </w:r>
      <w:r>
        <w:rPr>
          <w:spacing w:val="-13"/>
          <w:sz w:val="25"/>
          <w:szCs w:val="25"/>
        </w:rPr>
        <w:t>收检查。</w:t>
      </w:r>
    </w:p>
    <w:p>
      <w:pPr>
        <w:pStyle w:val="4"/>
        <w:spacing w:before="43" w:line="331" w:lineRule="auto"/>
        <w:ind w:left="130" w:right="771" w:firstLine="360"/>
        <w:rPr>
          <w:sz w:val="25"/>
          <w:szCs w:val="25"/>
        </w:rPr>
      </w:pPr>
      <w:r>
        <w:rPr>
          <w:spacing w:val="-12"/>
          <w:sz w:val="25"/>
          <w:szCs w:val="25"/>
        </w:rPr>
        <w:t>5.1</w:t>
      </w:r>
      <w:r>
        <w:rPr>
          <w:rFonts w:hint="eastAsia"/>
          <w:spacing w:val="-12"/>
          <w:sz w:val="25"/>
          <w:szCs w:val="25"/>
          <w:lang w:val="en-US" w:eastAsia="zh-CN"/>
        </w:rPr>
        <w:t>3</w:t>
      </w:r>
      <w:r>
        <w:rPr>
          <w:spacing w:val="-12"/>
          <w:sz w:val="25"/>
          <w:szCs w:val="25"/>
        </w:rPr>
        <w:t>巡视检查中看到的安全事故隐患，下达指令后，应做好安全日记，并由施工单位</w:t>
      </w:r>
      <w:r>
        <w:rPr>
          <w:spacing w:val="16"/>
          <w:sz w:val="25"/>
          <w:szCs w:val="25"/>
        </w:rPr>
        <w:t xml:space="preserve"> </w:t>
      </w:r>
      <w:r>
        <w:rPr>
          <w:spacing w:val="-9"/>
          <w:sz w:val="25"/>
          <w:szCs w:val="25"/>
        </w:rPr>
        <w:t>安全负责人签字认可；安全工作是一项重要工作，安全第一、预防</w:t>
      </w:r>
      <w:r>
        <w:rPr>
          <w:spacing w:val="-10"/>
          <w:sz w:val="25"/>
          <w:szCs w:val="25"/>
        </w:rPr>
        <w:t>为主、以人为本、关</w:t>
      </w:r>
      <w:r>
        <w:rPr>
          <w:sz w:val="25"/>
          <w:szCs w:val="25"/>
        </w:rPr>
        <w:t xml:space="preserve"> </w:t>
      </w:r>
      <w:r>
        <w:rPr>
          <w:spacing w:val="-12"/>
          <w:sz w:val="25"/>
          <w:szCs w:val="25"/>
        </w:rPr>
        <w:t>爱生命，有健康的管理人员和操作人员，才能保证工程质量和进度。</w:t>
      </w:r>
    </w:p>
    <w:p>
      <w:pPr>
        <w:spacing w:before="52" w:line="222" w:lineRule="auto"/>
        <w:ind w:left="3"/>
        <w:rPr>
          <w:rFonts w:ascii="黑体" w:hAnsi="黑体" w:eastAsia="黑体" w:cs="黑体"/>
          <w:sz w:val="25"/>
          <w:szCs w:val="25"/>
        </w:rPr>
      </w:pPr>
      <w:r>
        <w:rPr>
          <w:rFonts w:ascii="黑体" w:hAnsi="黑体" w:eastAsia="黑体" w:cs="黑体"/>
          <w:b/>
          <w:bCs/>
          <w:spacing w:val="-19"/>
          <w:sz w:val="25"/>
          <w:szCs w:val="25"/>
        </w:rPr>
        <w:t>六</w:t>
      </w:r>
      <w:r>
        <w:rPr>
          <w:rFonts w:ascii="黑体" w:hAnsi="黑体" w:eastAsia="黑体" w:cs="黑体"/>
          <w:spacing w:val="-20"/>
          <w:sz w:val="25"/>
          <w:szCs w:val="25"/>
        </w:rPr>
        <w:t xml:space="preserve"> </w:t>
      </w:r>
      <w:r>
        <w:rPr>
          <w:rFonts w:ascii="黑体" w:hAnsi="黑体" w:eastAsia="黑体" w:cs="黑体"/>
          <w:b/>
          <w:bCs/>
          <w:spacing w:val="-19"/>
          <w:sz w:val="25"/>
          <w:szCs w:val="25"/>
        </w:rPr>
        <w:t>、项目监理单位组织机构、监理工作程序</w:t>
      </w:r>
    </w:p>
    <w:p>
      <w:pPr>
        <w:pStyle w:val="4"/>
        <w:spacing w:before="164" w:line="219" w:lineRule="auto"/>
        <w:rPr>
          <w:sz w:val="25"/>
          <w:szCs w:val="25"/>
        </w:rPr>
      </w:pPr>
      <w:r>
        <w:rPr>
          <w:spacing w:val="-16"/>
          <w:sz w:val="25"/>
          <w:szCs w:val="25"/>
        </w:rPr>
        <w:t>说明：</w:t>
      </w:r>
    </w:p>
    <w:p>
      <w:pPr>
        <w:pStyle w:val="4"/>
        <w:spacing w:before="181" w:line="341" w:lineRule="auto"/>
        <w:ind w:right="655" w:firstLine="380"/>
        <w:rPr>
          <w:sz w:val="25"/>
          <w:szCs w:val="25"/>
        </w:rPr>
      </w:pPr>
      <w:r>
        <w:rPr>
          <w:spacing w:val="-9"/>
          <w:sz w:val="25"/>
          <w:szCs w:val="25"/>
        </w:rPr>
        <w:t>1、项目监理机构实行总监理工程师负责制。安全监督管理专责对</w:t>
      </w:r>
      <w:r>
        <w:rPr>
          <w:spacing w:val="-10"/>
          <w:sz w:val="25"/>
          <w:szCs w:val="25"/>
        </w:rPr>
        <w:t>总监理工程师负责，</w:t>
      </w:r>
      <w:r>
        <w:rPr>
          <w:sz w:val="25"/>
          <w:szCs w:val="25"/>
        </w:rPr>
        <w:t xml:space="preserve"> </w:t>
      </w:r>
      <w:r>
        <w:rPr>
          <w:spacing w:val="-15"/>
          <w:sz w:val="25"/>
          <w:szCs w:val="25"/>
        </w:rPr>
        <w:t>并负责项目监理部日常安全监督管理工作，包括安全管理方面的现场管理、安全资料管理、</w:t>
      </w:r>
      <w:r>
        <w:rPr>
          <w:spacing w:val="4"/>
          <w:sz w:val="25"/>
          <w:szCs w:val="25"/>
        </w:rPr>
        <w:t xml:space="preserve"> </w:t>
      </w:r>
      <w:r>
        <w:rPr>
          <w:spacing w:val="-11"/>
          <w:sz w:val="25"/>
          <w:szCs w:val="25"/>
        </w:rPr>
        <w:t>参加安全管理会议等；各专业监理工程师现场发现安全问题应及时反馈到总监理工程师或</w:t>
      </w:r>
      <w:r>
        <w:rPr>
          <w:sz w:val="25"/>
          <w:szCs w:val="25"/>
        </w:rPr>
        <w:t xml:space="preserve"> </w:t>
      </w:r>
      <w:r>
        <w:rPr>
          <w:spacing w:val="-14"/>
          <w:sz w:val="25"/>
          <w:szCs w:val="25"/>
        </w:rPr>
        <w:t>安全监督管理专责处。</w:t>
      </w:r>
    </w:p>
    <w:p>
      <w:pPr>
        <w:pStyle w:val="4"/>
        <w:keepNext w:val="0"/>
        <w:keepLines w:val="0"/>
        <w:pageBreakBefore w:val="0"/>
        <w:widowControl/>
        <w:kinsoku w:val="0"/>
        <w:wordWrap/>
        <w:overflowPunct/>
        <w:topLinePunct w:val="0"/>
        <w:autoSpaceDE w:val="0"/>
        <w:autoSpaceDN w:val="0"/>
        <w:bidi w:val="0"/>
        <w:adjustRightInd w:val="0"/>
        <w:snapToGrid w:val="0"/>
        <w:spacing w:before="4" w:line="420" w:lineRule="exact"/>
        <w:ind w:right="738" w:firstLine="339"/>
        <w:textAlignment w:val="baseline"/>
        <w:rPr>
          <w:sz w:val="25"/>
          <w:szCs w:val="25"/>
        </w:rPr>
      </w:pPr>
      <w:r>
        <w:rPr>
          <w:spacing w:val="-16"/>
          <w:sz w:val="25"/>
          <w:szCs w:val="25"/>
        </w:rPr>
        <w:t>2、项目监理机构实行全员安全管理体制，</w:t>
      </w:r>
      <w:r>
        <w:rPr>
          <w:spacing w:val="-17"/>
          <w:sz w:val="25"/>
          <w:szCs w:val="25"/>
        </w:rPr>
        <w:t>每位监理人员在现场发现安全问题均有责任要</w:t>
      </w:r>
      <w:r>
        <w:rPr>
          <w:sz w:val="25"/>
          <w:szCs w:val="25"/>
        </w:rPr>
        <w:t xml:space="preserve"> </w:t>
      </w:r>
      <w:r>
        <w:rPr>
          <w:spacing w:val="-23"/>
          <w:w w:val="94"/>
          <w:sz w:val="25"/>
          <w:szCs w:val="25"/>
        </w:rPr>
        <w:t>求责任单位进行相应整改。</w:t>
      </w:r>
    </w:p>
    <w:p>
      <w:pPr>
        <w:pStyle w:val="4"/>
        <w:keepNext w:val="0"/>
        <w:keepLines w:val="0"/>
        <w:pageBreakBefore w:val="0"/>
        <w:widowControl/>
        <w:kinsoku w:val="0"/>
        <w:wordWrap/>
        <w:overflowPunct/>
        <w:topLinePunct w:val="0"/>
        <w:autoSpaceDE w:val="0"/>
        <w:autoSpaceDN w:val="0"/>
        <w:bidi w:val="0"/>
        <w:adjustRightInd w:val="0"/>
        <w:snapToGrid w:val="0"/>
        <w:spacing w:before="103" w:line="420" w:lineRule="exact"/>
        <w:ind w:right="729" w:firstLine="369"/>
        <w:textAlignment w:val="baseline"/>
        <w:rPr>
          <w:sz w:val="25"/>
          <w:szCs w:val="25"/>
        </w:rPr>
      </w:pPr>
      <w:r>
        <w:rPr>
          <w:spacing w:val="-10"/>
          <w:sz w:val="25"/>
          <w:szCs w:val="25"/>
        </w:rPr>
        <w:t>3、6-1建设工程安全监督管理工作程序框图、6-2施工阶段工程安全监督</w:t>
      </w:r>
      <w:r>
        <w:rPr>
          <w:spacing w:val="-11"/>
          <w:sz w:val="25"/>
          <w:szCs w:val="25"/>
        </w:rPr>
        <w:t>管理程序框图</w:t>
      </w:r>
      <w:r>
        <w:rPr>
          <w:sz w:val="25"/>
          <w:szCs w:val="25"/>
        </w:rPr>
        <w:t xml:space="preserve"> </w:t>
      </w:r>
      <w:r>
        <w:rPr>
          <w:spacing w:val="-8"/>
          <w:sz w:val="25"/>
          <w:szCs w:val="25"/>
        </w:rPr>
        <w:t>6-3安全隐患处理程序图、6-4发生安全生产事故的处理程序框图。(见下页附图表)</w:t>
      </w:r>
    </w:p>
    <w:p>
      <w:pPr>
        <w:keepNext w:val="0"/>
        <w:keepLines w:val="0"/>
        <w:pageBreakBefore w:val="0"/>
        <w:widowControl/>
        <w:kinsoku w:val="0"/>
        <w:wordWrap/>
        <w:overflowPunct/>
        <w:topLinePunct w:val="0"/>
        <w:autoSpaceDE w:val="0"/>
        <w:autoSpaceDN w:val="0"/>
        <w:bidi w:val="0"/>
        <w:adjustRightInd w:val="0"/>
        <w:snapToGrid w:val="0"/>
        <w:spacing w:line="420" w:lineRule="exact"/>
        <w:textAlignment w:val="baseline"/>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41" w:line="188" w:lineRule="auto"/>
        <w:rPr>
          <w:rFonts w:ascii="Arial"/>
          <w:sz w:val="21"/>
        </w:rPr>
      </w:pPr>
    </w:p>
    <w:p>
      <w:pPr>
        <w:spacing w:line="250" w:lineRule="exact"/>
        <w:ind w:firstLine="9748"/>
      </w:pPr>
      <w:r>
        <w:rPr>
          <w:position w:val="-4"/>
        </w:rPr>
        <w:drawing>
          <wp:inline distT="0" distB="0" distL="0" distR="0">
            <wp:extent cx="198120" cy="15811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98"/>
                    <a:stretch>
                      <a:fillRect/>
                    </a:stretch>
                  </pic:blipFill>
                  <pic:spPr>
                    <a:xfrm>
                      <a:off x="0" y="0"/>
                      <a:ext cx="198333" cy="158718"/>
                    </a:xfrm>
                    <a:prstGeom prst="rect">
                      <a:avLst/>
                    </a:prstGeom>
                  </pic:spPr>
                </pic:pic>
              </a:graphicData>
            </a:graphic>
          </wp:inline>
        </w:drawing>
      </w:r>
    </w:p>
    <w:p>
      <w:pPr>
        <w:spacing w:line="250" w:lineRule="exact"/>
        <w:sectPr>
          <w:headerReference r:id="rId136" w:type="default"/>
          <w:pgSz w:w="12150" w:h="17010"/>
          <w:pgMar w:top="1130" w:right="279" w:bottom="380" w:left="1809" w:header="941" w:footer="0" w:gutter="0"/>
          <w:pgNumType w:fmt="decimal"/>
          <w:cols w:space="720" w:num="1"/>
        </w:sectPr>
      </w:pPr>
    </w:p>
    <w:p>
      <w:pPr>
        <w:spacing w:line="266" w:lineRule="auto"/>
        <w:rPr>
          <w:rFonts w:ascii="Arial"/>
          <w:sz w:val="21"/>
        </w:rPr>
      </w:pPr>
    </w:p>
    <w:p>
      <w:pPr>
        <w:pStyle w:val="4"/>
        <w:spacing w:before="62" w:line="219" w:lineRule="auto"/>
        <w:ind w:left="2470"/>
        <w:rPr>
          <w:sz w:val="19"/>
          <w:szCs w:val="19"/>
        </w:rPr>
      </w:pPr>
      <w:r>
        <w:drawing>
          <wp:anchor distT="0" distB="0" distL="0" distR="0" simplePos="0" relativeHeight="251756544" behindDoc="1" locked="0" layoutInCell="1" allowOverlap="1">
            <wp:simplePos x="0" y="0"/>
            <wp:positionH relativeFrom="column">
              <wp:posOffset>76200</wp:posOffset>
            </wp:positionH>
            <wp:positionV relativeFrom="paragraph">
              <wp:posOffset>-111125</wp:posOffset>
            </wp:positionV>
            <wp:extent cx="5861050" cy="799465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99"/>
                    <a:stretch>
                      <a:fillRect/>
                    </a:stretch>
                  </pic:blipFill>
                  <pic:spPr>
                    <a:xfrm>
                      <a:off x="0" y="0"/>
                      <a:ext cx="5860993" cy="7994688"/>
                    </a:xfrm>
                    <a:prstGeom prst="rect">
                      <a:avLst/>
                    </a:prstGeom>
                  </pic:spPr>
                </pic:pic>
              </a:graphicData>
            </a:graphic>
          </wp:anchor>
        </w:drawing>
      </w:r>
      <w:r>
        <w:rPr>
          <w:spacing w:val="-9"/>
          <w:sz w:val="19"/>
          <w:szCs w:val="19"/>
        </w:rPr>
        <w:t>接受监理任务</w:t>
      </w:r>
    </w:p>
    <w:p>
      <w:pPr>
        <w:spacing w:line="479" w:lineRule="auto"/>
        <w:rPr>
          <w:rFonts w:ascii="Arial"/>
          <w:sz w:val="21"/>
        </w:rPr>
      </w:pPr>
    </w:p>
    <w:p>
      <w:pPr>
        <w:pStyle w:val="4"/>
        <w:spacing w:before="62" w:line="219" w:lineRule="auto"/>
        <w:ind w:left="2470"/>
        <w:rPr>
          <w:sz w:val="19"/>
          <w:szCs w:val="19"/>
        </w:rPr>
      </w:pPr>
      <w:r>
        <w:rPr>
          <w:spacing w:val="-15"/>
          <w:sz w:val="19"/>
          <w:szCs w:val="19"/>
        </w:rPr>
        <w:t>成立项目监理部</w:t>
      </w:r>
    </w:p>
    <w:p>
      <w:pPr>
        <w:spacing w:line="244" w:lineRule="auto"/>
        <w:rPr>
          <w:rFonts w:ascii="Arial"/>
          <w:sz w:val="21"/>
        </w:rPr>
      </w:pPr>
    </w:p>
    <w:p>
      <w:pPr>
        <w:spacing w:line="245" w:lineRule="auto"/>
        <w:rPr>
          <w:rFonts w:ascii="Arial"/>
          <w:sz w:val="21"/>
        </w:rPr>
      </w:pPr>
    </w:p>
    <w:p>
      <w:pPr>
        <w:pStyle w:val="4"/>
        <w:spacing w:before="62" w:line="219" w:lineRule="auto"/>
        <w:ind w:left="2470"/>
        <w:rPr>
          <w:sz w:val="19"/>
          <w:szCs w:val="19"/>
        </w:rPr>
      </w:pPr>
      <w:r>
        <w:rPr>
          <w:spacing w:val="-11"/>
          <w:sz w:val="19"/>
          <w:szCs w:val="19"/>
        </w:rPr>
        <w:t>项目监理部职责分配</w:t>
      </w:r>
    </w:p>
    <w:p>
      <w:pPr>
        <w:spacing w:line="244" w:lineRule="auto"/>
        <w:rPr>
          <w:rFonts w:ascii="Arial"/>
          <w:sz w:val="21"/>
        </w:rPr>
      </w:pPr>
    </w:p>
    <w:p>
      <w:pPr>
        <w:spacing w:line="245" w:lineRule="auto"/>
        <w:rPr>
          <w:rFonts w:ascii="Arial"/>
          <w:sz w:val="21"/>
        </w:rPr>
      </w:pPr>
    </w:p>
    <w:p>
      <w:pPr>
        <w:pStyle w:val="4"/>
        <w:spacing w:before="62" w:line="219" w:lineRule="auto"/>
        <w:ind w:left="2560"/>
        <w:rPr>
          <w:sz w:val="19"/>
          <w:szCs w:val="19"/>
        </w:rPr>
      </w:pPr>
      <w:r>
        <w:rPr>
          <w:spacing w:val="-10"/>
          <w:sz w:val="19"/>
          <w:szCs w:val="19"/>
        </w:rPr>
        <w:t>收集工程相关资料</w:t>
      </w:r>
    </w:p>
    <w:p>
      <w:pPr>
        <w:spacing w:line="460" w:lineRule="auto"/>
        <w:rPr>
          <w:rFonts w:ascii="Arial"/>
          <w:sz w:val="21"/>
        </w:rPr>
      </w:pPr>
    </w:p>
    <w:p>
      <w:pPr>
        <w:pStyle w:val="4"/>
        <w:spacing w:before="61" w:line="219" w:lineRule="auto"/>
        <w:ind w:left="720"/>
        <w:rPr>
          <w:sz w:val="19"/>
          <w:szCs w:val="19"/>
        </w:rPr>
      </w:pPr>
      <w:r>
        <w:rPr>
          <w:spacing w:val="-12"/>
          <w:sz w:val="19"/>
          <w:szCs w:val="19"/>
        </w:rPr>
        <w:t>编制安全生产监督管理方案、安全生产监督管理实施细则</w:t>
      </w:r>
    </w:p>
    <w:p>
      <w:pPr>
        <w:spacing w:line="440" w:lineRule="auto"/>
        <w:rPr>
          <w:rFonts w:ascii="Arial"/>
          <w:sz w:val="21"/>
        </w:rPr>
      </w:pPr>
    </w:p>
    <w:p>
      <w:pPr>
        <w:pStyle w:val="4"/>
        <w:spacing w:before="62" w:line="219" w:lineRule="auto"/>
        <w:ind w:left="5900"/>
        <w:rPr>
          <w:sz w:val="19"/>
          <w:szCs w:val="19"/>
        </w:rPr>
      </w:pPr>
      <w:r>
        <w:rPr>
          <w:spacing w:val="-8"/>
          <w:sz w:val="19"/>
          <w:szCs w:val="19"/>
        </w:rPr>
        <w:t>不符合</w:t>
      </w:r>
    </w:p>
    <w:p>
      <w:pPr>
        <w:pStyle w:val="4"/>
        <w:spacing w:before="125" w:line="297" w:lineRule="auto"/>
        <w:ind w:left="1739" w:right="5723"/>
        <w:rPr>
          <w:sz w:val="19"/>
          <w:szCs w:val="19"/>
        </w:rPr>
      </w:pPr>
      <w:r>
        <w:pict>
          <v:shape id="_x0000_s1064" o:spid="_x0000_s1064" o:spt="202" type="#_x0000_t202" style="position:absolute;left:0pt;margin-left:364.5pt;margin-top:11.75pt;height:13.35pt;width:64pt;z-index:251759616;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19"/>
                      <w:szCs w:val="19"/>
                    </w:rPr>
                  </w:pPr>
                  <w:r>
                    <w:rPr>
                      <w:spacing w:val="-12"/>
                      <w:sz w:val="19"/>
                      <w:szCs w:val="19"/>
                    </w:rPr>
                    <w:t>不同意进场施工</w:t>
                  </w:r>
                </w:p>
              </w:txbxContent>
            </v:textbox>
          </v:shape>
        </w:pict>
      </w:r>
      <w:r>
        <w:rPr>
          <w:spacing w:val="-11"/>
          <w:sz w:val="19"/>
          <w:szCs w:val="19"/>
        </w:rPr>
        <w:t>审查、核验施工单位的资质、安全</w:t>
      </w:r>
      <w:r>
        <w:rPr>
          <w:spacing w:val="2"/>
          <w:sz w:val="19"/>
          <w:szCs w:val="19"/>
        </w:rPr>
        <w:t xml:space="preserve"> </w:t>
      </w:r>
      <w:r>
        <w:rPr>
          <w:spacing w:val="-11"/>
          <w:sz w:val="19"/>
          <w:szCs w:val="19"/>
        </w:rPr>
        <w:t>生产许可证、项目经理证等资料</w:t>
      </w:r>
    </w:p>
    <w:p>
      <w:pPr>
        <w:spacing w:line="346" w:lineRule="auto"/>
        <w:rPr>
          <w:rFonts w:ascii="Arial"/>
          <w:sz w:val="21"/>
        </w:rPr>
      </w:pPr>
    </w:p>
    <w:p>
      <w:pPr>
        <w:spacing w:line="346" w:lineRule="auto"/>
        <w:rPr>
          <w:rFonts w:ascii="Arial"/>
          <w:sz w:val="21"/>
        </w:rPr>
      </w:pPr>
    </w:p>
    <w:p>
      <w:pPr>
        <w:pStyle w:val="4"/>
        <w:spacing w:before="62" w:line="219" w:lineRule="auto"/>
        <w:ind w:left="5369"/>
        <w:rPr>
          <w:sz w:val="19"/>
          <w:szCs w:val="19"/>
        </w:rPr>
      </w:pPr>
      <w:r>
        <w:rPr>
          <w:spacing w:val="-8"/>
          <w:sz w:val="19"/>
          <w:szCs w:val="19"/>
        </w:rPr>
        <w:t>不符合</w:t>
      </w:r>
    </w:p>
    <w:p>
      <w:pPr>
        <w:pStyle w:val="4"/>
        <w:spacing w:before="96" w:line="307" w:lineRule="auto"/>
        <w:ind w:left="6319" w:right="1098"/>
        <w:rPr>
          <w:sz w:val="19"/>
          <w:szCs w:val="19"/>
        </w:rPr>
      </w:pPr>
      <w:r>
        <w:pict>
          <v:shape id="_x0000_s1065" o:spid="_x0000_s1065" o:spt="202" type="#_x0000_t202" style="position:absolute;left:0pt;margin-left:89.95pt;margin-top:3.75pt;height:28.3pt;width:122.95pt;z-index:251757568;mso-width-relative:page;mso-height-relative:page;" filled="f" stroked="f" coordsize="21600,21600">
            <v:path/>
            <v:fill on="f" focussize="0,0"/>
            <v:stroke on="f"/>
            <v:imagedata o:title=""/>
            <o:lock v:ext="edit" aspectratio="f"/>
            <v:textbox inset="0mm,0mm,0mm,0mm">
              <w:txbxContent>
                <w:p>
                  <w:pPr>
                    <w:pStyle w:val="4"/>
                    <w:spacing w:before="20" w:line="265" w:lineRule="auto"/>
                    <w:ind w:left="20" w:right="20"/>
                    <w:rPr>
                      <w:sz w:val="19"/>
                      <w:szCs w:val="19"/>
                    </w:rPr>
                  </w:pPr>
                  <w:r>
                    <w:rPr>
                      <w:spacing w:val="-18"/>
                      <w:sz w:val="19"/>
                      <w:szCs w:val="19"/>
                    </w:rPr>
                    <w:t>审查、核验施工单位提交的技术</w:t>
                  </w:r>
                  <w:r>
                    <w:rPr>
                      <w:spacing w:val="9"/>
                      <w:sz w:val="19"/>
                      <w:szCs w:val="19"/>
                    </w:rPr>
                    <w:t xml:space="preserve"> </w:t>
                  </w:r>
                  <w:r>
                    <w:rPr>
                      <w:spacing w:val="-16"/>
                      <w:sz w:val="19"/>
                      <w:szCs w:val="19"/>
                    </w:rPr>
                    <w:t>文件、资料</w:t>
                  </w:r>
                </w:p>
              </w:txbxContent>
            </v:textbox>
          </v:shape>
        </w:pict>
      </w:r>
      <w:r>
        <w:rPr>
          <w:spacing w:val="-8"/>
          <w:sz w:val="19"/>
          <w:szCs w:val="19"/>
        </w:rPr>
        <w:t>施工单位修改、补充技术文件、资</w:t>
      </w:r>
      <w:r>
        <w:rPr>
          <w:spacing w:val="2"/>
          <w:sz w:val="19"/>
          <w:szCs w:val="19"/>
        </w:rPr>
        <w:t xml:space="preserve"> </w:t>
      </w:r>
      <w:r>
        <w:rPr>
          <w:spacing w:val="-12"/>
          <w:sz w:val="19"/>
          <w:szCs w:val="19"/>
        </w:rPr>
        <w:t>料，并重新报审</w:t>
      </w:r>
    </w:p>
    <w:p>
      <w:pPr>
        <w:spacing w:line="286" w:lineRule="auto"/>
        <w:rPr>
          <w:rFonts w:ascii="Arial"/>
          <w:sz w:val="21"/>
        </w:rPr>
      </w:pPr>
    </w:p>
    <w:p>
      <w:pPr>
        <w:spacing w:line="286" w:lineRule="auto"/>
        <w:rPr>
          <w:rFonts w:ascii="Arial"/>
          <w:sz w:val="21"/>
        </w:rPr>
      </w:pPr>
    </w:p>
    <w:p>
      <w:pPr>
        <w:pStyle w:val="4"/>
        <w:spacing w:before="62" w:line="219" w:lineRule="auto"/>
        <w:ind w:left="1330"/>
        <w:rPr>
          <w:sz w:val="19"/>
          <w:szCs w:val="19"/>
        </w:rPr>
      </w:pPr>
      <w:r>
        <w:rPr>
          <w:spacing w:val="-11"/>
          <w:sz w:val="19"/>
          <w:szCs w:val="19"/>
        </w:rPr>
        <w:t>对巡视检查中发现的安全隐患提出整改及停工要求</w:t>
      </w:r>
    </w:p>
    <w:p>
      <w:pPr>
        <w:spacing w:before="211" w:line="195" w:lineRule="exact"/>
        <w:ind w:left="2920"/>
      </w:pPr>
      <w:r>
        <w:rPr>
          <w:position w:val="-4"/>
        </w:rPr>
        <w:drawing>
          <wp:inline distT="0" distB="0" distL="0" distR="0">
            <wp:extent cx="75565" cy="12382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300"/>
                    <a:stretch>
                      <a:fillRect/>
                    </a:stretch>
                  </pic:blipFill>
                  <pic:spPr>
                    <a:xfrm>
                      <a:off x="0" y="0"/>
                      <a:ext cx="76153" cy="123857"/>
                    </a:xfrm>
                    <a:prstGeom prst="rect">
                      <a:avLst/>
                    </a:prstGeom>
                  </pic:spPr>
                </pic:pic>
              </a:graphicData>
            </a:graphic>
          </wp:inline>
        </w:drawing>
      </w:r>
    </w:p>
    <w:p>
      <w:pPr>
        <w:spacing w:before="109" w:line="224" w:lineRule="auto"/>
        <w:ind w:left="5220"/>
        <w:rPr>
          <w:rFonts w:ascii="仿宋" w:hAnsi="仿宋" w:eastAsia="仿宋" w:cs="仿宋"/>
          <w:sz w:val="19"/>
          <w:szCs w:val="19"/>
        </w:rPr>
      </w:pPr>
      <w:r>
        <w:rPr>
          <w:rFonts w:ascii="仿宋" w:hAnsi="仿宋" w:eastAsia="仿宋" w:cs="仿宋"/>
          <w:color w:val="FFFFFF"/>
          <w:sz w:val="19"/>
          <w:szCs w:val="19"/>
        </w:rPr>
        <w:t>否</w:t>
      </w:r>
    </w:p>
    <w:p>
      <w:pPr>
        <w:pStyle w:val="4"/>
        <w:spacing w:before="90" w:line="277" w:lineRule="auto"/>
        <w:ind w:left="1739" w:right="6139"/>
        <w:rPr>
          <w:sz w:val="19"/>
          <w:szCs w:val="19"/>
        </w:rPr>
      </w:pPr>
      <w:r>
        <w:pict>
          <v:shape id="_x0000_s1066" o:spid="_x0000_s1066" o:spt="202" type="#_x0000_t202" style="position:absolute;left:0pt;margin-left:289pt;margin-top:3.8pt;height:13.4pt;width:110.1pt;z-index:25175859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仿宋" w:hAnsi="仿宋" w:eastAsia="仿宋" w:cs="仿宋"/>
                      <w:sz w:val="19"/>
                      <w:szCs w:val="19"/>
                    </w:rPr>
                  </w:pPr>
                  <w:r>
                    <w:rPr>
                      <w:rFonts w:ascii="仿宋" w:hAnsi="仿宋" w:eastAsia="仿宋" w:cs="仿宋"/>
                      <w:spacing w:val="-10"/>
                      <w:sz w:val="19"/>
                      <w:szCs w:val="19"/>
                    </w:rPr>
                    <w:t>施工单位拒不整改或不停工</w:t>
                  </w:r>
                </w:p>
              </w:txbxContent>
            </v:textbox>
          </v:shape>
        </w:pict>
      </w:r>
      <w:r>
        <w:rPr>
          <w:spacing w:val="-1"/>
          <w:sz w:val="19"/>
          <w:szCs w:val="19"/>
        </w:rPr>
        <w:t>施工单位是否对安全隐患进</w:t>
      </w:r>
      <w:r>
        <w:rPr>
          <w:spacing w:val="4"/>
          <w:sz w:val="19"/>
          <w:szCs w:val="19"/>
        </w:rPr>
        <w:t xml:space="preserve"> </w:t>
      </w:r>
      <w:r>
        <w:rPr>
          <w:spacing w:val="-12"/>
          <w:sz w:val="19"/>
          <w:szCs w:val="19"/>
        </w:rPr>
        <w:t>行整改或停工整改</w:t>
      </w:r>
    </w:p>
    <w:p>
      <w:pPr>
        <w:pStyle w:val="4"/>
        <w:spacing w:before="67" w:line="218" w:lineRule="auto"/>
        <w:ind w:left="5789"/>
        <w:rPr>
          <w:sz w:val="19"/>
          <w:szCs w:val="19"/>
        </w:rPr>
      </w:pPr>
      <w:r>
        <w:rPr>
          <w:spacing w:val="-11"/>
          <w:sz w:val="19"/>
          <w:szCs w:val="19"/>
        </w:rPr>
        <w:t>向建设单位及有关主管部门报告</w:t>
      </w:r>
    </w:p>
    <w:p>
      <w:pPr>
        <w:spacing w:line="353" w:lineRule="auto"/>
        <w:rPr>
          <w:rFonts w:ascii="Arial"/>
          <w:sz w:val="21"/>
        </w:rPr>
      </w:pPr>
    </w:p>
    <w:p>
      <w:pPr>
        <w:pStyle w:val="4"/>
        <w:spacing w:before="62" w:line="219" w:lineRule="auto"/>
        <w:ind w:left="1640"/>
        <w:rPr>
          <w:sz w:val="19"/>
          <w:szCs w:val="19"/>
        </w:rPr>
      </w:pPr>
      <w:r>
        <w:rPr>
          <w:spacing w:val="-11"/>
          <w:sz w:val="19"/>
          <w:szCs w:val="19"/>
        </w:rPr>
        <w:t>检查、复查施工单位整改情况</w:t>
      </w:r>
    </w:p>
    <w:p>
      <w:pPr>
        <w:spacing w:before="91"/>
      </w:pPr>
    </w:p>
    <w:p>
      <w:pPr>
        <w:spacing w:before="90"/>
      </w:pPr>
    </w:p>
    <w:tbl>
      <w:tblPr>
        <w:tblStyle w:val="11"/>
        <w:tblW w:w="6907" w:type="dxa"/>
        <w:tblInd w:w="116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879"/>
        <w:gridCol w:w="202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4" w:hRule="atLeast"/>
        </w:trPr>
        <w:tc>
          <w:tcPr>
            <w:tcW w:w="4879" w:type="dxa"/>
            <w:vAlign w:val="top"/>
          </w:tcPr>
          <w:p>
            <w:pPr>
              <w:pStyle w:val="12"/>
              <w:spacing w:line="219" w:lineRule="auto"/>
              <w:ind w:left="910"/>
              <w:rPr>
                <w:sz w:val="19"/>
                <w:szCs w:val="19"/>
              </w:rPr>
            </w:pPr>
            <w:r>
              <w:rPr>
                <w:spacing w:val="-8"/>
                <w:sz w:val="19"/>
                <w:szCs w:val="19"/>
              </w:rPr>
              <w:t>整改是否符合要求</w:t>
            </w:r>
          </w:p>
          <w:p>
            <w:pPr>
              <w:pStyle w:val="12"/>
              <w:spacing w:before="84" w:line="219" w:lineRule="auto"/>
              <w:ind w:left="3720"/>
              <w:rPr>
                <w:sz w:val="19"/>
                <w:szCs w:val="19"/>
              </w:rPr>
            </w:pPr>
            <w:r>
              <w:rPr>
                <w:spacing w:val="-3"/>
                <w:sz w:val="19"/>
                <w:szCs w:val="19"/>
              </w:rPr>
              <w:t>不符合</w:t>
            </w:r>
          </w:p>
        </w:tc>
        <w:tc>
          <w:tcPr>
            <w:tcW w:w="2028" w:type="dxa"/>
            <w:vAlign w:val="top"/>
          </w:tcPr>
          <w:p>
            <w:pPr>
              <w:pStyle w:val="12"/>
              <w:spacing w:line="219" w:lineRule="auto"/>
              <w:jc w:val="right"/>
              <w:rPr>
                <w:sz w:val="19"/>
                <w:szCs w:val="19"/>
              </w:rPr>
            </w:pPr>
            <w:r>
              <w:rPr>
                <w:spacing w:val="-13"/>
                <w:sz w:val="19"/>
                <w:szCs w:val="19"/>
              </w:rPr>
              <w:t>施工单</w:t>
            </w:r>
            <w:r>
              <w:rPr>
                <w:spacing w:val="-12"/>
                <w:sz w:val="19"/>
                <w:szCs w:val="19"/>
              </w:rPr>
              <w:t>位继续整</w:t>
            </w:r>
            <w:r>
              <w:rPr>
                <w:spacing w:val="-9"/>
                <w:sz w:val="19"/>
                <w:szCs w:val="19"/>
              </w:rPr>
              <w:t>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879" w:type="dxa"/>
            <w:vAlign w:val="top"/>
          </w:tcPr>
          <w:p>
            <w:pPr>
              <w:pStyle w:val="12"/>
              <w:spacing w:before="155" w:line="174" w:lineRule="auto"/>
              <w:rPr>
                <w:sz w:val="19"/>
                <w:szCs w:val="19"/>
              </w:rPr>
            </w:pPr>
            <w:r>
              <w:rPr>
                <w:spacing w:val="-13"/>
                <w:sz w:val="19"/>
                <w:szCs w:val="19"/>
              </w:rPr>
              <w:t>签署复查或复工意见，施工单位继续施工</w:t>
            </w:r>
          </w:p>
        </w:tc>
        <w:tc>
          <w:tcPr>
            <w:tcW w:w="2028" w:type="dxa"/>
            <w:vAlign w:val="top"/>
          </w:tcPr>
          <w:p>
            <w:pPr>
              <w:rPr>
                <w:rFonts w:ascii="Arial"/>
                <w:sz w:val="21"/>
              </w:rPr>
            </w:pPr>
          </w:p>
        </w:tc>
      </w:tr>
    </w:tbl>
    <w:p>
      <w:pPr>
        <w:spacing w:line="267" w:lineRule="auto"/>
        <w:rPr>
          <w:rFonts w:ascii="Arial"/>
          <w:sz w:val="21"/>
        </w:rPr>
      </w:pPr>
    </w:p>
    <w:p>
      <w:pPr>
        <w:spacing w:line="268" w:lineRule="auto"/>
        <w:rPr>
          <w:rFonts w:ascii="Arial"/>
          <w:sz w:val="21"/>
        </w:rPr>
      </w:pPr>
    </w:p>
    <w:p>
      <w:pPr>
        <w:pStyle w:val="4"/>
        <w:spacing w:before="62" w:line="219" w:lineRule="auto"/>
        <w:ind w:left="1149"/>
        <w:rPr>
          <w:sz w:val="19"/>
          <w:szCs w:val="19"/>
        </w:rPr>
      </w:pPr>
      <w:r>
        <w:rPr>
          <w:spacing w:val="-11"/>
          <w:sz w:val="19"/>
          <w:szCs w:val="19"/>
        </w:rPr>
        <w:t>整理安全生产监督管理工作资料，并按规定立卷归档</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4"/>
        <w:spacing w:before="62" w:line="219" w:lineRule="auto"/>
        <w:ind w:left="3060"/>
        <w:rPr>
          <w:sz w:val="19"/>
          <w:szCs w:val="19"/>
        </w:rPr>
      </w:pPr>
      <w:r>
        <w:rPr>
          <w:spacing w:val="19"/>
          <w:sz w:val="19"/>
          <w:szCs w:val="19"/>
        </w:rPr>
        <w:t>6-1建设工程安全监督管理工作程序框图</w:t>
      </w:r>
    </w:p>
    <w:p>
      <w:pPr>
        <w:spacing w:before="282" w:line="185" w:lineRule="auto"/>
        <w:ind w:left="4710"/>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exact"/>
        <w:ind w:firstLine="9737"/>
      </w:pPr>
      <w:r>
        <w:rPr>
          <w:position w:val="-4"/>
        </w:rPr>
        <w:drawing>
          <wp:inline distT="0" distB="0" distL="0" distR="0">
            <wp:extent cx="262890" cy="15621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301"/>
                    <a:stretch>
                      <a:fillRect/>
                    </a:stretch>
                  </pic:blipFill>
                  <pic:spPr>
                    <a:xfrm>
                      <a:off x="0" y="0"/>
                      <a:ext cx="263320" cy="156676"/>
                    </a:xfrm>
                    <a:prstGeom prst="rect">
                      <a:avLst/>
                    </a:prstGeom>
                  </pic:spPr>
                </pic:pic>
              </a:graphicData>
            </a:graphic>
          </wp:inline>
        </w:drawing>
      </w:r>
    </w:p>
    <w:p>
      <w:pPr>
        <w:spacing w:line="247" w:lineRule="exact"/>
        <w:sectPr>
          <w:headerReference r:id="rId137" w:type="default"/>
          <w:pgSz w:w="12200" w:h="17050"/>
          <w:pgMar w:top="1197" w:right="247" w:bottom="388" w:left="1799" w:header="1033" w:footer="0" w:gutter="0"/>
          <w:pgNumType w:fmt="decimal"/>
          <w:cols w:space="720" w:num="1"/>
        </w:sect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4"/>
        <w:spacing w:before="72"/>
        <w:ind w:left="3749" w:right="5131" w:hanging="19"/>
        <w:rPr>
          <w:sz w:val="22"/>
          <w:szCs w:val="22"/>
        </w:rPr>
      </w:pPr>
      <w:r>
        <w:pict>
          <v:shape id="_x0000_s1067" o:spid="_x0000_s1067" o:spt="202" type="#_x0000_t202" style="position:absolute;left:0pt;margin-left:353.45pt;margin-top:9.1pt;height:373.7pt;width:135.45pt;z-index:251761664;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2"/>
                      <w:szCs w:val="22"/>
                    </w:rPr>
                  </w:pPr>
                  <w:r>
                    <w:rPr>
                      <w:spacing w:val="-7"/>
                      <w:sz w:val="22"/>
                      <w:szCs w:val="22"/>
                    </w:rPr>
                    <w:t>1. 地下管线保护措施。</w:t>
                  </w:r>
                </w:p>
                <w:p>
                  <w:pPr>
                    <w:pStyle w:val="4"/>
                    <w:spacing w:before="38" w:line="243" w:lineRule="auto"/>
                    <w:ind w:left="390" w:right="20" w:hanging="370"/>
                    <w:rPr>
                      <w:sz w:val="22"/>
                      <w:szCs w:val="22"/>
                    </w:rPr>
                  </w:pPr>
                  <w:r>
                    <w:rPr>
                      <w:spacing w:val="-8"/>
                      <w:sz w:val="22"/>
                      <w:szCs w:val="22"/>
                    </w:rPr>
                    <w:t>2. 基坑支护与降水、土方开</w:t>
                  </w:r>
                  <w:r>
                    <w:rPr>
                      <w:sz w:val="22"/>
                      <w:szCs w:val="22"/>
                    </w:rPr>
                    <w:t xml:space="preserve"> </w:t>
                  </w:r>
                  <w:r>
                    <w:rPr>
                      <w:spacing w:val="-12"/>
                      <w:sz w:val="22"/>
                      <w:szCs w:val="22"/>
                    </w:rPr>
                    <w:t>挖与边坡防护、模板、起</w:t>
                  </w:r>
                  <w:r>
                    <w:rPr>
                      <w:spacing w:val="9"/>
                      <w:sz w:val="22"/>
                      <w:szCs w:val="22"/>
                    </w:rPr>
                    <w:t xml:space="preserve"> </w:t>
                  </w:r>
                  <w:r>
                    <w:rPr>
                      <w:spacing w:val="-12"/>
                      <w:sz w:val="22"/>
                      <w:szCs w:val="22"/>
                    </w:rPr>
                    <w:t>重吊装、脚手架、拆除、</w:t>
                  </w:r>
                  <w:r>
                    <w:rPr>
                      <w:spacing w:val="9"/>
                      <w:sz w:val="22"/>
                      <w:szCs w:val="22"/>
                    </w:rPr>
                    <w:t xml:space="preserve"> </w:t>
                  </w:r>
                  <w:r>
                    <w:rPr>
                      <w:spacing w:val="-9"/>
                      <w:sz w:val="22"/>
                      <w:szCs w:val="22"/>
                    </w:rPr>
                    <w:t>爆破。</w:t>
                  </w:r>
                </w:p>
                <w:p>
                  <w:pPr>
                    <w:pStyle w:val="4"/>
                    <w:spacing w:before="72" w:line="219" w:lineRule="auto"/>
                    <w:ind w:left="20"/>
                    <w:rPr>
                      <w:sz w:val="22"/>
                      <w:szCs w:val="22"/>
                    </w:rPr>
                  </w:pPr>
                  <w:r>
                    <w:rPr>
                      <w:spacing w:val="-9"/>
                      <w:sz w:val="22"/>
                      <w:szCs w:val="22"/>
                    </w:rPr>
                    <w:t>3.</w:t>
                  </w:r>
                  <w:r>
                    <w:rPr>
                      <w:spacing w:val="56"/>
                      <w:sz w:val="22"/>
                      <w:szCs w:val="22"/>
                    </w:rPr>
                    <w:t xml:space="preserve"> </w:t>
                  </w:r>
                  <w:r>
                    <w:rPr>
                      <w:spacing w:val="-9"/>
                      <w:sz w:val="22"/>
                      <w:szCs w:val="22"/>
                    </w:rPr>
                    <w:t>安全用电、电气防火。</w:t>
                  </w:r>
                </w:p>
                <w:p>
                  <w:pPr>
                    <w:pStyle w:val="4"/>
                    <w:spacing w:before="39" w:line="219" w:lineRule="auto"/>
                    <w:ind w:left="20"/>
                    <w:rPr>
                      <w:sz w:val="22"/>
                      <w:szCs w:val="22"/>
                    </w:rPr>
                  </w:pPr>
                  <w:r>
                    <w:rPr>
                      <w:spacing w:val="-7"/>
                      <w:sz w:val="22"/>
                      <w:szCs w:val="22"/>
                    </w:rPr>
                    <w:t>4.</w:t>
                  </w:r>
                  <w:r>
                    <w:rPr>
                      <w:spacing w:val="30"/>
                      <w:sz w:val="22"/>
                      <w:szCs w:val="22"/>
                    </w:rPr>
                    <w:t xml:space="preserve"> </w:t>
                  </w:r>
                  <w:r>
                    <w:rPr>
                      <w:spacing w:val="-7"/>
                      <w:sz w:val="22"/>
                      <w:szCs w:val="22"/>
                    </w:rPr>
                    <w:t>冬季和雨季施工方案。</w:t>
                  </w:r>
                </w:p>
                <w:p>
                  <w:pPr>
                    <w:pStyle w:val="4"/>
                    <w:spacing w:before="27" w:line="246" w:lineRule="auto"/>
                    <w:ind w:left="390" w:right="20" w:hanging="370"/>
                    <w:rPr>
                      <w:sz w:val="22"/>
                      <w:szCs w:val="22"/>
                    </w:rPr>
                  </w:pPr>
                  <w:r>
                    <w:rPr>
                      <w:spacing w:val="-10"/>
                      <w:sz w:val="22"/>
                      <w:szCs w:val="22"/>
                    </w:rPr>
                    <w:t>5.</w:t>
                  </w:r>
                  <w:r>
                    <w:rPr>
                      <w:spacing w:val="47"/>
                      <w:sz w:val="22"/>
                      <w:szCs w:val="22"/>
                    </w:rPr>
                    <w:t xml:space="preserve"> </w:t>
                  </w:r>
                  <w:r>
                    <w:rPr>
                      <w:spacing w:val="-10"/>
                      <w:sz w:val="22"/>
                      <w:szCs w:val="22"/>
                    </w:rPr>
                    <w:t>施工总平面布置图是否符</w:t>
                  </w:r>
                  <w:r>
                    <w:rPr>
                      <w:sz w:val="22"/>
                      <w:szCs w:val="22"/>
                    </w:rPr>
                    <w:t xml:space="preserve"> </w:t>
                  </w:r>
                  <w:r>
                    <w:rPr>
                      <w:spacing w:val="-10"/>
                      <w:sz w:val="22"/>
                      <w:szCs w:val="22"/>
                    </w:rPr>
                    <w:t>合安全要求。</w:t>
                  </w:r>
                </w:p>
                <w:p>
                  <w:pPr>
                    <w:spacing w:line="441" w:lineRule="auto"/>
                    <w:rPr>
                      <w:rFonts w:ascii="Arial"/>
                      <w:sz w:val="21"/>
                    </w:rPr>
                  </w:pPr>
                </w:p>
                <w:p>
                  <w:pPr>
                    <w:pStyle w:val="4"/>
                    <w:spacing w:before="71" w:line="219" w:lineRule="auto"/>
                    <w:ind w:left="20"/>
                    <w:rPr>
                      <w:sz w:val="22"/>
                      <w:szCs w:val="22"/>
                    </w:rPr>
                  </w:pPr>
                  <w:r>
                    <w:rPr>
                      <w:spacing w:val="-9"/>
                      <w:sz w:val="22"/>
                      <w:szCs w:val="22"/>
                    </w:rPr>
                    <w:t>1. 安全生产管理制度。</w:t>
                  </w:r>
                </w:p>
                <w:p>
                  <w:pPr>
                    <w:pStyle w:val="4"/>
                    <w:spacing w:before="49" w:line="219" w:lineRule="auto"/>
                    <w:ind w:left="20"/>
                    <w:rPr>
                      <w:sz w:val="22"/>
                      <w:szCs w:val="22"/>
                    </w:rPr>
                  </w:pPr>
                  <w:r>
                    <w:rPr>
                      <w:spacing w:val="-10"/>
                      <w:sz w:val="22"/>
                      <w:szCs w:val="22"/>
                    </w:rPr>
                    <w:t>2.</w:t>
                  </w:r>
                  <w:r>
                    <w:rPr>
                      <w:spacing w:val="50"/>
                      <w:sz w:val="22"/>
                      <w:szCs w:val="22"/>
                    </w:rPr>
                    <w:t xml:space="preserve"> </w:t>
                  </w:r>
                  <w:r>
                    <w:rPr>
                      <w:spacing w:val="-10"/>
                      <w:sz w:val="22"/>
                      <w:szCs w:val="22"/>
                    </w:rPr>
                    <w:t>安全生产岗位责任制。</w:t>
                  </w:r>
                </w:p>
                <w:p>
                  <w:pPr>
                    <w:pStyle w:val="4"/>
                    <w:spacing w:before="59" w:line="219" w:lineRule="auto"/>
                    <w:ind w:left="20"/>
                    <w:rPr>
                      <w:sz w:val="22"/>
                      <w:szCs w:val="22"/>
                    </w:rPr>
                  </w:pPr>
                  <w:r>
                    <w:rPr>
                      <w:spacing w:val="-10"/>
                      <w:sz w:val="22"/>
                      <w:szCs w:val="22"/>
                    </w:rPr>
                    <w:t>3.</w:t>
                  </w:r>
                  <w:r>
                    <w:rPr>
                      <w:spacing w:val="30"/>
                      <w:sz w:val="22"/>
                      <w:szCs w:val="22"/>
                    </w:rPr>
                    <w:t xml:space="preserve"> </w:t>
                  </w:r>
                  <w:r>
                    <w:rPr>
                      <w:spacing w:val="-10"/>
                      <w:sz w:val="22"/>
                      <w:szCs w:val="22"/>
                    </w:rPr>
                    <w:t>安全生产操作规程。</w:t>
                  </w:r>
                </w:p>
                <w:p>
                  <w:pPr>
                    <w:pStyle w:val="4"/>
                    <w:spacing w:before="49" w:line="219" w:lineRule="auto"/>
                    <w:ind w:left="20"/>
                    <w:rPr>
                      <w:sz w:val="22"/>
                      <w:szCs w:val="22"/>
                    </w:rPr>
                  </w:pPr>
                  <w:r>
                    <w:rPr>
                      <w:spacing w:val="-6"/>
                      <w:sz w:val="22"/>
                      <w:szCs w:val="22"/>
                    </w:rPr>
                    <w:t>4. 安检体系及人员到岗。</w:t>
                  </w:r>
                </w:p>
                <w:p>
                  <w:pPr>
                    <w:spacing w:line="247" w:lineRule="auto"/>
                    <w:rPr>
                      <w:rFonts w:ascii="Arial"/>
                      <w:sz w:val="21"/>
                    </w:rPr>
                  </w:pPr>
                </w:p>
                <w:p>
                  <w:pPr>
                    <w:spacing w:line="248" w:lineRule="auto"/>
                    <w:rPr>
                      <w:rFonts w:ascii="Arial"/>
                      <w:sz w:val="21"/>
                    </w:rPr>
                  </w:pPr>
                </w:p>
                <w:p>
                  <w:pPr>
                    <w:pStyle w:val="4"/>
                    <w:spacing w:before="71" w:line="220" w:lineRule="auto"/>
                    <w:ind w:left="20"/>
                    <w:rPr>
                      <w:sz w:val="22"/>
                      <w:szCs w:val="22"/>
                    </w:rPr>
                  </w:pPr>
                  <w:r>
                    <w:rPr>
                      <w:spacing w:val="-7"/>
                      <w:sz w:val="22"/>
                      <w:szCs w:val="22"/>
                    </w:rPr>
                    <w:t>1.</w:t>
                  </w:r>
                  <w:r>
                    <w:rPr>
                      <w:spacing w:val="15"/>
                      <w:sz w:val="22"/>
                      <w:szCs w:val="22"/>
                    </w:rPr>
                    <w:t xml:space="preserve"> </w:t>
                  </w:r>
                  <w:r>
                    <w:rPr>
                      <w:spacing w:val="-7"/>
                      <w:sz w:val="22"/>
                      <w:szCs w:val="22"/>
                    </w:rPr>
                    <w:t>各种安全标志。</w:t>
                  </w:r>
                </w:p>
                <w:p>
                  <w:pPr>
                    <w:pStyle w:val="4"/>
                    <w:spacing w:before="58" w:line="220" w:lineRule="auto"/>
                    <w:ind w:left="20"/>
                    <w:rPr>
                      <w:sz w:val="22"/>
                      <w:szCs w:val="22"/>
                    </w:rPr>
                  </w:pPr>
                  <w:r>
                    <w:rPr>
                      <w:spacing w:val="-6"/>
                      <w:sz w:val="22"/>
                      <w:szCs w:val="22"/>
                    </w:rPr>
                    <w:t>2. 各种安全防护措施。</w:t>
                  </w:r>
                </w:p>
                <w:p>
                  <w:pPr>
                    <w:pStyle w:val="4"/>
                    <w:spacing w:before="56" w:line="247" w:lineRule="auto"/>
                    <w:ind w:left="20" w:right="58"/>
                    <w:rPr>
                      <w:sz w:val="22"/>
                      <w:szCs w:val="22"/>
                    </w:rPr>
                  </w:pPr>
                  <w:r>
                    <w:rPr>
                      <w:spacing w:val="-1"/>
                      <w:sz w:val="22"/>
                      <w:szCs w:val="22"/>
                    </w:rPr>
                    <w:t>3.临时用电是否符合规范。</w:t>
                  </w:r>
                  <w:r>
                    <w:rPr>
                      <w:spacing w:val="2"/>
                      <w:sz w:val="22"/>
                      <w:szCs w:val="22"/>
                    </w:rPr>
                    <w:t xml:space="preserve"> </w:t>
                  </w:r>
                  <w:r>
                    <w:rPr>
                      <w:spacing w:val="5"/>
                      <w:sz w:val="22"/>
                      <w:szCs w:val="22"/>
                    </w:rPr>
                    <w:t>4.排水系统是否畅通。</w:t>
                  </w:r>
                </w:p>
                <w:p>
                  <w:pPr>
                    <w:pStyle w:val="4"/>
                    <w:spacing w:before="23" w:line="219" w:lineRule="auto"/>
                    <w:ind w:left="20"/>
                    <w:rPr>
                      <w:sz w:val="22"/>
                      <w:szCs w:val="22"/>
                    </w:rPr>
                  </w:pPr>
                  <w:r>
                    <w:rPr>
                      <w:spacing w:val="-10"/>
                      <w:sz w:val="22"/>
                      <w:szCs w:val="22"/>
                    </w:rPr>
                    <w:t>5.</w:t>
                  </w:r>
                  <w:r>
                    <w:rPr>
                      <w:spacing w:val="30"/>
                      <w:sz w:val="22"/>
                      <w:szCs w:val="22"/>
                    </w:rPr>
                    <w:t xml:space="preserve"> </w:t>
                  </w:r>
                  <w:r>
                    <w:rPr>
                      <w:spacing w:val="-10"/>
                      <w:sz w:val="22"/>
                      <w:szCs w:val="22"/>
                    </w:rPr>
                    <w:t>消防设施是否齐全。</w:t>
                  </w:r>
                </w:p>
                <w:p>
                  <w:pPr>
                    <w:pStyle w:val="4"/>
                    <w:spacing w:before="47" w:line="239" w:lineRule="auto"/>
                    <w:ind w:left="390" w:right="47" w:hanging="370"/>
                    <w:rPr>
                      <w:sz w:val="22"/>
                      <w:szCs w:val="22"/>
                    </w:rPr>
                  </w:pPr>
                  <w:r>
                    <w:rPr>
                      <w:spacing w:val="-12"/>
                      <w:sz w:val="22"/>
                      <w:szCs w:val="22"/>
                    </w:rPr>
                    <w:t>6.</w:t>
                  </w:r>
                  <w:r>
                    <w:rPr>
                      <w:spacing w:val="46"/>
                      <w:sz w:val="22"/>
                      <w:szCs w:val="22"/>
                    </w:rPr>
                    <w:t xml:space="preserve"> </w:t>
                  </w:r>
                  <w:r>
                    <w:rPr>
                      <w:spacing w:val="-12"/>
                      <w:sz w:val="22"/>
                      <w:szCs w:val="22"/>
                    </w:rPr>
                    <w:t>易燃、易爆物资的安全措</w:t>
                  </w:r>
                  <w:r>
                    <w:rPr>
                      <w:sz w:val="22"/>
                      <w:szCs w:val="22"/>
                    </w:rPr>
                    <w:t xml:space="preserve"> </w:t>
                  </w:r>
                  <w:r>
                    <w:rPr>
                      <w:spacing w:val="-10"/>
                      <w:sz w:val="22"/>
                      <w:szCs w:val="22"/>
                    </w:rPr>
                    <w:t>施。</w:t>
                  </w:r>
                </w:p>
                <w:p>
                  <w:pPr>
                    <w:pStyle w:val="4"/>
                    <w:spacing w:before="53" w:line="220" w:lineRule="auto"/>
                    <w:ind w:left="20"/>
                    <w:rPr>
                      <w:sz w:val="22"/>
                      <w:szCs w:val="22"/>
                    </w:rPr>
                  </w:pPr>
                  <w:r>
                    <w:rPr>
                      <w:spacing w:val="-7"/>
                      <w:sz w:val="22"/>
                      <w:szCs w:val="22"/>
                    </w:rPr>
                    <w:t>7. 现场防雷措施。</w:t>
                  </w:r>
                </w:p>
              </w:txbxContent>
            </v:textbox>
          </v:shape>
        </w:pict>
      </w:r>
      <w:r>
        <w:drawing>
          <wp:anchor distT="0" distB="0" distL="0" distR="0" simplePos="0" relativeHeight="251760640" behindDoc="1" locked="0" layoutInCell="1" allowOverlap="1">
            <wp:simplePos x="0" y="0"/>
            <wp:positionH relativeFrom="column">
              <wp:posOffset>0</wp:posOffset>
            </wp:positionH>
            <wp:positionV relativeFrom="paragraph">
              <wp:posOffset>-137160</wp:posOffset>
            </wp:positionV>
            <wp:extent cx="6419850" cy="798195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02"/>
                    <a:stretch>
                      <a:fillRect/>
                    </a:stretch>
                  </pic:blipFill>
                  <pic:spPr>
                    <a:xfrm>
                      <a:off x="0" y="0"/>
                      <a:ext cx="6419855" cy="7981958"/>
                    </a:xfrm>
                    <a:prstGeom prst="rect">
                      <a:avLst/>
                    </a:prstGeom>
                  </pic:spPr>
                </pic:pic>
              </a:graphicData>
            </a:graphic>
          </wp:anchor>
        </w:drawing>
      </w:r>
      <w:r>
        <w:rPr>
          <w:spacing w:val="-7"/>
          <w:sz w:val="22"/>
          <w:szCs w:val="22"/>
        </w:rPr>
        <w:t>编制安全监督管理</w:t>
      </w:r>
      <w:r>
        <w:rPr>
          <w:spacing w:val="2"/>
          <w:sz w:val="22"/>
          <w:szCs w:val="22"/>
        </w:rPr>
        <w:t xml:space="preserve"> </w:t>
      </w:r>
      <w:r>
        <w:rPr>
          <w:spacing w:val="-8"/>
          <w:sz w:val="22"/>
          <w:szCs w:val="22"/>
        </w:rPr>
        <w:t>专项监理实施细则</w:t>
      </w: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4"/>
        <w:spacing w:before="71" w:line="255" w:lineRule="auto"/>
        <w:ind w:left="3469" w:right="4741" w:hanging="90"/>
        <w:rPr>
          <w:sz w:val="22"/>
          <w:szCs w:val="22"/>
        </w:rPr>
      </w:pPr>
      <w:r>
        <w:rPr>
          <w:spacing w:val="-16"/>
          <w:sz w:val="22"/>
          <w:szCs w:val="22"/>
        </w:rPr>
        <w:t>审查施工组织设计中的安全</w:t>
      </w:r>
      <w:r>
        <w:rPr>
          <w:spacing w:val="10"/>
          <w:sz w:val="22"/>
          <w:szCs w:val="22"/>
        </w:rPr>
        <w:t xml:space="preserve"> </w:t>
      </w:r>
      <w:r>
        <w:rPr>
          <w:spacing w:val="-10"/>
          <w:sz w:val="22"/>
          <w:szCs w:val="22"/>
        </w:rPr>
        <w:t>技术措施或专项施工方案</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4"/>
        <w:spacing w:before="72" w:line="219" w:lineRule="auto"/>
        <w:ind w:left="4159"/>
        <w:rPr>
          <w:sz w:val="22"/>
          <w:szCs w:val="22"/>
        </w:rPr>
      </w:pPr>
      <w:r>
        <w:rPr>
          <w:spacing w:val="-8"/>
          <w:sz w:val="22"/>
          <w:szCs w:val="22"/>
        </w:rPr>
        <w:t>检查安全管理体系</w:t>
      </w:r>
    </w:p>
    <w:p>
      <w:pPr>
        <w:pStyle w:val="4"/>
        <w:spacing w:before="146" w:line="248" w:lineRule="auto"/>
        <w:ind w:left="579" w:right="8112" w:hanging="350"/>
        <w:rPr>
          <w:sz w:val="22"/>
          <w:szCs w:val="22"/>
        </w:rPr>
      </w:pPr>
      <w:r>
        <w:rPr>
          <w:spacing w:val="3"/>
          <w:sz w:val="22"/>
          <w:szCs w:val="22"/>
        </w:rPr>
        <w:t>1.进场施工机械的完好</w:t>
      </w:r>
      <w:r>
        <w:rPr>
          <w:spacing w:val="4"/>
          <w:sz w:val="22"/>
          <w:szCs w:val="22"/>
        </w:rPr>
        <w:t xml:space="preserve"> </w:t>
      </w:r>
      <w:r>
        <w:rPr>
          <w:spacing w:val="-3"/>
          <w:sz w:val="22"/>
          <w:szCs w:val="22"/>
        </w:rPr>
        <w:t>状况。</w:t>
      </w:r>
    </w:p>
    <w:p>
      <w:pPr>
        <w:pStyle w:val="4"/>
        <w:spacing w:before="249" w:line="219" w:lineRule="auto"/>
        <w:ind w:left="3949"/>
        <w:rPr>
          <w:sz w:val="22"/>
          <w:szCs w:val="22"/>
        </w:rPr>
      </w:pPr>
      <w:r>
        <w:pict>
          <v:shape id="_x0000_s1068" o:spid="_x0000_s1068" o:spt="202" type="#_x0000_t202" style="position:absolute;left:0pt;margin-left:10.45pt;margin-top:-0.5pt;height:162.2pt;width:114.3pt;z-index:251762688;mso-width-relative:page;mso-height-relative:page;" filled="f" stroked="f" coordsize="21600,21600">
            <v:path/>
            <v:fill on="f" focussize="0,0"/>
            <v:stroke on="f"/>
            <v:imagedata o:title=""/>
            <o:lock v:ext="edit" aspectratio="f"/>
            <v:textbox inset="0mm,0mm,0mm,0mm">
              <w:txbxContent>
                <w:p>
                  <w:pPr>
                    <w:pStyle w:val="4"/>
                    <w:spacing w:before="19" w:line="245" w:lineRule="auto"/>
                    <w:ind w:left="370" w:right="20" w:hanging="350"/>
                    <w:rPr>
                      <w:sz w:val="22"/>
                      <w:szCs w:val="22"/>
                    </w:rPr>
                  </w:pPr>
                  <w:r>
                    <w:rPr>
                      <w:spacing w:val="-6"/>
                      <w:sz w:val="22"/>
                      <w:szCs w:val="22"/>
                    </w:rPr>
                    <w:t>2. 施工机械的安全防护</w:t>
                  </w:r>
                  <w:r>
                    <w:rPr>
                      <w:spacing w:val="6"/>
                      <w:sz w:val="22"/>
                      <w:szCs w:val="22"/>
                    </w:rPr>
                    <w:t xml:space="preserve"> </w:t>
                  </w:r>
                  <w:r>
                    <w:rPr>
                      <w:spacing w:val="-6"/>
                      <w:sz w:val="22"/>
                      <w:szCs w:val="22"/>
                    </w:rPr>
                    <w:t>和控制装置。</w:t>
                  </w:r>
                </w:p>
                <w:p>
                  <w:pPr>
                    <w:pStyle w:val="4"/>
                    <w:spacing w:before="26" w:line="253" w:lineRule="auto"/>
                    <w:ind w:left="370" w:right="21" w:hanging="350"/>
                    <w:rPr>
                      <w:sz w:val="22"/>
                      <w:szCs w:val="22"/>
                    </w:rPr>
                  </w:pPr>
                  <w:r>
                    <w:rPr>
                      <w:spacing w:val="-10"/>
                      <w:sz w:val="22"/>
                      <w:szCs w:val="22"/>
                    </w:rPr>
                    <w:t>3.</w:t>
                  </w:r>
                  <w:r>
                    <w:rPr>
                      <w:spacing w:val="42"/>
                      <w:sz w:val="22"/>
                      <w:szCs w:val="22"/>
                    </w:rPr>
                    <w:t xml:space="preserve"> </w:t>
                  </w:r>
                  <w:r>
                    <w:rPr>
                      <w:spacing w:val="-10"/>
                      <w:sz w:val="22"/>
                      <w:szCs w:val="22"/>
                    </w:rPr>
                    <w:t>垂直运输设备装拆作</w:t>
                  </w:r>
                  <w:r>
                    <w:rPr>
                      <w:sz w:val="22"/>
                      <w:szCs w:val="22"/>
                    </w:rPr>
                    <w:t xml:space="preserve"> </w:t>
                  </w:r>
                  <w:r>
                    <w:rPr>
                      <w:spacing w:val="-9"/>
                      <w:sz w:val="22"/>
                      <w:szCs w:val="22"/>
                    </w:rPr>
                    <w:t>业的安全措施。</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4"/>
                    <w:spacing w:before="71" w:line="253" w:lineRule="auto"/>
                    <w:ind w:left="960" w:right="730" w:firstLine="109"/>
                    <w:rPr>
                      <w:sz w:val="22"/>
                      <w:szCs w:val="22"/>
                    </w:rPr>
                  </w:pPr>
                  <w:r>
                    <w:rPr>
                      <w:spacing w:val="-5"/>
                      <w:sz w:val="22"/>
                      <w:szCs w:val="22"/>
                    </w:rPr>
                    <w:t>情况</w:t>
                  </w:r>
                  <w:r>
                    <w:rPr>
                      <w:sz w:val="22"/>
                      <w:szCs w:val="22"/>
                    </w:rPr>
                    <w:t xml:space="preserve"> </w:t>
                  </w:r>
                  <w:r>
                    <w:rPr>
                      <w:spacing w:val="-22"/>
                      <w:sz w:val="22"/>
                      <w:szCs w:val="22"/>
                    </w:rPr>
                    <w:t>严重的</w:t>
                  </w:r>
                </w:p>
              </w:txbxContent>
            </v:textbox>
          </v:shape>
        </w:pict>
      </w:r>
      <w:r>
        <w:rPr>
          <w:spacing w:val="-9"/>
          <w:sz w:val="22"/>
          <w:szCs w:val="22"/>
        </w:rPr>
        <w:t>检查施工机械安全状态</w:t>
      </w: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72" w:line="219" w:lineRule="auto"/>
        <w:ind w:left="3969"/>
        <w:rPr>
          <w:sz w:val="22"/>
          <w:szCs w:val="22"/>
        </w:rPr>
      </w:pPr>
      <w:r>
        <w:rPr>
          <w:spacing w:val="-10"/>
          <w:sz w:val="22"/>
          <w:szCs w:val="22"/>
        </w:rPr>
        <w:t>检查施工现场安全环境</w:t>
      </w: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4"/>
        <w:spacing w:before="72" w:line="219" w:lineRule="auto"/>
        <w:ind w:left="4429"/>
        <w:rPr>
          <w:sz w:val="22"/>
          <w:szCs w:val="22"/>
        </w:rPr>
      </w:pPr>
      <w:r>
        <w:pict>
          <v:shape id="_x0000_s1069" o:spid="_x0000_s1069" o:spt="202" type="#_x0000_t202" style="position:absolute;left:0pt;margin-left:133.95pt;margin-top:1.7pt;height:29.45pt;width:24.55pt;z-index:251766784;mso-width-relative:page;mso-height-relative:page;" filled="f" stroked="f" coordsize="21600,21600">
            <v:path/>
            <v:fill on="f" focussize="0,0"/>
            <v:stroke on="f"/>
            <v:imagedata o:title=""/>
            <o:lock v:ext="edit" aspectratio="f"/>
            <v:textbox inset="0mm,0mm,0mm,0mm">
              <w:txbxContent>
                <w:p>
                  <w:pPr>
                    <w:pStyle w:val="4"/>
                    <w:spacing w:before="20" w:line="230" w:lineRule="auto"/>
                    <w:ind w:left="40" w:right="20" w:hanging="20"/>
                    <w:rPr>
                      <w:sz w:val="22"/>
                      <w:szCs w:val="22"/>
                    </w:rPr>
                  </w:pPr>
                  <w:r>
                    <w:rPr>
                      <w:spacing w:val="-5"/>
                      <w:sz w:val="22"/>
                      <w:szCs w:val="22"/>
                    </w:rPr>
                    <w:t>通知</w:t>
                  </w:r>
                  <w:r>
                    <w:rPr>
                      <w:sz w:val="22"/>
                      <w:szCs w:val="22"/>
                    </w:rPr>
                    <w:t xml:space="preserve"> </w:t>
                  </w:r>
                  <w:r>
                    <w:rPr>
                      <w:spacing w:val="-5"/>
                      <w:sz w:val="22"/>
                      <w:szCs w:val="22"/>
                    </w:rPr>
                    <w:t>整改</w:t>
                  </w:r>
                </w:p>
              </w:txbxContent>
            </v:textbox>
          </v:shape>
        </w:pict>
      </w:r>
      <w:r>
        <w:rPr>
          <w:spacing w:val="-12"/>
          <w:sz w:val="22"/>
          <w:szCs w:val="22"/>
        </w:rPr>
        <w:t>日常现场巡视查检查</w:t>
      </w:r>
    </w:p>
    <w:p>
      <w:pPr>
        <w:spacing w:line="262" w:lineRule="auto"/>
        <w:rPr>
          <w:rFonts w:ascii="Arial"/>
          <w:sz w:val="21"/>
        </w:rPr>
      </w:pPr>
    </w:p>
    <w:p>
      <w:pPr>
        <w:spacing w:line="263" w:lineRule="auto"/>
        <w:rPr>
          <w:rFonts w:ascii="Arial"/>
          <w:sz w:val="21"/>
        </w:rPr>
      </w:pPr>
      <w:r>
        <w:pict>
          <v:shape id="_x0000_s1070" o:spid="_x0000_s1070" o:spt="202" type="#_x0000_t202" style="position:absolute;left:0pt;margin-left:165.8pt;margin-top:10.85pt;height:43.95pt;width:14.75pt;z-index:251768832;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8" w:lineRule="auto"/>
                    <w:ind w:left="20"/>
                    <w:rPr>
                      <w:sz w:val="22"/>
                      <w:szCs w:val="22"/>
                    </w:rPr>
                  </w:pPr>
                  <w:r>
                    <w:rPr>
                      <w:rFonts w:ascii="仿宋" w:hAnsi="仿宋" w:eastAsia="仿宋" w:cs="仿宋"/>
                      <w:spacing w:val="1"/>
                      <w:sz w:val="22"/>
                      <w:szCs w:val="22"/>
                    </w:rPr>
                    <w:t>不</w:t>
                  </w:r>
                  <w:r>
                    <w:rPr>
                      <w:rFonts w:ascii="仿宋" w:hAnsi="仿宋" w:eastAsia="仿宋" w:cs="仿宋"/>
                      <w:spacing w:val="-22"/>
                      <w:sz w:val="22"/>
                      <w:szCs w:val="22"/>
                    </w:rPr>
                    <w:t xml:space="preserve"> </w:t>
                  </w:r>
                  <w:r>
                    <w:rPr>
                      <w:color w:val="FFFFFF"/>
                      <w:spacing w:val="1"/>
                      <w:sz w:val="22"/>
                      <w:szCs w:val="22"/>
                    </w:rPr>
                    <w:t>合</w:t>
                  </w:r>
                  <w:r>
                    <w:rPr>
                      <w:color w:val="FFFFFF"/>
                      <w:spacing w:val="-24"/>
                      <w:sz w:val="22"/>
                      <w:szCs w:val="22"/>
                    </w:rPr>
                    <w:t xml:space="preserve"> </w:t>
                  </w:r>
                  <w:r>
                    <w:rPr>
                      <w:spacing w:val="1"/>
                      <w:sz w:val="22"/>
                      <w:szCs w:val="22"/>
                    </w:rPr>
                    <w:t>格</w:t>
                  </w:r>
                </w:p>
              </w:txbxContent>
            </v:textbox>
          </v:shape>
        </w:pict>
      </w:r>
    </w:p>
    <w:p>
      <w:pPr>
        <w:spacing w:line="263" w:lineRule="auto"/>
        <w:rPr>
          <w:rFonts w:ascii="Arial"/>
          <w:sz w:val="21"/>
        </w:rPr>
      </w:pPr>
    </w:p>
    <w:p>
      <w:pPr>
        <w:spacing w:line="263" w:lineRule="auto"/>
        <w:rPr>
          <w:rFonts w:ascii="Arial"/>
          <w:sz w:val="21"/>
        </w:rPr>
      </w:pPr>
      <w:r>
        <w:pict>
          <v:shape id="_x0000_s1071" o:spid="_x0000_s1071" o:spt="202" type="#_x0000_t202" style="position:absolute;left:0pt;margin-left:24.05pt;margin-top:15.15pt;height:92.05pt;width:15.45pt;z-index:251764736;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1" w:lineRule="auto"/>
                    <w:ind w:left="20"/>
                    <w:rPr>
                      <w:sz w:val="24"/>
                      <w:szCs w:val="24"/>
                    </w:rPr>
                  </w:pPr>
                  <w:r>
                    <w:rPr>
                      <w:sz w:val="24"/>
                      <w:szCs w:val="24"/>
                    </w:rPr>
                    <w:t>报</w:t>
                  </w:r>
                  <w:r>
                    <w:rPr>
                      <w:spacing w:val="-48"/>
                      <w:sz w:val="24"/>
                      <w:szCs w:val="24"/>
                    </w:rPr>
                    <w:t xml:space="preserve"> </w:t>
                  </w:r>
                  <w:r>
                    <w:rPr>
                      <w:sz w:val="24"/>
                      <w:szCs w:val="24"/>
                    </w:rPr>
                    <w:t>告</w:t>
                  </w:r>
                  <w:r>
                    <w:rPr>
                      <w:spacing w:val="-48"/>
                      <w:sz w:val="24"/>
                      <w:szCs w:val="24"/>
                    </w:rPr>
                    <w:t xml:space="preserve"> </w:t>
                  </w:r>
                  <w:r>
                    <w:rPr>
                      <w:sz w:val="24"/>
                      <w:szCs w:val="24"/>
                    </w:rPr>
                    <w:t>建</w:t>
                  </w:r>
                  <w:r>
                    <w:rPr>
                      <w:spacing w:val="-48"/>
                      <w:sz w:val="24"/>
                      <w:szCs w:val="24"/>
                    </w:rPr>
                    <w:t xml:space="preserve"> </w:t>
                  </w:r>
                  <w:r>
                    <w:rPr>
                      <w:sz w:val="24"/>
                      <w:szCs w:val="24"/>
                    </w:rPr>
                    <w:t>设</w:t>
                  </w:r>
                  <w:r>
                    <w:rPr>
                      <w:spacing w:val="-48"/>
                      <w:sz w:val="24"/>
                      <w:szCs w:val="24"/>
                    </w:rPr>
                    <w:t xml:space="preserve"> </w:t>
                  </w:r>
                  <w:r>
                    <w:rPr>
                      <w:sz w:val="24"/>
                      <w:szCs w:val="24"/>
                    </w:rPr>
                    <w:t>单</w:t>
                  </w:r>
                  <w:r>
                    <w:rPr>
                      <w:spacing w:val="-48"/>
                      <w:sz w:val="24"/>
                      <w:szCs w:val="24"/>
                    </w:rPr>
                    <w:t xml:space="preserve"> </w:t>
                  </w:r>
                  <w:r>
                    <w:rPr>
                      <w:sz w:val="24"/>
                      <w:szCs w:val="24"/>
                    </w:rPr>
                    <w:t>位</w:t>
                  </w:r>
                </w:p>
              </w:txbxContent>
            </v:textbox>
          </v:shape>
        </w:pict>
      </w:r>
    </w:p>
    <w:p>
      <w:pPr>
        <w:pStyle w:val="4"/>
        <w:spacing w:before="72" w:line="238" w:lineRule="auto"/>
        <w:ind w:left="4990" w:right="3700" w:firstLine="79"/>
        <w:rPr>
          <w:sz w:val="22"/>
          <w:szCs w:val="22"/>
        </w:rPr>
      </w:pPr>
      <w:r>
        <w:pict>
          <v:shape id="_x0000_s1072" o:spid="_x0000_s1072" o:spt="202" type="#_x0000_t202" style="position:absolute;left:0pt;margin-left:84.95pt;margin-top:3.55pt;height:28.7pt;width:23.55pt;z-index:251767808;mso-width-relative:page;mso-height-relative:page;" filled="f" stroked="f" coordsize="21600,21600">
            <v:path/>
            <v:fill on="f" focussize="0,0"/>
            <v:stroke on="f"/>
            <v:imagedata o:title=""/>
            <o:lock v:ext="edit" aspectratio="f"/>
            <v:textbox inset="0mm,0mm,0mm,0mm">
              <w:txbxContent>
                <w:p>
                  <w:pPr>
                    <w:pStyle w:val="4"/>
                    <w:spacing w:before="19" w:line="224" w:lineRule="auto"/>
                    <w:ind w:left="20" w:right="20"/>
                    <w:rPr>
                      <w:sz w:val="22"/>
                      <w:szCs w:val="22"/>
                    </w:rPr>
                  </w:pPr>
                  <w:r>
                    <w:rPr>
                      <w:spacing w:val="-6"/>
                      <w:sz w:val="22"/>
                      <w:szCs w:val="22"/>
                    </w:rPr>
                    <w:t>指令</w:t>
                  </w:r>
                  <w:r>
                    <w:rPr>
                      <w:sz w:val="22"/>
                      <w:szCs w:val="22"/>
                    </w:rPr>
                    <w:t xml:space="preserve"> </w:t>
                  </w:r>
                  <w:r>
                    <w:rPr>
                      <w:spacing w:val="-5"/>
                      <w:sz w:val="22"/>
                      <w:szCs w:val="22"/>
                    </w:rPr>
                    <w:t>停工</w:t>
                  </w:r>
                </w:p>
              </w:txbxContent>
            </v:textbox>
          </v:shape>
        </w:pict>
      </w:r>
      <w:r>
        <w:rPr>
          <w:spacing w:val="-17"/>
          <w:sz w:val="22"/>
          <w:szCs w:val="22"/>
        </w:rPr>
        <w:t>对高危作业/易发生</w:t>
      </w:r>
      <w:r>
        <w:rPr>
          <w:sz w:val="22"/>
          <w:szCs w:val="22"/>
        </w:rPr>
        <w:t xml:space="preserve">  </w:t>
      </w:r>
      <w:r>
        <w:rPr>
          <w:spacing w:val="-10"/>
          <w:sz w:val="22"/>
          <w:szCs w:val="22"/>
        </w:rPr>
        <w:t>安全风险源重点检查</w:t>
      </w:r>
    </w:p>
    <w:p>
      <w:pPr>
        <w:pStyle w:val="4"/>
        <w:spacing w:before="42" w:line="219" w:lineRule="auto"/>
        <w:ind w:left="1719"/>
        <w:rPr>
          <w:sz w:val="22"/>
          <w:szCs w:val="22"/>
        </w:rPr>
      </w:pPr>
      <w:r>
        <w:pict>
          <v:shape id="_x0000_s1073" o:spid="_x0000_s1073" o:spt="202" type="#_x0000_t202" style="position:absolute;left:0pt;margin-left:157.45pt;margin-top:-0.85pt;height:30.7pt;width:24.3pt;z-index:251765760;mso-width-relative:page;mso-height-relative:page;" filled="f" stroked="f" coordsize="21600,21600">
            <v:path/>
            <v:fill on="f" focussize="0,0"/>
            <v:stroke on="f"/>
            <v:imagedata o:title=""/>
            <o:lock v:ext="edit" aspectratio="f"/>
            <v:textbox inset="0mm,0mm,0mm,0mm">
              <w:txbxContent>
                <w:p>
                  <w:pPr>
                    <w:pStyle w:val="4"/>
                    <w:spacing w:before="19" w:line="248" w:lineRule="auto"/>
                    <w:ind w:left="39" w:right="20" w:hanging="19"/>
                    <w:rPr>
                      <w:sz w:val="22"/>
                      <w:szCs w:val="22"/>
                    </w:rPr>
                  </w:pPr>
                  <w:r>
                    <w:rPr>
                      <w:spacing w:val="-5"/>
                      <w:sz w:val="22"/>
                      <w:szCs w:val="22"/>
                    </w:rPr>
                    <w:t>整改</w:t>
                  </w:r>
                  <w:r>
                    <w:rPr>
                      <w:sz w:val="22"/>
                      <w:szCs w:val="22"/>
                    </w:rPr>
                    <w:t xml:space="preserve"> </w:t>
                  </w:r>
                  <w:r>
                    <w:rPr>
                      <w:spacing w:val="-8"/>
                      <w:sz w:val="22"/>
                      <w:szCs w:val="22"/>
                    </w:rPr>
                    <w:t>复验</w:t>
                  </w:r>
                </w:p>
              </w:txbxContent>
            </v:textbox>
          </v:shape>
        </w:pict>
      </w:r>
      <w:r>
        <w:rPr>
          <w:color w:val="FFFFFF"/>
          <w:spacing w:val="-3"/>
          <w:sz w:val="22"/>
          <w:szCs w:val="22"/>
        </w:rPr>
        <w:t>整改</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73" w:line="219" w:lineRule="auto"/>
        <w:ind w:left="5249"/>
        <w:rPr>
          <w:sz w:val="22"/>
          <w:szCs w:val="22"/>
        </w:rPr>
      </w:pPr>
      <w:r>
        <w:pict>
          <v:shape id="_x0000_s1074" o:spid="_x0000_s1074" o:spt="202" type="#_x0000_t202" style="position:absolute;left:0pt;margin-left:84.95pt;margin-top:-1.85pt;height:30.1pt;width:54.7pt;z-index:251763712;mso-width-relative:page;mso-height-relative:page;" filled="f" stroked="f" coordsize="21600,21600">
            <v:path/>
            <v:fill on="f" focussize="0,0"/>
            <v:stroke on="f"/>
            <v:imagedata o:title=""/>
            <o:lock v:ext="edit" aspectratio="f"/>
            <v:textbox inset="0mm,0mm,0mm,0mm">
              <w:txbxContent>
                <w:p>
                  <w:pPr>
                    <w:pStyle w:val="4"/>
                    <w:spacing w:before="18" w:line="239" w:lineRule="auto"/>
                    <w:ind w:left="20" w:right="20"/>
                    <w:rPr>
                      <w:sz w:val="22"/>
                      <w:szCs w:val="22"/>
                    </w:rPr>
                  </w:pPr>
                  <w:r>
                    <w:rPr>
                      <w:spacing w:val="-10"/>
                      <w:sz w:val="22"/>
                      <w:szCs w:val="22"/>
                    </w:rPr>
                    <w:t>承包单位拒</w:t>
                  </w:r>
                  <w:r>
                    <w:rPr>
                      <w:spacing w:val="2"/>
                      <w:sz w:val="22"/>
                      <w:szCs w:val="22"/>
                    </w:rPr>
                    <w:t xml:space="preserve"> </w:t>
                  </w:r>
                  <w:r>
                    <w:rPr>
                      <w:spacing w:val="-11"/>
                      <w:sz w:val="22"/>
                      <w:szCs w:val="22"/>
                    </w:rPr>
                    <w:t>不停工整改</w:t>
                  </w:r>
                </w:p>
              </w:txbxContent>
            </v:textbox>
          </v:shape>
        </w:pict>
      </w:r>
      <w:r>
        <w:rPr>
          <w:spacing w:val="-13"/>
          <w:sz w:val="22"/>
          <w:szCs w:val="22"/>
        </w:rPr>
        <w:t>作好安全记录</w:t>
      </w:r>
    </w:p>
    <w:p>
      <w:pPr>
        <w:pStyle w:val="4"/>
        <w:spacing w:before="59" w:line="219" w:lineRule="auto"/>
        <w:ind w:left="3689"/>
        <w:rPr>
          <w:sz w:val="22"/>
          <w:szCs w:val="22"/>
        </w:rPr>
      </w:pPr>
      <w:r>
        <w:rPr>
          <w:spacing w:val="-11"/>
          <w:sz w:val="22"/>
          <w:szCs w:val="22"/>
        </w:rPr>
        <w:t>合格</w:t>
      </w:r>
    </w:p>
    <w:p>
      <w:pPr>
        <w:spacing w:line="271" w:lineRule="auto"/>
        <w:rPr>
          <w:rFonts w:ascii="Arial"/>
          <w:sz w:val="21"/>
        </w:rPr>
      </w:pPr>
    </w:p>
    <w:p>
      <w:pPr>
        <w:spacing w:line="271" w:lineRule="auto"/>
        <w:rPr>
          <w:rFonts w:ascii="Arial"/>
          <w:sz w:val="21"/>
        </w:rPr>
      </w:pPr>
    </w:p>
    <w:p>
      <w:pPr>
        <w:pStyle w:val="4"/>
        <w:spacing w:before="71" w:line="218" w:lineRule="auto"/>
        <w:ind w:left="1279"/>
        <w:rPr>
          <w:sz w:val="22"/>
          <w:szCs w:val="22"/>
        </w:rPr>
      </w:pPr>
      <w:r>
        <w:rPr>
          <w:spacing w:val="-6"/>
          <w:sz w:val="22"/>
          <w:szCs w:val="22"/>
        </w:rPr>
        <w:t>报告当地建设行政主</w:t>
      </w:r>
    </w:p>
    <w:p>
      <w:pPr>
        <w:pStyle w:val="4"/>
        <w:spacing w:before="32" w:line="228" w:lineRule="auto"/>
        <w:ind w:left="1279"/>
        <w:rPr>
          <w:sz w:val="22"/>
          <w:szCs w:val="22"/>
        </w:rPr>
      </w:pPr>
      <w:r>
        <w:rPr>
          <w:spacing w:val="-6"/>
          <w:sz w:val="22"/>
          <w:szCs w:val="22"/>
        </w:rPr>
        <w:t>管部门或行业主管部                监理安全资料文件归档</w:t>
      </w:r>
    </w:p>
    <w:p>
      <w:pPr>
        <w:spacing w:line="260" w:lineRule="auto"/>
        <w:rPr>
          <w:rFonts w:ascii="Arial"/>
          <w:sz w:val="21"/>
        </w:rPr>
      </w:pPr>
    </w:p>
    <w:p>
      <w:pPr>
        <w:spacing w:line="261" w:lineRule="auto"/>
        <w:rPr>
          <w:rFonts w:ascii="Arial"/>
          <w:sz w:val="21"/>
        </w:rPr>
      </w:pPr>
    </w:p>
    <w:p>
      <w:pPr>
        <w:pStyle w:val="4"/>
        <w:spacing w:before="72" w:line="219" w:lineRule="auto"/>
        <w:ind w:left="3382"/>
        <w:rPr>
          <w:sz w:val="22"/>
          <w:szCs w:val="22"/>
        </w:rPr>
      </w:pPr>
      <w:r>
        <w:rPr>
          <w:b/>
          <w:bCs/>
          <w:spacing w:val="-11"/>
          <w:sz w:val="22"/>
          <w:szCs w:val="22"/>
        </w:rPr>
        <w:t>6-2施工阶段工程安全监督管理程序框图</w:t>
      </w:r>
    </w:p>
    <w:p>
      <w:pPr>
        <w:spacing w:line="392" w:lineRule="auto"/>
        <w:rPr>
          <w:rFonts w:ascii="Arial"/>
          <w:sz w:val="21"/>
        </w:rPr>
      </w:pPr>
    </w:p>
    <w:p>
      <w:pPr>
        <w:spacing w:before="41" w:line="188" w:lineRule="auto"/>
        <w:ind w:left="5119"/>
        <w:rPr>
          <w:rFonts w:ascii="Times New Roman" w:hAnsi="Times New Roman" w:eastAsia="Times New Roman" w:cs="Times New Roman"/>
          <w:sz w:val="14"/>
          <w:szCs w:val="14"/>
        </w:rPr>
      </w:pPr>
      <w:r>
        <w:rPr>
          <w:rFonts w:ascii="Times New Roman" w:hAnsi="Times New Roman" w:eastAsia="Times New Roman" w:cs="Times New Roman"/>
          <w:sz w:val="14"/>
          <w:szCs w:val="14"/>
        </w:rPr>
        <w:t>6</w:t>
      </w:r>
    </w:p>
    <w:p>
      <w:pPr>
        <w:spacing w:line="347" w:lineRule="auto"/>
        <w:rPr>
          <w:rFonts w:ascii="Arial"/>
          <w:sz w:val="21"/>
        </w:rPr>
      </w:pPr>
    </w:p>
    <w:p>
      <w:pPr>
        <w:spacing w:line="347" w:lineRule="auto"/>
        <w:rPr>
          <w:rFonts w:ascii="Arial"/>
          <w:sz w:val="21"/>
        </w:rPr>
      </w:pPr>
    </w:p>
    <w:p>
      <w:pPr>
        <w:spacing w:line="353" w:lineRule="exact"/>
        <w:ind w:firstLine="10177"/>
      </w:pPr>
      <w:r>
        <w:rPr>
          <w:position w:val="-7"/>
        </w:rPr>
        <w:drawing>
          <wp:inline distT="0" distB="0" distL="0" distR="0">
            <wp:extent cx="255905" cy="22352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303"/>
                    <a:stretch>
                      <a:fillRect/>
                    </a:stretch>
                  </pic:blipFill>
                  <pic:spPr>
                    <a:xfrm>
                      <a:off x="0" y="0"/>
                      <a:ext cx="256039" cy="223959"/>
                    </a:xfrm>
                    <a:prstGeom prst="rect">
                      <a:avLst/>
                    </a:prstGeom>
                  </pic:spPr>
                </pic:pic>
              </a:graphicData>
            </a:graphic>
          </wp:inline>
        </w:drawing>
      </w:r>
    </w:p>
    <w:p>
      <w:pPr>
        <w:spacing w:line="353" w:lineRule="exact"/>
        <w:sectPr>
          <w:headerReference r:id="rId138" w:type="default"/>
          <w:pgSz w:w="12180" w:h="17030"/>
          <w:pgMar w:top="1160" w:right="239" w:bottom="349" w:left="1360" w:header="952" w:footer="0" w:gutter="0"/>
          <w:pgNumType w:fmt="decimal"/>
          <w:cols w:space="720" w:num="1"/>
        </w:sectPr>
      </w:pPr>
    </w:p>
    <w:p>
      <w:pPr>
        <w:spacing w:line="258" w:lineRule="auto"/>
        <w:rPr>
          <w:rFonts w:ascii="Arial"/>
          <w:sz w:val="21"/>
        </w:rPr>
      </w:pPr>
    </w:p>
    <w:p>
      <w:pPr>
        <w:pStyle w:val="4"/>
        <w:spacing w:line="8860" w:lineRule="exact"/>
        <w:ind w:firstLine="200"/>
      </w:pPr>
      <w:r>
        <w:rPr>
          <w:position w:val="-177"/>
        </w:rPr>
        <w:pict>
          <v:group id="_x0000_s1075" o:spid="_x0000_s1075" o:spt="203" style="height:443pt;width:495.05pt;" coordsize="9900,8860">
            <o:lock v:ext="edit"/>
            <v:shape id="_x0000_s1076" o:spid="_x0000_s1076" o:spt="75" type="#_x0000_t75" style="position:absolute;left:0;top:0;height:8860;width:9900;" filled="f" stroked="f" coordsize="21600,21600">
              <v:path/>
              <v:fill on="f" focussize="0,0"/>
              <v:stroke on="f"/>
              <v:imagedata r:id="rId304" o:title=""/>
              <o:lock v:ext="edit" aspectratio="t"/>
            </v:shape>
            <v:shape id="_x0000_s1077" o:spid="_x0000_s1077" o:spt="202" type="#_x0000_t202" style="position:absolute;left:2740;top:238;height:8419;width:6920;" filled="f" stroked="f" coordsize="21600,21600">
              <v:path/>
              <v:fill on="f" focussize="0,0"/>
              <v:stroke on="f"/>
              <v:imagedata o:title=""/>
              <o:lock v:ext="edit" aspectratio="f"/>
              <v:textbox inset="0mm,0mm,0mm,0mm">
                <w:txbxContent>
                  <w:p>
                    <w:pPr>
                      <w:spacing w:before="19" w:line="170" w:lineRule="auto"/>
                      <w:ind w:left="1869"/>
                      <w:rPr>
                        <w:rFonts w:ascii="宋体" w:hAnsi="宋体" w:eastAsia="宋体" w:cs="宋体"/>
                        <w:sz w:val="19"/>
                        <w:szCs w:val="19"/>
                      </w:rPr>
                    </w:pPr>
                    <w:r>
                      <w:rPr>
                        <w:rFonts w:ascii="宋体" w:hAnsi="宋体" w:eastAsia="宋体" w:cs="宋体"/>
                        <w:spacing w:val="-13"/>
                        <w:sz w:val="19"/>
                        <w:szCs w:val="19"/>
                      </w:rPr>
                      <w:t>发现安全隐患</w:t>
                    </w:r>
                  </w:p>
                  <w:p>
                    <w:pPr>
                      <w:spacing w:line="205" w:lineRule="auto"/>
                      <w:ind w:left="20"/>
                      <w:rPr>
                        <w:rFonts w:ascii="宋体" w:hAnsi="宋体" w:eastAsia="宋体" w:cs="宋体"/>
                        <w:sz w:val="19"/>
                        <w:szCs w:val="19"/>
                      </w:rPr>
                    </w:pPr>
                    <w:r>
                      <w:rPr>
                        <w:rFonts w:ascii="宋体" w:hAnsi="宋体" w:eastAsia="宋体" w:cs="宋体"/>
                        <w:spacing w:val="-11"/>
                        <w:sz w:val="19"/>
                        <w:szCs w:val="19"/>
                      </w:rPr>
                      <w:t>情况严重的</w:t>
                    </w:r>
                  </w:p>
                  <w:p>
                    <w:pPr>
                      <w:spacing w:before="25"/>
                    </w:pPr>
                  </w:p>
                  <w:p>
                    <w:pPr>
                      <w:spacing w:before="24"/>
                    </w:pPr>
                  </w:p>
                  <w:tbl>
                    <w:tblPr>
                      <w:tblStyle w:val="11"/>
                      <w:tblW w:w="5239" w:type="dxa"/>
                      <w:tblInd w:w="1660" w:type="dxa"/>
                      <w:tblLayout w:type="fixed"/>
                      <w:tblCellMar>
                        <w:top w:w="0" w:type="dxa"/>
                        <w:left w:w="0" w:type="dxa"/>
                        <w:bottom w:w="0" w:type="dxa"/>
                        <w:right w:w="0" w:type="dxa"/>
                      </w:tblCellMar>
                    </w:tblPr>
                    <w:tblGrid>
                      <w:gridCol w:w="2890"/>
                      <w:gridCol w:w="2349"/>
                    </w:tblGrid>
                    <w:tr>
                      <w:tblPrEx>
                        <w:tblCellMar>
                          <w:top w:w="0" w:type="dxa"/>
                          <w:left w:w="0" w:type="dxa"/>
                          <w:bottom w:w="0" w:type="dxa"/>
                          <w:right w:w="0" w:type="dxa"/>
                        </w:tblCellMar>
                      </w:tblPrEx>
                      <w:trPr>
                        <w:trHeight w:val="3259" w:hRule="atLeast"/>
                      </w:trPr>
                      <w:tc>
                        <w:tcPr>
                          <w:tcW w:w="2890" w:type="dxa"/>
                          <w:vAlign w:val="top"/>
                        </w:tcPr>
                        <w:p>
                          <w:pPr>
                            <w:spacing w:line="278" w:lineRule="auto"/>
                            <w:ind w:left="8" w:right="180" w:hanging="9"/>
                            <w:rPr>
                              <w:rFonts w:ascii="宋体" w:hAnsi="宋体" w:eastAsia="宋体" w:cs="宋体"/>
                              <w:sz w:val="19"/>
                              <w:szCs w:val="19"/>
                            </w:rPr>
                          </w:pPr>
                          <w:r>
                            <w:rPr>
                              <w:rFonts w:ascii="宋体" w:hAnsi="宋体" w:eastAsia="宋体" w:cs="宋体"/>
                              <w:spacing w:val="-10"/>
                              <w:sz w:val="19"/>
                              <w:szCs w:val="19"/>
                            </w:rPr>
                            <w:t>发《监理工程师通知单》要求施工</w:t>
                          </w:r>
                          <w:r>
                            <w:rPr>
                              <w:rFonts w:ascii="宋体" w:hAnsi="宋体" w:eastAsia="宋体" w:cs="宋体"/>
                              <w:spacing w:val="8"/>
                              <w:sz w:val="19"/>
                              <w:szCs w:val="19"/>
                            </w:rPr>
                            <w:t xml:space="preserve"> </w:t>
                          </w:r>
                          <w:r>
                            <w:rPr>
                              <w:rFonts w:ascii="宋体" w:hAnsi="宋体" w:eastAsia="宋体" w:cs="宋体"/>
                              <w:spacing w:val="-12"/>
                              <w:sz w:val="19"/>
                              <w:szCs w:val="19"/>
                            </w:rPr>
                            <w:t>单位整改</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2" w:line="219" w:lineRule="auto"/>
                            <w:ind w:left="929"/>
                            <w:rPr>
                              <w:rFonts w:ascii="宋体" w:hAnsi="宋体" w:eastAsia="宋体" w:cs="宋体"/>
                              <w:sz w:val="19"/>
                              <w:szCs w:val="19"/>
                            </w:rPr>
                          </w:pPr>
                          <w:r>
                            <w:rPr>
                              <w:rFonts w:ascii="宋体" w:hAnsi="宋体" w:eastAsia="宋体" w:cs="宋体"/>
                              <w:spacing w:val="-9"/>
                              <w:sz w:val="19"/>
                              <w:szCs w:val="19"/>
                            </w:rPr>
                            <w:t>施工方进行整改</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2" w:line="175" w:lineRule="auto"/>
                            <w:ind w:left="1049"/>
                            <w:rPr>
                              <w:rFonts w:ascii="宋体" w:hAnsi="宋体" w:eastAsia="宋体" w:cs="宋体"/>
                              <w:sz w:val="19"/>
                              <w:szCs w:val="19"/>
                            </w:rPr>
                          </w:pPr>
                          <w:r>
                            <w:rPr>
                              <w:rFonts w:ascii="宋体" w:hAnsi="宋体" w:eastAsia="宋体" w:cs="宋体"/>
                              <w:spacing w:val="-13"/>
                              <w:sz w:val="19"/>
                              <w:szCs w:val="19"/>
                            </w:rPr>
                            <w:t>监理检查验收</w:t>
                          </w:r>
                        </w:p>
                      </w:tc>
                      <w:tc>
                        <w:tcPr>
                          <w:tcW w:w="2349" w:type="dxa"/>
                          <w:vAlign w:val="top"/>
                        </w:tcPr>
                        <w:p>
                          <w:pPr>
                            <w:spacing w:line="376" w:lineRule="auto"/>
                            <w:rPr>
                              <w:rFonts w:ascii="Arial"/>
                              <w:sz w:val="21"/>
                            </w:rPr>
                          </w:pPr>
                        </w:p>
                        <w:p>
                          <w:pPr>
                            <w:spacing w:before="62" w:line="219" w:lineRule="auto"/>
                            <w:ind w:left="330"/>
                            <w:rPr>
                              <w:rFonts w:ascii="宋体" w:hAnsi="宋体" w:eastAsia="宋体" w:cs="宋体"/>
                              <w:sz w:val="19"/>
                              <w:szCs w:val="19"/>
                            </w:rPr>
                          </w:pPr>
                          <w:r>
                            <w:rPr>
                              <w:rFonts w:ascii="宋体" w:hAnsi="宋体" w:eastAsia="宋体" w:cs="宋体"/>
                              <w:spacing w:val="19"/>
                              <w:sz w:val="19"/>
                              <w:szCs w:val="19"/>
                            </w:rPr>
                            <w:t>拒不整改</w:t>
                          </w:r>
                        </w:p>
                        <w:p>
                          <w:pPr>
                            <w:spacing w:line="300" w:lineRule="auto"/>
                            <w:rPr>
                              <w:rFonts w:ascii="Arial"/>
                              <w:sz w:val="21"/>
                            </w:rPr>
                          </w:pPr>
                        </w:p>
                        <w:p>
                          <w:pPr>
                            <w:spacing w:before="62" w:line="286" w:lineRule="auto"/>
                            <w:ind w:left="179"/>
                            <w:rPr>
                              <w:rFonts w:ascii="宋体" w:hAnsi="宋体" w:eastAsia="宋体" w:cs="宋体"/>
                              <w:sz w:val="19"/>
                              <w:szCs w:val="19"/>
                            </w:rPr>
                          </w:pPr>
                          <w:r>
                            <w:rPr>
                              <w:rFonts w:ascii="宋体" w:hAnsi="宋体" w:eastAsia="宋体" w:cs="宋体"/>
                              <w:spacing w:val="-10"/>
                              <w:sz w:val="19"/>
                              <w:szCs w:val="19"/>
                            </w:rPr>
                            <w:t>及时向建设单位和有关主管</w:t>
                          </w:r>
                          <w:r>
                            <w:rPr>
                              <w:rFonts w:ascii="宋体" w:hAnsi="宋体" w:eastAsia="宋体" w:cs="宋体"/>
                              <w:spacing w:val="8"/>
                              <w:sz w:val="19"/>
                              <w:szCs w:val="19"/>
                            </w:rPr>
                            <w:t xml:space="preserve"> </w:t>
                          </w:r>
                          <w:r>
                            <w:rPr>
                              <w:rFonts w:ascii="宋体" w:hAnsi="宋体" w:eastAsia="宋体" w:cs="宋体"/>
                              <w:spacing w:val="-9"/>
                              <w:sz w:val="19"/>
                              <w:szCs w:val="19"/>
                            </w:rPr>
                            <w:t>部门报告</w:t>
                          </w:r>
                        </w:p>
                      </w:tc>
                    </w:tr>
                  </w:tbl>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3" w:line="295" w:lineRule="auto"/>
                      <w:ind w:left="2809" w:right="3389" w:firstLine="10"/>
                      <w:rPr>
                        <w:rFonts w:ascii="宋体" w:hAnsi="宋体" w:eastAsia="宋体" w:cs="宋体"/>
                        <w:sz w:val="19"/>
                        <w:szCs w:val="19"/>
                      </w:rPr>
                    </w:pPr>
                    <w:r>
                      <w:rPr>
                        <w:rFonts w:ascii="仿宋" w:hAnsi="仿宋" w:eastAsia="仿宋" w:cs="仿宋"/>
                        <w:spacing w:val="-13"/>
                        <w:sz w:val="19"/>
                        <w:szCs w:val="19"/>
                      </w:rPr>
                      <w:t>整改是否</w:t>
                    </w:r>
                    <w:r>
                      <w:rPr>
                        <w:rFonts w:ascii="仿宋" w:hAnsi="仿宋" w:eastAsia="仿宋" w:cs="仿宋"/>
                        <w:spacing w:val="1"/>
                        <w:sz w:val="19"/>
                        <w:szCs w:val="19"/>
                      </w:rPr>
                      <w:t xml:space="preserve"> </w:t>
                    </w:r>
                    <w:r>
                      <w:rPr>
                        <w:rFonts w:ascii="宋体" w:hAnsi="宋体" w:eastAsia="宋体" w:cs="宋体"/>
                        <w:spacing w:val="-13"/>
                        <w:sz w:val="19"/>
                        <w:szCs w:val="19"/>
                      </w:rPr>
                      <w:t>符合要求</w:t>
                    </w:r>
                  </w:p>
                  <w:p>
                    <w:pPr>
                      <w:spacing w:line="282" w:lineRule="auto"/>
                      <w:rPr>
                        <w:rFonts w:ascii="Arial"/>
                        <w:sz w:val="21"/>
                      </w:rPr>
                    </w:pPr>
                  </w:p>
                  <w:p>
                    <w:pPr>
                      <w:spacing w:line="283" w:lineRule="auto"/>
                      <w:rPr>
                        <w:rFonts w:ascii="Arial"/>
                        <w:sz w:val="21"/>
                      </w:rPr>
                    </w:pPr>
                  </w:p>
                  <w:p>
                    <w:pPr>
                      <w:spacing w:before="62" w:line="221" w:lineRule="auto"/>
                      <w:ind w:left="3520"/>
                      <w:rPr>
                        <w:rFonts w:ascii="仿宋" w:hAnsi="仿宋" w:eastAsia="仿宋" w:cs="仿宋"/>
                        <w:sz w:val="19"/>
                        <w:szCs w:val="19"/>
                      </w:rPr>
                    </w:pPr>
                    <w:r>
                      <w:rPr>
                        <w:rFonts w:ascii="仿宋" w:hAnsi="仿宋" w:eastAsia="仿宋" w:cs="仿宋"/>
                        <w:spacing w:val="-5"/>
                        <w:sz w:val="19"/>
                        <w:szCs w:val="19"/>
                      </w:rPr>
                      <w:t>符合</w:t>
                    </w:r>
                  </w:p>
                  <w:p>
                    <w:pPr>
                      <w:spacing w:before="276" w:line="220" w:lineRule="auto"/>
                      <w:ind w:left="2120"/>
                      <w:rPr>
                        <w:rFonts w:ascii="宋体" w:hAnsi="宋体" w:eastAsia="宋体" w:cs="宋体"/>
                        <w:sz w:val="19"/>
                        <w:szCs w:val="19"/>
                      </w:rPr>
                    </w:pPr>
                    <w:r>
                      <w:rPr>
                        <w:rFonts w:ascii="宋体" w:hAnsi="宋体" w:eastAsia="宋体" w:cs="宋体"/>
                        <w:spacing w:val="-10"/>
                        <w:sz w:val="19"/>
                        <w:szCs w:val="19"/>
                      </w:rPr>
                      <w:t>同意继续施工或同意复工</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19" w:lineRule="auto"/>
                      <w:ind w:left="2649"/>
                      <w:rPr>
                        <w:rFonts w:ascii="宋体" w:hAnsi="宋体" w:eastAsia="宋体" w:cs="宋体"/>
                        <w:sz w:val="19"/>
                        <w:szCs w:val="19"/>
                      </w:rPr>
                    </w:pPr>
                    <w:r>
                      <w:rPr>
                        <w:rFonts w:ascii="宋体" w:hAnsi="宋体" w:eastAsia="宋体" w:cs="宋体"/>
                        <w:spacing w:val="-7"/>
                        <w:sz w:val="19"/>
                        <w:szCs w:val="19"/>
                      </w:rPr>
                      <w:t>整理资料归档</w:t>
                    </w:r>
                  </w:p>
                </w:txbxContent>
              </v:textbox>
            </v:shape>
            <v:shape id="_x0000_s1078" o:spid="_x0000_s1078" o:spt="202" type="#_x0000_t202" style="position:absolute;left:2100;top:3628;height:848;width:2120;" filled="f" stroked="f" coordsize="21600,21600">
              <v:path/>
              <v:fill on="f" focussize="0,0"/>
              <v:stroke on="f"/>
              <v:imagedata o:title=""/>
              <o:lock v:ext="edit" aspectratio="f"/>
              <v:textbox inset="0mm,0mm,0mm,0mm">
                <w:txbxContent>
                  <w:p>
                    <w:pPr>
                      <w:spacing w:before="20" w:line="220" w:lineRule="auto"/>
                      <w:ind w:right="3"/>
                      <w:jc w:val="right"/>
                      <w:rPr>
                        <w:rFonts w:ascii="宋体" w:hAnsi="宋体" w:eastAsia="宋体" w:cs="宋体"/>
                        <w:sz w:val="19"/>
                        <w:szCs w:val="19"/>
                      </w:rPr>
                    </w:pPr>
                    <w:r>
                      <w:rPr>
                        <w:rFonts w:ascii="宋体" w:hAnsi="宋体" w:eastAsia="宋体" w:cs="宋体"/>
                        <w:spacing w:val="-13"/>
                        <w:sz w:val="19"/>
                        <w:szCs w:val="19"/>
                      </w:rPr>
                      <w:t>不停止施工</w:t>
                    </w:r>
                  </w:p>
                  <w:p>
                    <w:pPr>
                      <w:spacing w:line="327" w:lineRule="auto"/>
                      <w:rPr>
                        <w:rFonts w:ascii="Arial"/>
                        <w:sz w:val="21"/>
                      </w:rPr>
                    </w:pPr>
                  </w:p>
                  <w:p>
                    <w:pPr>
                      <w:spacing w:before="62" w:line="218" w:lineRule="auto"/>
                      <w:ind w:left="20"/>
                      <w:rPr>
                        <w:rFonts w:ascii="宋体" w:hAnsi="宋体" w:eastAsia="宋体" w:cs="宋体"/>
                        <w:sz w:val="19"/>
                        <w:szCs w:val="19"/>
                      </w:rPr>
                    </w:pPr>
                    <w:r>
                      <w:rPr>
                        <w:rFonts w:ascii="宋体" w:hAnsi="宋体" w:eastAsia="宋体" w:cs="宋体"/>
                        <w:spacing w:val="-12"/>
                        <w:sz w:val="19"/>
                        <w:szCs w:val="19"/>
                      </w:rPr>
                      <w:t>及时向有关主管部门报告</w:t>
                    </w:r>
                  </w:p>
                </w:txbxContent>
              </v:textbox>
            </v:shape>
            <v:shape id="_x0000_s1079" o:spid="_x0000_s1079" o:spt="202" type="#_x0000_t202" style="position:absolute;left:2229;top:1326;height:230;width:1456;"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19"/>
                        <w:szCs w:val="19"/>
                      </w:rPr>
                    </w:pPr>
                    <w:r>
                      <w:rPr>
                        <w:rFonts w:ascii="宋体" w:hAnsi="宋体" w:eastAsia="宋体" w:cs="宋体"/>
                        <w:spacing w:val="-12"/>
                        <w:sz w:val="19"/>
                        <w:szCs w:val="19"/>
                      </w:rPr>
                      <w:t>发《工程暂停令》</w:t>
                    </w:r>
                  </w:p>
                </w:txbxContent>
              </v:textbox>
            </v:shape>
            <v:shape id="_x0000_s1080" o:spid="_x0000_s1080" o:spt="202" type="#_x0000_t202" style="position:absolute;left:320;top:2876;height:230;width:1436;" filled="f" stroked="f" coordsize="21600,21600">
              <v:path/>
              <v:fill on="f" focussize="0,0"/>
              <v:stroke on="f"/>
              <v:imagedata o:title=""/>
              <o:lock v:ext="edit" aspectratio="f"/>
              <v:textbox inset="0mm,0mm,0mm,0mm">
                <w:txbxContent>
                  <w:p>
                    <w:pPr>
                      <w:spacing w:before="19" w:line="218" w:lineRule="auto"/>
                      <w:ind w:left="20"/>
                      <w:rPr>
                        <w:rFonts w:ascii="宋体" w:hAnsi="宋体" w:eastAsia="宋体" w:cs="宋体"/>
                        <w:sz w:val="19"/>
                        <w:szCs w:val="19"/>
                      </w:rPr>
                    </w:pPr>
                    <w:r>
                      <w:rPr>
                        <w:rFonts w:ascii="宋体" w:hAnsi="宋体" w:eastAsia="宋体" w:cs="宋体"/>
                        <w:spacing w:val="-15"/>
                        <w:sz w:val="19"/>
                        <w:szCs w:val="19"/>
                      </w:rPr>
                      <w:t>及</w:t>
                    </w:r>
                    <w:r>
                      <w:rPr>
                        <w:rFonts w:ascii="宋体" w:hAnsi="宋体" w:eastAsia="宋体" w:cs="宋体"/>
                        <w:spacing w:val="-14"/>
                        <w:sz w:val="19"/>
                        <w:szCs w:val="19"/>
                      </w:rPr>
                      <w:t>时报告建设单</w:t>
                    </w:r>
                    <w:r>
                      <w:rPr>
                        <w:rFonts w:ascii="宋体" w:hAnsi="宋体" w:eastAsia="宋体" w:cs="宋体"/>
                        <w:spacing w:val="-13"/>
                        <w:sz w:val="19"/>
                        <w:szCs w:val="19"/>
                      </w:rPr>
                      <w:t>位</w:t>
                    </w:r>
                  </w:p>
                </w:txbxContent>
              </v:textbox>
            </v:shape>
            <v:shape id="_x0000_s1081" o:spid="_x0000_s1081" o:spt="202" type="#_x0000_t202" style="position:absolute;left:2540;top:2848;height:230;width:1280;" filled="f" stroked="f" coordsize="21600,21600">
              <v:path/>
              <v:fill on="f" focussize="0,0"/>
              <v:stroke on="f"/>
              <v:imagedata o:title=""/>
              <o:lock v:ext="edit" aspectratio="f"/>
              <v:textbox inset="0mm,0mm,0mm,0mm">
                <w:txbxContent>
                  <w:p>
                    <w:pPr>
                      <w:spacing w:before="20" w:line="220" w:lineRule="auto"/>
                      <w:ind w:left="20"/>
                      <w:rPr>
                        <w:rFonts w:ascii="宋体" w:hAnsi="宋体" w:eastAsia="宋体" w:cs="宋体"/>
                        <w:sz w:val="19"/>
                        <w:szCs w:val="19"/>
                      </w:rPr>
                    </w:pPr>
                    <w:r>
                      <w:rPr>
                        <w:rFonts w:ascii="宋体" w:hAnsi="宋体" w:eastAsia="宋体" w:cs="宋体"/>
                        <w:spacing w:val="-12"/>
                        <w:sz w:val="19"/>
                        <w:szCs w:val="19"/>
                      </w:rPr>
                      <w:t>施工方暂停施工</w:t>
                    </w:r>
                  </w:p>
                </w:txbxContent>
              </v:textbox>
            </v:shape>
            <v:shape id="_x0000_s1082" o:spid="_x0000_s1082" o:spt="202" type="#_x0000_t202" style="position:absolute;left:8380;top:5607;height:230;width:557;" filled="f" stroked="f" coordsize="21600,21600">
              <v:path/>
              <v:fill on="f" focussize="0,0"/>
              <v:stroke on="f"/>
              <v:imagedata o:title=""/>
              <o:lock v:ext="edit" aspectratio="f"/>
              <v:textbox inset="0mm,0mm,0mm,0mm">
                <w:txbxContent>
                  <w:p>
                    <w:pPr>
                      <w:spacing w:before="20" w:line="219" w:lineRule="auto"/>
                      <w:ind w:right="2"/>
                      <w:jc w:val="right"/>
                      <w:rPr>
                        <w:rFonts w:ascii="宋体" w:hAnsi="宋体" w:eastAsia="宋体" w:cs="宋体"/>
                        <w:sz w:val="19"/>
                        <w:szCs w:val="19"/>
                      </w:rPr>
                    </w:pPr>
                    <w:r>
                      <w:rPr>
                        <w:rFonts w:ascii="宋体" w:hAnsi="宋体" w:eastAsia="宋体" w:cs="宋体"/>
                        <w:spacing w:val="-13"/>
                        <w:sz w:val="19"/>
                        <w:szCs w:val="19"/>
                      </w:rPr>
                      <w:t>不</w:t>
                    </w:r>
                    <w:r>
                      <w:rPr>
                        <w:rFonts w:ascii="宋体" w:hAnsi="宋体" w:eastAsia="宋体" w:cs="宋体"/>
                        <w:spacing w:val="-12"/>
                        <w:sz w:val="19"/>
                        <w:szCs w:val="19"/>
                      </w:rPr>
                      <w:t>符</w:t>
                    </w:r>
                    <w:r>
                      <w:rPr>
                        <w:rFonts w:ascii="宋体" w:hAnsi="宋体" w:eastAsia="宋体" w:cs="宋体"/>
                        <w:spacing w:val="-11"/>
                        <w:sz w:val="19"/>
                        <w:szCs w:val="19"/>
                      </w:rPr>
                      <w:t>合</w:t>
                    </w:r>
                  </w:p>
                </w:txbxContent>
              </v:textbox>
            </v:shape>
            <w10:wrap type="none"/>
            <w10:anchorlock/>
          </v:group>
        </w:pic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4"/>
        <w:spacing w:before="62" w:line="220" w:lineRule="auto"/>
        <w:ind w:left="3800"/>
        <w:rPr>
          <w:sz w:val="19"/>
          <w:szCs w:val="19"/>
        </w:rPr>
      </w:pPr>
      <w:r>
        <w:rPr>
          <w:spacing w:val="20"/>
          <w:sz w:val="19"/>
          <w:szCs w:val="19"/>
        </w:rPr>
        <w:t>6-3安全隐患处理程序图</w:t>
      </w: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40" w:line="185" w:lineRule="auto"/>
        <w:ind w:left="4769"/>
        <w:rPr>
          <w:rFonts w:ascii="Times New Roman" w:hAnsi="Times New Roman" w:eastAsia="Times New Roman" w:cs="Times New Roman"/>
          <w:sz w:val="14"/>
          <w:szCs w:val="14"/>
        </w:rPr>
      </w:pPr>
      <w:r>
        <w:rPr>
          <w:rFonts w:ascii="Times New Roman" w:hAnsi="Times New Roman" w:eastAsia="Times New Roman" w:cs="Times New Roman"/>
          <w:sz w:val="14"/>
          <w:szCs w:val="14"/>
        </w:rPr>
        <w:t>7</w:t>
      </w:r>
    </w:p>
    <w:p>
      <w:pPr>
        <w:spacing w:line="337" w:lineRule="auto"/>
        <w:rPr>
          <w:rFonts w:ascii="Arial"/>
          <w:sz w:val="21"/>
        </w:rPr>
      </w:pPr>
    </w:p>
    <w:p>
      <w:pPr>
        <w:spacing w:line="337" w:lineRule="auto"/>
        <w:rPr>
          <w:rFonts w:ascii="Arial"/>
          <w:sz w:val="21"/>
        </w:rPr>
      </w:pPr>
    </w:p>
    <w:p>
      <w:pPr>
        <w:spacing w:line="323" w:lineRule="exact"/>
        <w:ind w:firstLine="9878"/>
      </w:pPr>
      <w:r>
        <w:rPr>
          <w:position w:val="-6"/>
        </w:rPr>
        <w:drawing>
          <wp:inline distT="0" distB="0" distL="0" distR="0">
            <wp:extent cx="197485" cy="20510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05"/>
                    <a:stretch>
                      <a:fillRect/>
                    </a:stretch>
                  </pic:blipFill>
                  <pic:spPr>
                    <a:xfrm>
                      <a:off x="0" y="0"/>
                      <a:ext cx="198089" cy="205176"/>
                    </a:xfrm>
                    <a:prstGeom prst="rect">
                      <a:avLst/>
                    </a:prstGeom>
                  </pic:spPr>
                </pic:pic>
              </a:graphicData>
            </a:graphic>
          </wp:inline>
        </w:drawing>
      </w:r>
    </w:p>
    <w:p>
      <w:pPr>
        <w:spacing w:line="323" w:lineRule="exact"/>
        <w:sectPr>
          <w:headerReference r:id="rId139" w:type="default"/>
          <w:pgSz w:w="12270" w:h="17100"/>
          <w:pgMar w:top="1169" w:right="279" w:bottom="400" w:left="1800" w:header="952" w:footer="0" w:gutter="0"/>
          <w:pgNumType w:fmt="decimal"/>
          <w:cols w:space="720" w:num="1"/>
        </w:sectPr>
      </w:pPr>
    </w:p>
    <w:p>
      <w:pPr>
        <w:spacing w:line="248" w:lineRule="auto"/>
        <w:rPr>
          <w:rFonts w:ascii="Arial"/>
          <w:sz w:val="21"/>
        </w:rPr>
      </w:pPr>
    </w:p>
    <w:p>
      <w:pPr>
        <w:pStyle w:val="4"/>
        <w:spacing w:line="9950" w:lineRule="exact"/>
        <w:ind w:firstLine="110"/>
      </w:pPr>
      <w:r>
        <w:rPr>
          <w:position w:val="-198"/>
        </w:rPr>
        <w:pict>
          <v:group id="_x0000_s1083" o:spid="_x0000_s1083" o:spt="203" style="height:497.5pt;width:422.05pt;" coordsize="8440,9950">
            <o:lock v:ext="edit"/>
            <v:shape id="_x0000_s1084" o:spid="_x0000_s1084" o:spt="75" type="#_x0000_t75" style="position:absolute;left:0;top:0;height:9950;width:8440;" filled="f" stroked="f" coordsize="21600,21600">
              <v:path/>
              <v:fill on="f" focussize="0,0"/>
              <v:stroke on="f"/>
              <v:imagedata r:id="rId306" o:title=""/>
              <o:lock v:ext="edit" aspectratio="t"/>
            </v:shape>
            <v:shape id="_x0000_s1085" o:spid="_x0000_s1085" o:spt="202" type="#_x0000_t202" style="position:absolute;left:570;top:228;height:9370;width:7435;" filled="f" stroked="f" coordsize="21600,21600">
              <v:path/>
              <v:fill on="f" focussize="0,0"/>
              <v:stroke on="f"/>
              <v:imagedata o:title=""/>
              <o:lock v:ext="edit" aspectratio="f"/>
              <v:textbox inset="0mm,0mm,0mm,0mm">
                <w:txbxContent>
                  <w:p>
                    <w:pPr>
                      <w:spacing w:before="20" w:line="219" w:lineRule="auto"/>
                      <w:ind w:left="2689"/>
                      <w:rPr>
                        <w:rFonts w:ascii="宋体" w:hAnsi="宋体" w:eastAsia="宋体" w:cs="宋体"/>
                        <w:sz w:val="22"/>
                        <w:szCs w:val="22"/>
                      </w:rPr>
                    </w:pPr>
                    <w:r>
                      <w:rPr>
                        <w:rFonts w:ascii="宋体" w:hAnsi="宋体" w:eastAsia="宋体" w:cs="宋体"/>
                        <w:spacing w:val="-12"/>
                        <w:sz w:val="22"/>
                        <w:szCs w:val="22"/>
                      </w:rPr>
                      <w:t>发生安全生产事故</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226" w:lineRule="auto"/>
                      <w:ind w:left="20"/>
                      <w:rPr>
                        <w:rFonts w:ascii="宋体" w:hAnsi="宋体" w:eastAsia="宋体" w:cs="宋体"/>
                        <w:sz w:val="22"/>
                        <w:szCs w:val="22"/>
                      </w:rPr>
                    </w:pPr>
                    <w:r>
                      <w:rPr>
                        <w:rFonts w:ascii="宋体" w:hAnsi="宋体" w:eastAsia="宋体" w:cs="宋体"/>
                        <w:spacing w:val="-9"/>
                        <w:position w:val="-2"/>
                        <w:sz w:val="22"/>
                        <w:szCs w:val="22"/>
                      </w:rPr>
                      <w:t>向建设单位报告</w:t>
                    </w:r>
                    <w:r>
                      <w:rPr>
                        <w:rFonts w:ascii="宋体" w:hAnsi="宋体" w:eastAsia="宋体" w:cs="宋体"/>
                        <w:spacing w:val="2"/>
                        <w:position w:val="-2"/>
                        <w:sz w:val="22"/>
                        <w:szCs w:val="22"/>
                      </w:rPr>
                      <w:t xml:space="preserve">           </w:t>
                    </w:r>
                    <w:r>
                      <w:rPr>
                        <w:rFonts w:ascii="宋体" w:hAnsi="宋体" w:eastAsia="宋体" w:cs="宋体"/>
                        <w:spacing w:val="-9"/>
                        <w:sz w:val="22"/>
                        <w:szCs w:val="22"/>
                      </w:rPr>
                      <w:t xml:space="preserve">向监理公司报告             </w:t>
                    </w:r>
                    <w:r>
                      <w:rPr>
                        <w:rFonts w:ascii="宋体" w:hAnsi="宋体" w:eastAsia="宋体" w:cs="宋体"/>
                        <w:spacing w:val="-9"/>
                        <w:position w:val="1"/>
                        <w:sz w:val="22"/>
                        <w:szCs w:val="22"/>
                      </w:rPr>
                      <w:t>向有关主管部门报告</w:t>
                    </w:r>
                  </w:p>
                  <w:p>
                    <w:pPr>
                      <w:spacing w:before="74"/>
                    </w:pPr>
                  </w:p>
                  <w:p>
                    <w:pPr>
                      <w:spacing w:before="74"/>
                    </w:pPr>
                  </w:p>
                  <w:tbl>
                    <w:tblPr>
                      <w:tblStyle w:val="11"/>
                      <w:tblW w:w="7230" w:type="dxa"/>
                      <w:tblInd w:w="3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94"/>
                      <w:gridCol w:w="363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6" w:hRule="atLeast"/>
                      </w:trPr>
                      <w:tc>
                        <w:tcPr>
                          <w:tcW w:w="3594" w:type="dxa"/>
                          <w:vAlign w:val="top"/>
                        </w:tcPr>
                        <w:p>
                          <w:pPr>
                            <w:spacing w:before="11" w:line="220" w:lineRule="auto"/>
                            <w:ind w:left="720"/>
                            <w:rPr>
                              <w:rFonts w:ascii="宋体" w:hAnsi="宋体" w:eastAsia="宋体" w:cs="宋体"/>
                              <w:sz w:val="22"/>
                              <w:szCs w:val="22"/>
                            </w:rPr>
                          </w:pPr>
                          <w:r>
                            <w:rPr>
                              <w:rFonts w:ascii="宋体" w:hAnsi="宋体" w:eastAsia="宋体" w:cs="宋体"/>
                              <w:spacing w:val="-11"/>
                              <w:sz w:val="22"/>
                              <w:szCs w:val="22"/>
                            </w:rPr>
                            <w:t>施工方暂停施工</w:t>
                          </w:r>
                        </w:p>
                      </w:tc>
                      <w:tc>
                        <w:tcPr>
                          <w:tcW w:w="3636" w:type="dxa"/>
                          <w:vAlign w:val="top"/>
                        </w:tcPr>
                        <w:p>
                          <w:pPr>
                            <w:spacing w:line="218" w:lineRule="auto"/>
                            <w:ind w:left="316"/>
                            <w:rPr>
                              <w:rFonts w:ascii="宋体" w:hAnsi="宋体" w:eastAsia="宋体" w:cs="宋体"/>
                              <w:sz w:val="22"/>
                              <w:szCs w:val="22"/>
                            </w:rPr>
                          </w:pPr>
                          <w:r>
                            <w:rPr>
                              <w:rFonts w:ascii="宋体" w:hAnsi="宋体" w:eastAsia="宋体" w:cs="宋体"/>
                              <w:spacing w:val="-11"/>
                              <w:sz w:val="22"/>
                              <w:szCs w:val="22"/>
                            </w:rPr>
                            <w:t>发出《工程暂停令》</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0" w:hRule="atLeast"/>
                      </w:trPr>
                      <w:tc>
                        <w:tcPr>
                          <w:tcW w:w="3594" w:type="dxa"/>
                          <w:vAlign w:val="top"/>
                        </w:tcPr>
                        <w:p>
                          <w:pPr>
                            <w:spacing w:line="292" w:lineRule="auto"/>
                            <w:rPr>
                              <w:rFonts w:ascii="Arial"/>
                              <w:sz w:val="21"/>
                            </w:rPr>
                          </w:pPr>
                        </w:p>
                        <w:p>
                          <w:pPr>
                            <w:spacing w:before="72" w:line="221" w:lineRule="auto"/>
                            <w:ind w:left="720"/>
                            <w:rPr>
                              <w:rFonts w:ascii="宋体" w:hAnsi="宋体" w:eastAsia="宋体" w:cs="宋体"/>
                              <w:sz w:val="22"/>
                              <w:szCs w:val="22"/>
                            </w:rPr>
                          </w:pPr>
                          <w:r>
                            <w:rPr>
                              <w:rFonts w:ascii="宋体" w:hAnsi="宋体" w:eastAsia="宋体" w:cs="宋体"/>
                              <w:spacing w:val="-12"/>
                              <w:sz w:val="22"/>
                              <w:szCs w:val="22"/>
                            </w:rPr>
                            <w:t>施工方应急处理</w:t>
                          </w:r>
                        </w:p>
                      </w:tc>
                      <w:tc>
                        <w:tcPr>
                          <w:tcW w:w="3636" w:type="dxa"/>
                          <w:vAlign w:val="top"/>
                        </w:tcPr>
                        <w:p>
                          <w:pPr>
                            <w:spacing w:line="281" w:lineRule="auto"/>
                            <w:rPr>
                              <w:rFonts w:ascii="Arial"/>
                              <w:sz w:val="21"/>
                            </w:rPr>
                          </w:pPr>
                        </w:p>
                        <w:p>
                          <w:pPr>
                            <w:spacing w:before="72" w:line="219" w:lineRule="auto"/>
                            <w:ind w:left="356"/>
                            <w:rPr>
                              <w:rFonts w:ascii="宋体" w:hAnsi="宋体" w:eastAsia="宋体" w:cs="宋体"/>
                              <w:sz w:val="22"/>
                              <w:szCs w:val="22"/>
                            </w:rPr>
                          </w:pPr>
                          <w:r>
                            <w:rPr>
                              <w:rFonts w:ascii="宋体" w:hAnsi="宋体" w:eastAsia="宋体" w:cs="宋体"/>
                              <w:spacing w:val="-10"/>
                              <w:sz w:val="22"/>
                              <w:szCs w:val="22"/>
                            </w:rPr>
                            <w:t>协助事件调查组进行调查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3" w:hRule="atLeast"/>
                      </w:trPr>
                      <w:tc>
                        <w:tcPr>
                          <w:tcW w:w="3594" w:type="dxa"/>
                          <w:vAlign w:val="top"/>
                        </w:tcPr>
                        <w:p>
                          <w:pPr>
                            <w:spacing w:line="281" w:lineRule="auto"/>
                            <w:rPr>
                              <w:rFonts w:ascii="Arial"/>
                              <w:sz w:val="21"/>
                            </w:rPr>
                          </w:pPr>
                        </w:p>
                        <w:p>
                          <w:pPr>
                            <w:spacing w:before="72" w:line="219" w:lineRule="auto"/>
                            <w:rPr>
                              <w:rFonts w:ascii="宋体" w:hAnsi="宋体" w:eastAsia="宋体" w:cs="宋体"/>
                              <w:sz w:val="22"/>
                              <w:szCs w:val="22"/>
                            </w:rPr>
                          </w:pPr>
                          <w:r>
                            <w:rPr>
                              <w:rFonts w:ascii="宋体" w:hAnsi="宋体" w:eastAsia="宋体" w:cs="宋体"/>
                              <w:spacing w:val="-15"/>
                              <w:sz w:val="22"/>
                              <w:szCs w:val="22"/>
                            </w:rPr>
                            <w:t>施工方案落实事故调查组意见、整改</w:t>
                          </w:r>
                        </w:p>
                      </w:tc>
                      <w:tc>
                        <w:tcPr>
                          <w:tcW w:w="3636" w:type="dxa"/>
                          <w:vAlign w:val="top"/>
                        </w:tcPr>
                        <w:p>
                          <w:pPr>
                            <w:spacing w:line="420" w:lineRule="auto"/>
                            <w:rPr>
                              <w:rFonts w:ascii="Arial"/>
                              <w:sz w:val="21"/>
                            </w:rPr>
                          </w:pPr>
                        </w:p>
                        <w:p>
                          <w:pPr>
                            <w:spacing w:before="71" w:line="175" w:lineRule="auto"/>
                            <w:jc w:val="right"/>
                            <w:rPr>
                              <w:rFonts w:ascii="宋体" w:hAnsi="宋体" w:eastAsia="宋体" w:cs="宋体"/>
                              <w:sz w:val="22"/>
                              <w:szCs w:val="22"/>
                            </w:rPr>
                          </w:pPr>
                          <w:r>
                            <w:rPr>
                              <w:rFonts w:ascii="宋体" w:hAnsi="宋体" w:eastAsia="宋体" w:cs="宋体"/>
                              <w:spacing w:val="-11"/>
                              <w:sz w:val="22"/>
                              <w:szCs w:val="22"/>
                            </w:rPr>
                            <w:t>督促施工单位落实事故调查组意见</w:t>
                          </w:r>
                        </w:p>
                      </w:tc>
                    </w:tr>
                  </w:tbl>
                  <w:p>
                    <w:pPr>
                      <w:spacing w:line="248" w:lineRule="auto"/>
                      <w:rPr>
                        <w:rFonts w:ascii="Arial"/>
                        <w:sz w:val="21"/>
                      </w:rPr>
                    </w:pPr>
                  </w:p>
                  <w:p>
                    <w:pPr>
                      <w:spacing w:line="248" w:lineRule="auto"/>
                      <w:rPr>
                        <w:rFonts w:ascii="Arial"/>
                        <w:sz w:val="21"/>
                      </w:rPr>
                    </w:pPr>
                  </w:p>
                  <w:p>
                    <w:pPr>
                      <w:spacing w:before="72" w:line="219" w:lineRule="auto"/>
                      <w:ind w:left="230"/>
                      <w:rPr>
                        <w:rFonts w:ascii="宋体" w:hAnsi="宋体" w:eastAsia="宋体" w:cs="宋体"/>
                        <w:sz w:val="22"/>
                        <w:szCs w:val="22"/>
                      </w:rPr>
                    </w:pPr>
                    <w:r>
                      <w:rPr>
                        <w:rFonts w:ascii="宋体" w:hAnsi="宋体" w:eastAsia="宋体" w:cs="宋体"/>
                        <w:spacing w:val="-13"/>
                        <w:sz w:val="22"/>
                        <w:szCs w:val="22"/>
                      </w:rPr>
                      <w:t>施工方提出复工申请</w:t>
                    </w:r>
                  </w:p>
                  <w:p>
                    <w:pPr>
                      <w:spacing w:before="179" w:line="219" w:lineRule="auto"/>
                      <w:ind w:left="4629"/>
                      <w:rPr>
                        <w:rFonts w:ascii="宋体" w:hAnsi="宋体" w:eastAsia="宋体" w:cs="宋体"/>
                        <w:sz w:val="22"/>
                        <w:szCs w:val="22"/>
                      </w:rPr>
                    </w:pPr>
                    <w:r>
                      <w:rPr>
                        <w:rFonts w:ascii="宋体" w:hAnsi="宋体" w:eastAsia="宋体" w:cs="宋体"/>
                        <w:spacing w:val="-10"/>
                        <w:sz w:val="22"/>
                        <w:szCs w:val="22"/>
                      </w:rPr>
                      <w:t>检查复工条件</w:t>
                    </w:r>
                  </w:p>
                  <w:p>
                    <w:pPr>
                      <w:spacing w:line="301" w:lineRule="auto"/>
                      <w:rPr>
                        <w:rFonts w:ascii="Arial"/>
                        <w:sz w:val="21"/>
                      </w:rPr>
                    </w:pPr>
                  </w:p>
                  <w:p>
                    <w:pPr>
                      <w:spacing w:line="302" w:lineRule="auto"/>
                      <w:rPr>
                        <w:rFonts w:ascii="Arial"/>
                        <w:sz w:val="21"/>
                      </w:rPr>
                    </w:pPr>
                  </w:p>
                  <w:p>
                    <w:pPr>
                      <w:spacing w:before="72" w:line="180" w:lineRule="auto"/>
                      <w:ind w:left="840"/>
                      <w:rPr>
                        <w:rFonts w:ascii="宋体" w:hAnsi="宋体" w:eastAsia="宋体" w:cs="宋体"/>
                        <w:sz w:val="22"/>
                        <w:szCs w:val="22"/>
                      </w:rPr>
                    </w:pPr>
                    <w:r>
                      <w:rPr>
                        <w:rFonts w:ascii="宋体" w:hAnsi="宋体" w:eastAsia="宋体" w:cs="宋体"/>
                        <w:spacing w:val="-7"/>
                        <w:sz w:val="22"/>
                        <w:szCs w:val="22"/>
                      </w:rPr>
                      <w:t>不</w:t>
                    </w:r>
                    <w:r>
                      <w:rPr>
                        <w:rFonts w:ascii="宋体" w:hAnsi="宋体" w:eastAsia="宋体" w:cs="宋体"/>
                        <w:spacing w:val="-11"/>
                        <w:sz w:val="22"/>
                        <w:szCs w:val="22"/>
                      </w:rPr>
                      <w:t xml:space="preserve"> </w:t>
                    </w:r>
                    <w:r>
                      <w:rPr>
                        <w:rFonts w:ascii="宋体" w:hAnsi="宋体" w:eastAsia="宋体" w:cs="宋体"/>
                        <w:spacing w:val="-7"/>
                        <w:sz w:val="22"/>
                        <w:szCs w:val="22"/>
                      </w:rPr>
                      <w:t>满 足</w:t>
                    </w:r>
                  </w:p>
                  <w:p>
                    <w:pPr>
                      <w:spacing w:line="215" w:lineRule="auto"/>
                      <w:ind w:left="3950"/>
                      <w:rPr>
                        <w:rFonts w:ascii="宋体" w:hAnsi="宋体" w:eastAsia="宋体" w:cs="宋体"/>
                        <w:sz w:val="22"/>
                        <w:szCs w:val="22"/>
                      </w:rPr>
                    </w:pPr>
                    <w:r>
                      <w:rPr>
                        <w:rFonts w:ascii="宋体" w:hAnsi="宋体" w:eastAsia="宋体" w:cs="宋体"/>
                        <w:spacing w:val="-8"/>
                        <w:sz w:val="22"/>
                        <w:szCs w:val="22"/>
                      </w:rPr>
                      <w:t>复工条件是否满足</w:t>
                    </w:r>
                  </w:p>
                  <w:p>
                    <w:pPr>
                      <w:spacing w:line="375" w:lineRule="auto"/>
                      <w:rPr>
                        <w:rFonts w:ascii="Arial"/>
                        <w:sz w:val="21"/>
                      </w:rPr>
                    </w:pPr>
                  </w:p>
                  <w:p>
                    <w:pPr>
                      <w:spacing w:before="71" w:line="219" w:lineRule="auto"/>
                      <w:ind w:left="5260"/>
                      <w:rPr>
                        <w:rFonts w:ascii="宋体" w:hAnsi="宋体" w:eastAsia="宋体" w:cs="宋体"/>
                        <w:sz w:val="22"/>
                        <w:szCs w:val="22"/>
                      </w:rPr>
                    </w:pPr>
                    <w:r>
                      <w:rPr>
                        <w:rFonts w:ascii="宋体" w:hAnsi="宋体" w:eastAsia="宋体" w:cs="宋体"/>
                        <w:spacing w:val="-5"/>
                        <w:sz w:val="22"/>
                        <w:szCs w:val="22"/>
                      </w:rPr>
                      <w:t>满</w:t>
                    </w:r>
                    <w:r>
                      <w:rPr>
                        <w:rFonts w:ascii="宋体" w:hAnsi="宋体" w:eastAsia="宋体" w:cs="宋体"/>
                        <w:spacing w:val="-10"/>
                        <w:sz w:val="22"/>
                        <w:szCs w:val="22"/>
                      </w:rPr>
                      <w:t xml:space="preserve"> </w:t>
                    </w:r>
                    <w:r>
                      <w:rPr>
                        <w:rFonts w:ascii="宋体" w:hAnsi="宋体" w:eastAsia="宋体" w:cs="宋体"/>
                        <w:spacing w:val="-5"/>
                        <w:sz w:val="22"/>
                        <w:szCs w:val="22"/>
                      </w:rPr>
                      <w:t>足</w:t>
                    </w:r>
                  </w:p>
                  <w:p>
                    <w:pPr>
                      <w:spacing w:before="209" w:line="220" w:lineRule="auto"/>
                      <w:ind w:left="4519"/>
                      <w:rPr>
                        <w:rFonts w:ascii="宋体" w:hAnsi="宋体" w:eastAsia="宋体" w:cs="宋体"/>
                        <w:sz w:val="22"/>
                        <w:szCs w:val="22"/>
                      </w:rPr>
                    </w:pPr>
                    <w:r>
                      <w:rPr>
                        <w:rFonts w:ascii="宋体" w:hAnsi="宋体" w:eastAsia="宋体" w:cs="宋体"/>
                        <w:spacing w:val="-11"/>
                        <w:sz w:val="22"/>
                        <w:szCs w:val="22"/>
                      </w:rPr>
                      <w:t>同意复工</w:t>
                    </w:r>
                  </w:p>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before="72" w:line="219" w:lineRule="auto"/>
                      <w:ind w:left="3759"/>
                      <w:rPr>
                        <w:rFonts w:ascii="宋体" w:hAnsi="宋体" w:eastAsia="宋体" w:cs="宋体"/>
                        <w:sz w:val="22"/>
                        <w:szCs w:val="22"/>
                      </w:rPr>
                    </w:pPr>
                    <w:r>
                      <w:rPr>
                        <w:rFonts w:ascii="宋体" w:hAnsi="宋体" w:eastAsia="宋体" w:cs="宋体"/>
                        <w:spacing w:val="-11"/>
                        <w:sz w:val="22"/>
                        <w:szCs w:val="22"/>
                      </w:rPr>
                      <w:t>总结教训，整理相关资料归档</w:t>
                    </w:r>
                  </w:p>
                </w:txbxContent>
              </v:textbox>
            </v:shape>
            <w10:wrap type="none"/>
            <w10:anchorlock/>
          </v:group>
        </w:pict>
      </w: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71" w:line="219" w:lineRule="auto"/>
        <w:ind w:left="2980"/>
        <w:rPr>
          <w:sz w:val="22"/>
          <w:szCs w:val="22"/>
        </w:rPr>
      </w:pPr>
      <w:r>
        <w:rPr>
          <w:spacing w:val="-7"/>
          <w:sz w:val="22"/>
          <w:szCs w:val="22"/>
        </w:rPr>
        <w:t>6-4发生安全生产事故的处理程序框图</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37" w:line="188" w:lineRule="auto"/>
        <w:ind w:left="4700"/>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322" w:lineRule="exact"/>
        <w:ind w:firstLine="9825"/>
      </w:pPr>
      <w:r>
        <w:rPr>
          <w:position w:val="-6"/>
        </w:rPr>
        <w:drawing>
          <wp:inline distT="0" distB="0" distL="0" distR="0">
            <wp:extent cx="238125" cy="20383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07"/>
                    <a:stretch>
                      <a:fillRect/>
                    </a:stretch>
                  </pic:blipFill>
                  <pic:spPr>
                    <a:xfrm>
                      <a:off x="0" y="0"/>
                      <a:ext cx="238149" cy="204364"/>
                    </a:xfrm>
                    <a:prstGeom prst="rect">
                      <a:avLst/>
                    </a:prstGeom>
                  </pic:spPr>
                </pic:pic>
              </a:graphicData>
            </a:graphic>
          </wp:inline>
        </w:drawing>
      </w:r>
    </w:p>
    <w:p>
      <w:pPr>
        <w:spacing w:line="322" w:lineRule="exact"/>
        <w:sectPr>
          <w:headerReference r:id="rId140" w:type="default"/>
          <w:pgSz w:w="12170" w:h="17030"/>
          <w:pgMar w:top="1160" w:right="179" w:bottom="300" w:left="1789" w:header="933" w:footer="0" w:gutter="0"/>
          <w:pgNumType w:fmt="decimal"/>
          <w:cols w:space="720" w:num="1"/>
        </w:sectPr>
      </w:pPr>
    </w:p>
    <w:p>
      <w:pPr>
        <w:spacing w:line="285" w:lineRule="auto"/>
        <w:rPr>
          <w:rFonts w:ascii="Arial"/>
          <w:sz w:val="21"/>
        </w:rPr>
      </w:pPr>
    </w:p>
    <w:p>
      <w:pPr>
        <w:spacing w:before="81" w:line="223" w:lineRule="auto"/>
        <w:rPr>
          <w:rFonts w:ascii="黑体" w:hAnsi="黑体" w:eastAsia="黑体" w:cs="黑体"/>
          <w:sz w:val="25"/>
          <w:szCs w:val="25"/>
        </w:rPr>
      </w:pPr>
      <w:r>
        <w:rPr>
          <w:rFonts w:ascii="黑体" w:hAnsi="黑体" w:eastAsia="黑体" w:cs="黑体"/>
          <w:b/>
          <w:bCs/>
          <w:spacing w:val="-15"/>
          <w:sz w:val="25"/>
          <w:szCs w:val="25"/>
        </w:rPr>
        <w:t>七、安全控制目标：</w:t>
      </w:r>
    </w:p>
    <w:p>
      <w:pPr>
        <w:pStyle w:val="4"/>
        <w:spacing w:before="180" w:line="219" w:lineRule="auto"/>
        <w:ind w:left="356"/>
        <w:rPr>
          <w:sz w:val="25"/>
          <w:szCs w:val="25"/>
        </w:rPr>
      </w:pPr>
      <w:r>
        <w:rPr>
          <w:spacing w:val="-7"/>
          <w:sz w:val="25"/>
          <w:szCs w:val="25"/>
        </w:rPr>
        <w:t>7.1杜绝重大人员伤亡事故和群发事故；</w:t>
      </w:r>
    </w:p>
    <w:p>
      <w:pPr>
        <w:pStyle w:val="4"/>
        <w:spacing w:before="142" w:line="327" w:lineRule="auto"/>
        <w:ind w:left="356" w:right="5055"/>
        <w:rPr>
          <w:sz w:val="25"/>
          <w:szCs w:val="25"/>
        </w:rPr>
      </w:pPr>
      <w:r>
        <w:rPr>
          <w:spacing w:val="-8"/>
          <w:sz w:val="25"/>
          <w:szCs w:val="25"/>
        </w:rPr>
        <w:t>7.2杜绝重大施工机械和重大设备损坏事故；</w:t>
      </w:r>
      <w:r>
        <w:rPr>
          <w:spacing w:val="7"/>
          <w:sz w:val="25"/>
          <w:szCs w:val="25"/>
        </w:rPr>
        <w:t xml:space="preserve"> </w:t>
      </w:r>
      <w:r>
        <w:rPr>
          <w:spacing w:val="-4"/>
          <w:sz w:val="25"/>
          <w:szCs w:val="25"/>
        </w:rPr>
        <w:t>7.4杜绝重大火灾事故；</w:t>
      </w:r>
    </w:p>
    <w:p>
      <w:pPr>
        <w:pStyle w:val="4"/>
        <w:spacing w:before="46" w:line="326" w:lineRule="auto"/>
        <w:ind w:left="356" w:right="5468"/>
        <w:rPr>
          <w:sz w:val="25"/>
          <w:szCs w:val="25"/>
        </w:rPr>
      </w:pPr>
      <w:r>
        <w:rPr>
          <w:spacing w:val="2"/>
          <w:sz w:val="25"/>
          <w:szCs w:val="25"/>
        </w:rPr>
        <w:t>7.5杜绝重大交通事故(不是责任主体);</w:t>
      </w:r>
      <w:r>
        <w:rPr>
          <w:spacing w:val="11"/>
          <w:sz w:val="25"/>
          <w:szCs w:val="25"/>
        </w:rPr>
        <w:t xml:space="preserve"> </w:t>
      </w:r>
      <w:r>
        <w:rPr>
          <w:spacing w:val="-7"/>
          <w:sz w:val="25"/>
          <w:szCs w:val="25"/>
        </w:rPr>
        <w:t>7.6杜绝重大环境污染及重大垮塌事故；</w:t>
      </w:r>
    </w:p>
    <w:p>
      <w:pPr>
        <w:pStyle w:val="4"/>
        <w:spacing w:before="34" w:line="219" w:lineRule="auto"/>
        <w:ind w:left="356"/>
        <w:rPr>
          <w:sz w:val="25"/>
          <w:szCs w:val="25"/>
        </w:rPr>
      </w:pPr>
      <w:r>
        <w:rPr>
          <w:spacing w:val="-9"/>
          <w:sz w:val="25"/>
          <w:szCs w:val="25"/>
        </w:rPr>
        <w:t>7.7杜绝现场发生造成严重负面社会影响的不良事件，严格控制各种习惯性违章。</w:t>
      </w:r>
    </w:p>
    <w:p>
      <w:pPr>
        <w:spacing w:before="160" w:line="221" w:lineRule="auto"/>
        <w:ind w:left="30"/>
        <w:rPr>
          <w:rFonts w:ascii="黑体" w:hAnsi="黑体" w:eastAsia="黑体" w:cs="黑体"/>
          <w:sz w:val="25"/>
          <w:szCs w:val="25"/>
        </w:rPr>
      </w:pPr>
      <w:r>
        <w:rPr>
          <w:rFonts w:ascii="黑体" w:hAnsi="黑体" w:eastAsia="黑体" w:cs="黑体"/>
          <w:b/>
          <w:bCs/>
          <w:spacing w:val="-17"/>
          <w:sz w:val="25"/>
          <w:szCs w:val="25"/>
        </w:rPr>
        <w:t>八、关键项目安全监督管理要点：</w:t>
      </w:r>
    </w:p>
    <w:p>
      <w:pPr>
        <w:pStyle w:val="4"/>
        <w:spacing w:before="176" w:line="219" w:lineRule="auto"/>
        <w:ind w:left="356"/>
        <w:rPr>
          <w:sz w:val="25"/>
          <w:szCs w:val="25"/>
        </w:rPr>
      </w:pPr>
      <w:r>
        <w:rPr>
          <w:spacing w:val="-7"/>
          <w:sz w:val="25"/>
          <w:szCs w:val="25"/>
        </w:rPr>
        <w:t>8.1</w:t>
      </w:r>
      <w:r>
        <w:rPr>
          <w:spacing w:val="75"/>
          <w:sz w:val="25"/>
          <w:szCs w:val="25"/>
        </w:rPr>
        <w:t xml:space="preserve"> </w:t>
      </w:r>
      <w:r>
        <w:rPr>
          <w:spacing w:val="-7"/>
          <w:sz w:val="25"/>
          <w:szCs w:val="25"/>
        </w:rPr>
        <w:t>建筑零米以上结构施工项目安全措施要求</w:t>
      </w:r>
    </w:p>
    <w:p>
      <w:pPr>
        <w:pStyle w:val="4"/>
        <w:spacing w:before="141" w:line="287" w:lineRule="auto"/>
        <w:ind w:left="26" w:right="837" w:firstLine="329"/>
        <w:rPr>
          <w:sz w:val="25"/>
          <w:szCs w:val="25"/>
        </w:rPr>
      </w:pPr>
      <w:r>
        <w:rPr>
          <w:spacing w:val="-11"/>
          <w:sz w:val="25"/>
          <w:szCs w:val="25"/>
        </w:rPr>
        <w:t>8.1.1排架搭设前应具备相应条件，如场地平整，地下设施完成状态，排架上脚</w:t>
      </w:r>
      <w:r>
        <w:rPr>
          <w:spacing w:val="-12"/>
          <w:sz w:val="25"/>
          <w:szCs w:val="25"/>
        </w:rPr>
        <w:t>手板铺</w:t>
      </w:r>
      <w:r>
        <w:rPr>
          <w:sz w:val="25"/>
          <w:szCs w:val="25"/>
        </w:rPr>
        <w:t xml:space="preserve"> </w:t>
      </w:r>
      <w:r>
        <w:rPr>
          <w:spacing w:val="-14"/>
          <w:sz w:val="25"/>
          <w:szCs w:val="25"/>
        </w:rPr>
        <w:t>设以及剪刀撑分布等，是否安全措施明确。</w:t>
      </w:r>
    </w:p>
    <w:p>
      <w:pPr>
        <w:pStyle w:val="4"/>
        <w:spacing w:before="174" w:line="219" w:lineRule="auto"/>
        <w:ind w:left="356"/>
        <w:rPr>
          <w:sz w:val="25"/>
          <w:szCs w:val="25"/>
        </w:rPr>
      </w:pPr>
      <w:r>
        <w:rPr>
          <w:spacing w:val="-7"/>
          <w:sz w:val="25"/>
          <w:szCs w:val="25"/>
        </w:rPr>
        <w:t>8.1.2给料跑道布置，承载计算、搭设</w:t>
      </w:r>
      <w:r>
        <w:rPr>
          <w:spacing w:val="-8"/>
          <w:sz w:val="25"/>
          <w:szCs w:val="25"/>
        </w:rPr>
        <w:t>排架人员的安全带悬挂问题是否已充分考虑。</w:t>
      </w:r>
    </w:p>
    <w:p>
      <w:pPr>
        <w:pStyle w:val="4"/>
        <w:spacing w:before="173" w:line="219" w:lineRule="auto"/>
        <w:ind w:left="356"/>
        <w:rPr>
          <w:sz w:val="25"/>
          <w:szCs w:val="25"/>
        </w:rPr>
      </w:pPr>
      <w:r>
        <w:rPr>
          <w:spacing w:val="-7"/>
          <w:sz w:val="25"/>
          <w:szCs w:val="25"/>
        </w:rPr>
        <w:t>8.1.3层间的隔离防护措施的布置是否在措施中做出安排。</w:t>
      </w:r>
    </w:p>
    <w:p>
      <w:pPr>
        <w:pStyle w:val="4"/>
        <w:spacing w:before="174" w:line="219" w:lineRule="auto"/>
        <w:ind w:left="356"/>
        <w:rPr>
          <w:sz w:val="25"/>
          <w:szCs w:val="25"/>
        </w:rPr>
      </w:pPr>
      <w:r>
        <w:rPr>
          <w:spacing w:val="-7"/>
          <w:sz w:val="25"/>
          <w:szCs w:val="25"/>
        </w:rPr>
        <w:t>8.1.4排架模板的拆除顺序、隔离防护及警戒区设置是否已明确。</w:t>
      </w:r>
    </w:p>
    <w:p>
      <w:pPr>
        <w:pStyle w:val="4"/>
        <w:spacing w:before="163" w:line="219" w:lineRule="auto"/>
        <w:ind w:left="356"/>
        <w:rPr>
          <w:sz w:val="25"/>
          <w:szCs w:val="25"/>
        </w:rPr>
      </w:pPr>
      <w:r>
        <w:rPr>
          <w:spacing w:val="-8"/>
          <w:sz w:val="25"/>
          <w:szCs w:val="25"/>
        </w:rPr>
        <w:t>8.1.5拆模后预留孔洞的盖板铺设、临边栏杆搭设等是否已有所考虑。</w:t>
      </w:r>
    </w:p>
    <w:p>
      <w:pPr>
        <w:pStyle w:val="4"/>
        <w:spacing w:before="176" w:line="280" w:lineRule="auto"/>
        <w:ind w:left="356" w:right="3585"/>
        <w:rPr>
          <w:sz w:val="25"/>
          <w:szCs w:val="25"/>
        </w:rPr>
      </w:pPr>
      <w:r>
        <w:rPr>
          <w:spacing w:val="-7"/>
          <w:sz w:val="25"/>
          <w:szCs w:val="25"/>
        </w:rPr>
        <w:t>8.1.6各作业面人员上下通道的设置在措施中是否已明确。</w:t>
      </w:r>
      <w:r>
        <w:rPr>
          <w:spacing w:val="5"/>
          <w:sz w:val="25"/>
          <w:szCs w:val="25"/>
        </w:rPr>
        <w:t xml:space="preserve"> </w:t>
      </w:r>
      <w:r>
        <w:rPr>
          <w:spacing w:val="12"/>
          <w:sz w:val="25"/>
          <w:szCs w:val="25"/>
        </w:rPr>
        <w:t>8.2结构吊装</w:t>
      </w:r>
    </w:p>
    <w:p>
      <w:pPr>
        <w:pStyle w:val="4"/>
        <w:spacing w:before="169" w:line="219" w:lineRule="auto"/>
        <w:ind w:left="356"/>
        <w:rPr>
          <w:sz w:val="25"/>
          <w:szCs w:val="25"/>
        </w:rPr>
      </w:pPr>
      <w:r>
        <w:rPr>
          <w:spacing w:val="-5"/>
          <w:sz w:val="25"/>
          <w:szCs w:val="25"/>
        </w:rPr>
        <w:t>8.2.1防止起重机倾翻措施：</w:t>
      </w:r>
    </w:p>
    <w:p>
      <w:pPr>
        <w:pStyle w:val="4"/>
        <w:spacing w:before="164" w:line="219" w:lineRule="auto"/>
        <w:ind w:left="356"/>
        <w:rPr>
          <w:sz w:val="25"/>
          <w:szCs w:val="25"/>
        </w:rPr>
      </w:pPr>
      <w:r>
        <w:fldChar w:fldCharType="begin"/>
      </w:r>
      <w:r>
        <w:instrText xml:space="preserve"> HYPERLINK "8.2.1.1" </w:instrText>
      </w:r>
      <w:r>
        <w:fldChar w:fldCharType="separate"/>
      </w:r>
      <w:r>
        <w:rPr>
          <w:spacing w:val="-7"/>
          <w:sz w:val="25"/>
          <w:szCs w:val="25"/>
        </w:rPr>
        <w:t>8.2.1.1</w:t>
      </w:r>
      <w:r>
        <w:rPr>
          <w:spacing w:val="-7"/>
          <w:sz w:val="25"/>
          <w:szCs w:val="25"/>
        </w:rPr>
        <w:fldChar w:fldCharType="end"/>
      </w:r>
      <w:r>
        <w:rPr>
          <w:spacing w:val="-7"/>
          <w:sz w:val="25"/>
          <w:szCs w:val="25"/>
        </w:rPr>
        <w:t>起重机的行驶道路必须平整坚实，起重机不得停置在斜坡上工作。</w:t>
      </w:r>
    </w:p>
    <w:p>
      <w:pPr>
        <w:pStyle w:val="4"/>
        <w:spacing w:before="173" w:line="219" w:lineRule="auto"/>
        <w:ind w:left="356"/>
        <w:rPr>
          <w:sz w:val="25"/>
          <w:szCs w:val="25"/>
        </w:rPr>
      </w:pPr>
      <w:r>
        <w:fldChar w:fldCharType="begin"/>
      </w:r>
      <w:r>
        <w:instrText xml:space="preserve"> HYPERLINK "8.2.1.2" </w:instrText>
      </w:r>
      <w:r>
        <w:fldChar w:fldCharType="separate"/>
      </w:r>
      <w:r>
        <w:rPr>
          <w:spacing w:val="-13"/>
          <w:sz w:val="25"/>
          <w:szCs w:val="25"/>
        </w:rPr>
        <w:t>8.2.1.2</w:t>
      </w:r>
      <w:r>
        <w:rPr>
          <w:spacing w:val="-13"/>
          <w:sz w:val="25"/>
          <w:szCs w:val="25"/>
        </w:rPr>
        <w:fldChar w:fldCharType="end"/>
      </w:r>
      <w:r>
        <w:rPr>
          <w:spacing w:val="-13"/>
          <w:sz w:val="25"/>
          <w:szCs w:val="25"/>
        </w:rPr>
        <w:t>禁止斜吊。斜吊会使重物在离开</w:t>
      </w:r>
      <w:r>
        <w:rPr>
          <w:spacing w:val="-14"/>
          <w:sz w:val="25"/>
          <w:szCs w:val="25"/>
        </w:rPr>
        <w:t>地面后发生快速摆动，可能碰伤人或其他物体。</w:t>
      </w:r>
    </w:p>
    <w:p>
      <w:pPr>
        <w:pStyle w:val="4"/>
        <w:spacing w:before="175" w:line="219" w:lineRule="auto"/>
        <w:ind w:left="356"/>
        <w:rPr>
          <w:sz w:val="25"/>
          <w:szCs w:val="25"/>
        </w:rPr>
      </w:pPr>
      <w:r>
        <w:fldChar w:fldCharType="begin"/>
      </w:r>
      <w:r>
        <w:instrText xml:space="preserve"> HYPERLINK "8.2.1.3" </w:instrText>
      </w:r>
      <w:r>
        <w:fldChar w:fldCharType="separate"/>
      </w:r>
      <w:r>
        <w:rPr>
          <w:spacing w:val="-5"/>
          <w:sz w:val="25"/>
          <w:szCs w:val="25"/>
        </w:rPr>
        <w:t>8.2.1.3</w:t>
      </w:r>
      <w:r>
        <w:rPr>
          <w:spacing w:val="-5"/>
          <w:sz w:val="25"/>
          <w:szCs w:val="25"/>
        </w:rPr>
        <w:fldChar w:fldCharType="end"/>
      </w:r>
      <w:r>
        <w:rPr>
          <w:spacing w:val="-5"/>
          <w:sz w:val="25"/>
          <w:szCs w:val="25"/>
        </w:rPr>
        <w:t>不吊重量不明的重大构件设备。</w:t>
      </w:r>
    </w:p>
    <w:p>
      <w:pPr>
        <w:pStyle w:val="4"/>
        <w:spacing w:before="174" w:line="219" w:lineRule="auto"/>
        <w:ind w:left="356"/>
        <w:rPr>
          <w:sz w:val="25"/>
          <w:szCs w:val="25"/>
        </w:rPr>
      </w:pPr>
      <w:r>
        <w:fldChar w:fldCharType="begin"/>
      </w:r>
      <w:r>
        <w:instrText xml:space="preserve"> HYPERLINK "8.2.1.4" </w:instrText>
      </w:r>
      <w:r>
        <w:fldChar w:fldCharType="separate"/>
      </w:r>
      <w:r>
        <w:rPr>
          <w:spacing w:val="-1"/>
          <w:sz w:val="25"/>
          <w:szCs w:val="25"/>
        </w:rPr>
        <w:t>8.2.1.4</w:t>
      </w:r>
      <w:r>
        <w:rPr>
          <w:spacing w:val="-1"/>
          <w:sz w:val="25"/>
          <w:szCs w:val="25"/>
        </w:rPr>
        <w:fldChar w:fldCharType="end"/>
      </w:r>
      <w:r>
        <w:rPr>
          <w:spacing w:val="-1"/>
          <w:sz w:val="25"/>
          <w:szCs w:val="25"/>
        </w:rPr>
        <w:t>禁止在6级以上大风情况下进行吊装作业。</w:t>
      </w:r>
    </w:p>
    <w:p>
      <w:pPr>
        <w:pStyle w:val="4"/>
        <w:spacing w:before="151" w:line="219" w:lineRule="auto"/>
        <w:ind w:left="356"/>
        <w:rPr>
          <w:sz w:val="25"/>
          <w:szCs w:val="25"/>
        </w:rPr>
      </w:pPr>
      <w:r>
        <w:fldChar w:fldCharType="begin"/>
      </w:r>
      <w:r>
        <w:instrText xml:space="preserve"> HYPERLINK "8.2.1.5" </w:instrText>
      </w:r>
      <w:r>
        <w:fldChar w:fldCharType="separate"/>
      </w:r>
      <w:r>
        <w:rPr>
          <w:spacing w:val="-7"/>
          <w:sz w:val="25"/>
          <w:szCs w:val="25"/>
        </w:rPr>
        <w:t>8.2.1.5</w:t>
      </w:r>
      <w:r>
        <w:rPr>
          <w:spacing w:val="-7"/>
          <w:sz w:val="25"/>
          <w:szCs w:val="25"/>
        </w:rPr>
        <w:fldChar w:fldCharType="end"/>
      </w:r>
      <w:r>
        <w:rPr>
          <w:spacing w:val="-7"/>
          <w:sz w:val="25"/>
          <w:szCs w:val="25"/>
        </w:rPr>
        <w:t>指挥人员应使用统一指挥信号，信号要准确，</w:t>
      </w:r>
      <w:r>
        <w:rPr>
          <w:spacing w:val="-8"/>
          <w:sz w:val="25"/>
          <w:szCs w:val="25"/>
        </w:rPr>
        <w:t>起重机驾驶人员应听从指挥。</w:t>
      </w:r>
    </w:p>
    <w:p>
      <w:pPr>
        <w:pStyle w:val="4"/>
        <w:spacing w:before="185" w:line="219" w:lineRule="auto"/>
        <w:ind w:left="356"/>
        <w:rPr>
          <w:sz w:val="25"/>
          <w:szCs w:val="25"/>
        </w:rPr>
      </w:pPr>
      <w:r>
        <w:rPr>
          <w:spacing w:val="-2"/>
          <w:sz w:val="25"/>
          <w:szCs w:val="25"/>
        </w:rPr>
        <w:t>8.2.2防止高空坠落措施：</w:t>
      </w:r>
    </w:p>
    <w:p>
      <w:pPr>
        <w:pStyle w:val="4"/>
        <w:spacing w:before="132" w:line="291" w:lineRule="auto"/>
        <w:ind w:left="26" w:right="745" w:firstLine="329"/>
        <w:rPr>
          <w:sz w:val="25"/>
          <w:szCs w:val="25"/>
        </w:rPr>
      </w:pPr>
      <w:r>
        <w:fldChar w:fldCharType="begin"/>
      </w:r>
      <w:r>
        <w:instrText xml:space="preserve"> HYPERLINK "8.2.2.1" </w:instrText>
      </w:r>
      <w:r>
        <w:fldChar w:fldCharType="separate"/>
      </w:r>
      <w:r>
        <w:rPr>
          <w:spacing w:val="-9"/>
          <w:sz w:val="25"/>
          <w:szCs w:val="25"/>
        </w:rPr>
        <w:t>8.2.2.1</w:t>
      </w:r>
      <w:r>
        <w:rPr>
          <w:spacing w:val="-9"/>
          <w:sz w:val="25"/>
          <w:szCs w:val="25"/>
        </w:rPr>
        <w:fldChar w:fldCharType="end"/>
      </w:r>
      <w:r>
        <w:rPr>
          <w:spacing w:val="-9"/>
          <w:sz w:val="25"/>
          <w:szCs w:val="25"/>
        </w:rPr>
        <w:t>操作人员在进行高空作业时，必须正确使用安全带，安全带一般应高挂低用。</w:t>
      </w:r>
      <w:r>
        <w:rPr>
          <w:spacing w:val="18"/>
          <w:sz w:val="25"/>
          <w:szCs w:val="25"/>
        </w:rPr>
        <w:t xml:space="preserve"> </w:t>
      </w:r>
      <w:r>
        <w:rPr>
          <w:spacing w:val="-13"/>
          <w:sz w:val="25"/>
          <w:szCs w:val="25"/>
        </w:rPr>
        <w:t>即将安全带绳端的钩环挂于高处，而人在低处操作。</w:t>
      </w:r>
    </w:p>
    <w:p>
      <w:pPr>
        <w:pStyle w:val="4"/>
        <w:spacing w:before="166" w:line="304" w:lineRule="auto"/>
        <w:ind w:left="26" w:right="830" w:firstLine="329"/>
        <w:rPr>
          <w:sz w:val="25"/>
          <w:szCs w:val="25"/>
        </w:rPr>
      </w:pPr>
      <w:r>
        <w:fldChar w:fldCharType="begin"/>
      </w:r>
      <w:r>
        <w:instrText xml:space="preserve"> HYPERLINK "8.2.2.3" </w:instrText>
      </w:r>
      <w:r>
        <w:fldChar w:fldCharType="separate"/>
      </w:r>
      <w:r>
        <w:rPr>
          <w:spacing w:val="-11"/>
          <w:sz w:val="25"/>
          <w:szCs w:val="25"/>
        </w:rPr>
        <w:t>8.2.2.3</w:t>
      </w:r>
      <w:r>
        <w:rPr>
          <w:spacing w:val="-11"/>
          <w:sz w:val="25"/>
          <w:szCs w:val="25"/>
        </w:rPr>
        <w:fldChar w:fldCharType="end"/>
      </w:r>
      <w:r>
        <w:rPr>
          <w:spacing w:val="-11"/>
          <w:sz w:val="25"/>
          <w:szCs w:val="25"/>
        </w:rPr>
        <w:t>工人如需在高空作业时，应搭设临时操作平台，平台为工具式，拆装方便，自</w:t>
      </w:r>
      <w:r>
        <w:rPr>
          <w:spacing w:val="15"/>
          <w:sz w:val="25"/>
          <w:szCs w:val="25"/>
        </w:rPr>
        <w:t xml:space="preserve"> </w:t>
      </w:r>
      <w:r>
        <w:rPr>
          <w:spacing w:val="-7"/>
          <w:sz w:val="25"/>
          <w:szCs w:val="25"/>
        </w:rPr>
        <w:t>重轻，宽度为0.8</w:t>
      </w:r>
      <w:r>
        <w:rPr>
          <w:rFonts w:ascii="Times New Roman" w:hAnsi="Times New Roman" w:eastAsia="Times New Roman" w:cs="Times New Roman"/>
          <w:spacing w:val="-7"/>
          <w:sz w:val="25"/>
          <w:szCs w:val="25"/>
        </w:rPr>
        <w:t>m</w:t>
      </w:r>
      <w:r>
        <w:rPr>
          <w:spacing w:val="-7"/>
          <w:sz w:val="25"/>
          <w:szCs w:val="25"/>
        </w:rPr>
        <w:t>～</w:t>
      </w:r>
      <w:r>
        <w:rPr>
          <w:rFonts w:ascii="Times New Roman" w:hAnsi="Times New Roman" w:eastAsia="Times New Roman" w:cs="Times New Roman"/>
          <w:spacing w:val="-7"/>
          <w:sz w:val="25"/>
          <w:szCs w:val="25"/>
        </w:rPr>
        <w:t>1.0m</w:t>
      </w:r>
      <w:r>
        <w:rPr>
          <w:spacing w:val="-7"/>
          <w:sz w:val="25"/>
          <w:szCs w:val="25"/>
        </w:rPr>
        <w:t>临时以角钢夹板固定在柱上部，低于安</w:t>
      </w:r>
      <w:r>
        <w:rPr>
          <w:spacing w:val="-8"/>
          <w:sz w:val="25"/>
          <w:szCs w:val="25"/>
        </w:rPr>
        <w:t>装面1～1.2</w:t>
      </w:r>
      <w:r>
        <w:rPr>
          <w:rFonts w:ascii="Times New Roman" w:hAnsi="Times New Roman" w:eastAsia="Times New Roman" w:cs="Times New Roman"/>
          <w:spacing w:val="-8"/>
          <w:sz w:val="25"/>
          <w:szCs w:val="25"/>
        </w:rPr>
        <w:t>m,</w:t>
      </w:r>
      <w:r>
        <w:rPr>
          <w:spacing w:val="-8"/>
          <w:sz w:val="25"/>
          <w:szCs w:val="25"/>
        </w:rPr>
        <w:t>工人在上</w:t>
      </w:r>
      <w:r>
        <w:rPr>
          <w:sz w:val="25"/>
          <w:szCs w:val="25"/>
        </w:rPr>
        <w:t xml:space="preserve"> </w:t>
      </w:r>
      <w:r>
        <w:rPr>
          <w:spacing w:val="-13"/>
          <w:sz w:val="25"/>
          <w:szCs w:val="25"/>
        </w:rPr>
        <w:t>面可进行屋面梁的校正与焊接作业。</w:t>
      </w:r>
    </w:p>
    <w:p>
      <w:pPr>
        <w:pStyle w:val="4"/>
        <w:spacing w:before="173" w:line="219" w:lineRule="auto"/>
        <w:ind w:left="356"/>
        <w:rPr>
          <w:sz w:val="25"/>
          <w:szCs w:val="25"/>
        </w:rPr>
      </w:pPr>
      <w:r>
        <w:fldChar w:fldCharType="begin"/>
      </w:r>
      <w:r>
        <w:instrText xml:space="preserve"> HYPERLINK "8.2.2.4" </w:instrText>
      </w:r>
      <w:r>
        <w:fldChar w:fldCharType="separate"/>
      </w:r>
      <w:r>
        <w:rPr>
          <w:spacing w:val="-7"/>
          <w:sz w:val="25"/>
          <w:szCs w:val="25"/>
        </w:rPr>
        <w:t>8.2.2.4</w:t>
      </w:r>
      <w:r>
        <w:rPr>
          <w:spacing w:val="-7"/>
          <w:sz w:val="25"/>
          <w:szCs w:val="25"/>
        </w:rPr>
        <w:fldChar w:fldCharType="end"/>
      </w:r>
      <w:r>
        <w:rPr>
          <w:spacing w:val="-7"/>
          <w:sz w:val="25"/>
          <w:szCs w:val="25"/>
        </w:rPr>
        <w:t>如需在悬空的屋面梁上弦行走时，应在其上设置安全栏杆。</w:t>
      </w:r>
    </w:p>
    <w:p>
      <w:pPr>
        <w:spacing w:before="212" w:line="188" w:lineRule="auto"/>
        <w:ind w:left="4646"/>
        <w:rPr>
          <w:rFonts w:ascii="Times New Roman" w:hAnsi="Times New Roman" w:eastAsia="Times New Roman" w:cs="Times New Roman"/>
          <w:sz w:val="13"/>
          <w:szCs w:val="13"/>
        </w:rPr>
      </w:pPr>
      <w:r>
        <w:rPr>
          <w:rFonts w:ascii="Times New Roman" w:hAnsi="Times New Roman" w:eastAsia="Times New Roman" w:cs="Times New Roman"/>
          <w:sz w:val="13"/>
          <w:szCs w:val="13"/>
        </w:rPr>
        <w:t>9</w:t>
      </w:r>
    </w:p>
    <w:p>
      <w:pPr>
        <w:spacing w:line="359" w:lineRule="auto"/>
        <w:rPr>
          <w:rFonts w:ascii="Arial"/>
          <w:sz w:val="21"/>
        </w:rPr>
      </w:pPr>
    </w:p>
    <w:p>
      <w:pPr>
        <w:spacing w:line="359" w:lineRule="auto"/>
        <w:rPr>
          <w:rFonts w:ascii="Arial"/>
          <w:sz w:val="21"/>
        </w:rPr>
      </w:pPr>
    </w:p>
    <w:p>
      <w:pPr>
        <w:spacing w:line="301" w:lineRule="exact"/>
        <w:ind w:firstLine="9744"/>
      </w:pPr>
      <w:r>
        <w:rPr>
          <w:position w:val="-6"/>
        </w:rPr>
        <w:drawing>
          <wp:inline distT="0" distB="0" distL="0" distR="0">
            <wp:extent cx="243205" cy="19113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308"/>
                    <a:stretch>
                      <a:fillRect/>
                    </a:stretch>
                  </pic:blipFill>
                  <pic:spPr>
                    <a:xfrm>
                      <a:off x="0" y="0"/>
                      <a:ext cx="243416" cy="191166"/>
                    </a:xfrm>
                    <a:prstGeom prst="rect">
                      <a:avLst/>
                    </a:prstGeom>
                  </pic:spPr>
                </pic:pic>
              </a:graphicData>
            </a:graphic>
          </wp:inline>
        </w:drawing>
      </w:r>
    </w:p>
    <w:p>
      <w:pPr>
        <w:spacing w:line="301" w:lineRule="exact"/>
        <w:sectPr>
          <w:headerReference r:id="rId141" w:type="default"/>
          <w:pgSz w:w="12150" w:h="17020"/>
          <w:pgMar w:top="1138" w:right="239" w:bottom="370" w:left="1783" w:header="961" w:footer="0" w:gutter="0"/>
          <w:pgNumType w:fmt="decimal"/>
          <w:cols w:space="720" w:num="1"/>
        </w:sectPr>
      </w:pPr>
    </w:p>
    <w:p>
      <w:pPr>
        <w:spacing w:line="316" w:lineRule="auto"/>
        <w:rPr>
          <w:rFonts w:ascii="Arial"/>
          <w:sz w:val="21"/>
        </w:rPr>
      </w:pPr>
    </w:p>
    <w:p>
      <w:pPr>
        <w:pStyle w:val="4"/>
        <w:spacing w:before="81" w:line="272" w:lineRule="auto"/>
        <w:ind w:right="781" w:firstLine="339"/>
        <w:rPr>
          <w:sz w:val="25"/>
          <w:szCs w:val="25"/>
        </w:rPr>
      </w:pPr>
      <w:r>
        <w:fldChar w:fldCharType="begin"/>
      </w:r>
      <w:r>
        <w:instrText xml:space="preserve"> HYPERLINK "8.2.2.5" </w:instrText>
      </w:r>
      <w:r>
        <w:fldChar w:fldCharType="separate"/>
      </w:r>
      <w:r>
        <w:rPr>
          <w:spacing w:val="-11"/>
          <w:sz w:val="25"/>
          <w:szCs w:val="25"/>
        </w:rPr>
        <w:t>8.2.2.5</w:t>
      </w:r>
      <w:r>
        <w:rPr>
          <w:spacing w:val="-11"/>
          <w:sz w:val="25"/>
          <w:szCs w:val="25"/>
        </w:rPr>
        <w:fldChar w:fldCharType="end"/>
      </w:r>
      <w:r>
        <w:rPr>
          <w:spacing w:val="-11"/>
          <w:sz w:val="25"/>
          <w:szCs w:val="25"/>
        </w:rPr>
        <w:t>登高用的梯子必须牢固。使用时必须用绳子与固定的构件绑牢，梯子与地面的</w:t>
      </w:r>
      <w:r>
        <w:rPr>
          <w:spacing w:val="3"/>
          <w:sz w:val="25"/>
          <w:szCs w:val="25"/>
        </w:rPr>
        <w:t xml:space="preserve"> </w:t>
      </w:r>
      <w:r>
        <w:rPr>
          <w:spacing w:val="-18"/>
          <w:sz w:val="25"/>
          <w:szCs w:val="25"/>
        </w:rPr>
        <w:t>夹角一般以650</w:t>
      </w:r>
      <w:r>
        <w:rPr>
          <w:rFonts w:ascii="Times New Roman" w:hAnsi="Times New Roman" w:eastAsia="Times New Roman" w:cs="Times New Roman"/>
          <w:spacing w:val="-18"/>
          <w:sz w:val="25"/>
          <w:szCs w:val="25"/>
        </w:rPr>
        <w:t>mm</w:t>
      </w:r>
      <w:r>
        <w:rPr>
          <w:spacing w:val="-18"/>
          <w:sz w:val="25"/>
          <w:szCs w:val="25"/>
        </w:rPr>
        <w:t>～</w:t>
      </w:r>
      <w:r>
        <w:rPr>
          <w:rFonts w:ascii="Times New Roman" w:hAnsi="Times New Roman" w:eastAsia="Times New Roman" w:cs="Times New Roman"/>
          <w:spacing w:val="-18"/>
          <w:sz w:val="25"/>
          <w:szCs w:val="25"/>
        </w:rPr>
        <w:t>700mm</w:t>
      </w:r>
      <w:r>
        <w:rPr>
          <w:spacing w:val="-18"/>
          <w:sz w:val="25"/>
          <w:szCs w:val="25"/>
        </w:rPr>
        <w:t>为宜。</w:t>
      </w:r>
    </w:p>
    <w:p>
      <w:pPr>
        <w:pStyle w:val="4"/>
        <w:spacing w:before="163" w:line="219" w:lineRule="auto"/>
        <w:ind w:left="339"/>
        <w:rPr>
          <w:sz w:val="25"/>
          <w:szCs w:val="25"/>
        </w:rPr>
      </w:pPr>
      <w:r>
        <w:fldChar w:fldCharType="begin"/>
      </w:r>
      <w:r>
        <w:instrText xml:space="preserve"> HYPERLINK "8.2.2.6" </w:instrText>
      </w:r>
      <w:r>
        <w:fldChar w:fldCharType="separate"/>
      </w:r>
      <w:r>
        <w:rPr>
          <w:spacing w:val="-7"/>
          <w:sz w:val="25"/>
          <w:szCs w:val="25"/>
        </w:rPr>
        <w:t>8.2.2.6</w:t>
      </w:r>
      <w:r>
        <w:rPr>
          <w:spacing w:val="-7"/>
          <w:sz w:val="25"/>
          <w:szCs w:val="25"/>
        </w:rPr>
        <w:fldChar w:fldCharType="end"/>
      </w:r>
      <w:r>
        <w:rPr>
          <w:spacing w:val="-7"/>
          <w:sz w:val="25"/>
          <w:szCs w:val="25"/>
        </w:rPr>
        <w:t>操作人员在脚手板上通行时，应集中思想，防止踏上挑头板。</w:t>
      </w:r>
    </w:p>
    <w:p>
      <w:pPr>
        <w:pStyle w:val="4"/>
        <w:spacing w:before="165" w:line="219" w:lineRule="auto"/>
        <w:ind w:left="339"/>
        <w:rPr>
          <w:sz w:val="25"/>
          <w:szCs w:val="25"/>
        </w:rPr>
      </w:pPr>
      <w:r>
        <w:fldChar w:fldCharType="begin"/>
      </w:r>
      <w:r>
        <w:instrText xml:space="preserve"> HYPERLINK "8.2.2.7" </w:instrText>
      </w:r>
      <w:r>
        <w:fldChar w:fldCharType="separate"/>
      </w:r>
      <w:r>
        <w:rPr>
          <w:spacing w:val="-5"/>
          <w:sz w:val="25"/>
          <w:szCs w:val="25"/>
        </w:rPr>
        <w:t>8.2.2.7</w:t>
      </w:r>
      <w:r>
        <w:rPr>
          <w:spacing w:val="-5"/>
          <w:sz w:val="25"/>
          <w:szCs w:val="25"/>
        </w:rPr>
        <w:fldChar w:fldCharType="end"/>
      </w:r>
      <w:r>
        <w:rPr>
          <w:spacing w:val="-5"/>
          <w:sz w:val="25"/>
          <w:szCs w:val="25"/>
        </w:rPr>
        <w:t>操作人员不得穿硬底鞋进行高空作业。</w:t>
      </w:r>
    </w:p>
    <w:p>
      <w:pPr>
        <w:pStyle w:val="4"/>
        <w:spacing w:before="153" w:line="219" w:lineRule="auto"/>
        <w:ind w:left="339"/>
        <w:rPr>
          <w:sz w:val="25"/>
          <w:szCs w:val="25"/>
        </w:rPr>
      </w:pPr>
      <w:r>
        <w:fldChar w:fldCharType="begin"/>
      </w:r>
      <w:r>
        <w:instrText xml:space="preserve"> HYPERLINK "8.2.2.8" </w:instrText>
      </w:r>
      <w:r>
        <w:fldChar w:fldCharType="separate"/>
      </w:r>
      <w:r>
        <w:rPr>
          <w:spacing w:val="-7"/>
          <w:sz w:val="25"/>
          <w:szCs w:val="25"/>
        </w:rPr>
        <w:t>8.2.2.8</w:t>
      </w:r>
      <w:r>
        <w:rPr>
          <w:spacing w:val="-7"/>
          <w:sz w:val="25"/>
          <w:szCs w:val="25"/>
        </w:rPr>
        <w:fldChar w:fldCharType="end"/>
      </w:r>
      <w:r>
        <w:rPr>
          <w:spacing w:val="-7"/>
          <w:sz w:val="25"/>
          <w:szCs w:val="25"/>
        </w:rPr>
        <w:t>严格遵守建筑安装的安全操作规</w:t>
      </w:r>
      <w:r>
        <w:rPr>
          <w:spacing w:val="-8"/>
          <w:sz w:val="25"/>
          <w:szCs w:val="25"/>
        </w:rPr>
        <w:t>程及有关规定。</w:t>
      </w:r>
    </w:p>
    <w:p>
      <w:pPr>
        <w:pStyle w:val="4"/>
        <w:spacing w:before="181" w:line="219" w:lineRule="auto"/>
        <w:ind w:left="339"/>
        <w:rPr>
          <w:sz w:val="25"/>
          <w:szCs w:val="25"/>
        </w:rPr>
      </w:pPr>
      <w:r>
        <w:fldChar w:fldCharType="begin"/>
      </w:r>
      <w:r>
        <w:instrText xml:space="preserve"> HYPERLINK "8.2.2.9" </w:instrText>
      </w:r>
      <w:r>
        <w:fldChar w:fldCharType="separate"/>
      </w:r>
      <w:r>
        <w:rPr>
          <w:spacing w:val="-8"/>
          <w:sz w:val="25"/>
          <w:szCs w:val="25"/>
        </w:rPr>
        <w:t>8.2.2.9</w:t>
      </w:r>
      <w:r>
        <w:rPr>
          <w:spacing w:val="-8"/>
          <w:sz w:val="25"/>
          <w:szCs w:val="25"/>
        </w:rPr>
        <w:fldChar w:fldCharType="end"/>
      </w:r>
      <w:r>
        <w:rPr>
          <w:spacing w:val="-8"/>
          <w:sz w:val="25"/>
          <w:szCs w:val="25"/>
        </w:rPr>
        <w:t>吊装前检查各种机具设备、对起重机械要进行试运转。</w:t>
      </w:r>
    </w:p>
    <w:p>
      <w:pPr>
        <w:pStyle w:val="4"/>
        <w:spacing w:before="151" w:line="219" w:lineRule="auto"/>
        <w:ind w:left="343"/>
        <w:rPr>
          <w:sz w:val="25"/>
          <w:szCs w:val="25"/>
        </w:rPr>
      </w:pPr>
      <w:r>
        <w:rPr>
          <w:b/>
          <w:bCs/>
          <w:spacing w:val="-7"/>
          <w:sz w:val="25"/>
          <w:szCs w:val="25"/>
        </w:rPr>
        <w:t>8.2.3防止高空落物伤人措施：</w:t>
      </w:r>
    </w:p>
    <w:p>
      <w:pPr>
        <w:pStyle w:val="4"/>
        <w:spacing w:before="176" w:line="219" w:lineRule="auto"/>
        <w:ind w:left="339"/>
        <w:rPr>
          <w:sz w:val="25"/>
          <w:szCs w:val="25"/>
        </w:rPr>
      </w:pPr>
      <w:r>
        <w:fldChar w:fldCharType="begin"/>
      </w:r>
      <w:r>
        <w:instrText xml:space="preserve"> HYPERLINK "8.2.3.1" </w:instrText>
      </w:r>
      <w:r>
        <w:fldChar w:fldCharType="separate"/>
      </w:r>
      <w:r>
        <w:rPr>
          <w:spacing w:val="-4"/>
          <w:sz w:val="25"/>
          <w:szCs w:val="25"/>
        </w:rPr>
        <w:t>8.2.3.1</w:t>
      </w:r>
      <w:r>
        <w:rPr>
          <w:spacing w:val="-4"/>
          <w:sz w:val="25"/>
          <w:szCs w:val="25"/>
        </w:rPr>
        <w:fldChar w:fldCharType="end"/>
      </w:r>
      <w:r>
        <w:rPr>
          <w:spacing w:val="-4"/>
          <w:sz w:val="25"/>
          <w:szCs w:val="25"/>
        </w:rPr>
        <w:t>地面操作人员必须戴安全帽。</w:t>
      </w:r>
    </w:p>
    <w:p>
      <w:pPr>
        <w:pStyle w:val="4"/>
        <w:spacing w:before="173" w:line="280" w:lineRule="auto"/>
        <w:ind w:right="746" w:firstLine="339"/>
        <w:rPr>
          <w:sz w:val="25"/>
          <w:szCs w:val="25"/>
        </w:rPr>
      </w:pPr>
      <w:r>
        <w:fldChar w:fldCharType="begin"/>
      </w:r>
      <w:r>
        <w:instrText xml:space="preserve"> HYPERLINK "8.2.3.2" </w:instrText>
      </w:r>
      <w:r>
        <w:fldChar w:fldCharType="separate"/>
      </w:r>
      <w:r>
        <w:rPr>
          <w:spacing w:val="-4"/>
          <w:sz w:val="25"/>
          <w:szCs w:val="25"/>
        </w:rPr>
        <w:t>8.2.3.2</w:t>
      </w:r>
      <w:r>
        <w:rPr>
          <w:spacing w:val="-4"/>
          <w:sz w:val="25"/>
          <w:szCs w:val="25"/>
        </w:rPr>
        <w:fldChar w:fldCharType="end"/>
      </w:r>
      <w:r>
        <w:rPr>
          <w:spacing w:val="-4"/>
          <w:sz w:val="25"/>
          <w:szCs w:val="25"/>
        </w:rPr>
        <w:t>高空操作人员使用的工具、零配件等，应放在随身佩带的工具袋内，</w:t>
      </w:r>
      <w:r>
        <w:rPr>
          <w:spacing w:val="-5"/>
          <w:sz w:val="25"/>
          <w:szCs w:val="25"/>
        </w:rPr>
        <w:t>不得随</w:t>
      </w:r>
      <w:r>
        <w:rPr>
          <w:sz w:val="25"/>
          <w:szCs w:val="25"/>
        </w:rPr>
        <w:t xml:space="preserve"> </w:t>
      </w:r>
      <w:r>
        <w:rPr>
          <w:spacing w:val="-11"/>
          <w:sz w:val="25"/>
          <w:szCs w:val="25"/>
        </w:rPr>
        <w:t>意向下丢掷。</w:t>
      </w:r>
    </w:p>
    <w:p>
      <w:pPr>
        <w:pStyle w:val="4"/>
        <w:spacing w:before="163" w:line="284" w:lineRule="auto"/>
        <w:ind w:right="747" w:firstLine="339"/>
        <w:rPr>
          <w:sz w:val="25"/>
          <w:szCs w:val="25"/>
        </w:rPr>
      </w:pPr>
      <w:r>
        <w:fldChar w:fldCharType="begin"/>
      </w:r>
      <w:r>
        <w:instrText xml:space="preserve"> HYPERLINK "8.2.3.3" </w:instrText>
      </w:r>
      <w:r>
        <w:fldChar w:fldCharType="separate"/>
      </w:r>
      <w:r>
        <w:rPr>
          <w:spacing w:val="-10"/>
          <w:sz w:val="25"/>
          <w:szCs w:val="25"/>
        </w:rPr>
        <w:t>8.2.3.3</w:t>
      </w:r>
      <w:r>
        <w:rPr>
          <w:spacing w:val="-10"/>
          <w:sz w:val="25"/>
          <w:szCs w:val="25"/>
        </w:rPr>
        <w:fldChar w:fldCharType="end"/>
      </w:r>
      <w:r>
        <w:rPr>
          <w:spacing w:val="-10"/>
          <w:sz w:val="25"/>
          <w:szCs w:val="25"/>
        </w:rPr>
        <w:t>高处作业施工人员施工中必须系好安全带，并牢固地挂在施工作业区的</w:t>
      </w:r>
      <w:r>
        <w:rPr>
          <w:spacing w:val="-11"/>
          <w:sz w:val="25"/>
          <w:szCs w:val="25"/>
        </w:rPr>
        <w:t>上方牢</w:t>
      </w:r>
      <w:r>
        <w:rPr>
          <w:sz w:val="25"/>
          <w:szCs w:val="25"/>
        </w:rPr>
        <w:t xml:space="preserve"> </w:t>
      </w:r>
      <w:r>
        <w:rPr>
          <w:spacing w:val="-12"/>
          <w:sz w:val="25"/>
          <w:szCs w:val="25"/>
        </w:rPr>
        <w:t>固处或安全防坠设施上。</w:t>
      </w:r>
    </w:p>
    <w:p>
      <w:pPr>
        <w:pStyle w:val="4"/>
        <w:spacing w:before="160" w:line="219" w:lineRule="auto"/>
        <w:ind w:left="339"/>
        <w:rPr>
          <w:sz w:val="25"/>
          <w:szCs w:val="25"/>
        </w:rPr>
      </w:pPr>
      <w:r>
        <w:fldChar w:fldCharType="begin"/>
      </w:r>
      <w:r>
        <w:instrText xml:space="preserve"> HYPERLINK "8.2.3.3" </w:instrText>
      </w:r>
      <w:r>
        <w:fldChar w:fldCharType="separate"/>
      </w:r>
      <w:r>
        <w:rPr>
          <w:spacing w:val="-7"/>
          <w:sz w:val="25"/>
          <w:szCs w:val="25"/>
        </w:rPr>
        <w:t>8.2.3.3</w:t>
      </w:r>
      <w:r>
        <w:rPr>
          <w:spacing w:val="-7"/>
          <w:sz w:val="25"/>
          <w:szCs w:val="25"/>
        </w:rPr>
        <w:fldChar w:fldCharType="end"/>
      </w:r>
      <w:r>
        <w:rPr>
          <w:spacing w:val="-7"/>
          <w:sz w:val="25"/>
          <w:szCs w:val="25"/>
        </w:rPr>
        <w:t>在高空用气割或电焊切割时</w:t>
      </w:r>
      <w:r>
        <w:rPr>
          <w:spacing w:val="-8"/>
          <w:sz w:val="25"/>
          <w:szCs w:val="25"/>
        </w:rPr>
        <w:t>应采取措施，防止火花落下伤人或引发火灾。</w:t>
      </w:r>
    </w:p>
    <w:p>
      <w:pPr>
        <w:pStyle w:val="4"/>
        <w:spacing w:before="162" w:line="287" w:lineRule="auto"/>
        <w:ind w:right="769" w:firstLine="339"/>
        <w:rPr>
          <w:sz w:val="25"/>
          <w:szCs w:val="25"/>
        </w:rPr>
      </w:pPr>
      <w:r>
        <w:fldChar w:fldCharType="begin"/>
      </w:r>
      <w:r>
        <w:instrText xml:space="preserve"> HYPERLINK "8.2.3.4" </w:instrText>
      </w:r>
      <w:r>
        <w:fldChar w:fldCharType="separate"/>
      </w:r>
      <w:r>
        <w:rPr>
          <w:spacing w:val="-11"/>
          <w:sz w:val="25"/>
          <w:szCs w:val="25"/>
        </w:rPr>
        <w:t>8.2.3.4</w:t>
      </w:r>
      <w:r>
        <w:rPr>
          <w:spacing w:val="-11"/>
          <w:sz w:val="25"/>
          <w:szCs w:val="25"/>
        </w:rPr>
        <w:fldChar w:fldCharType="end"/>
      </w:r>
      <w:r>
        <w:rPr>
          <w:spacing w:val="-11"/>
          <w:sz w:val="25"/>
          <w:szCs w:val="25"/>
        </w:rPr>
        <w:t>地面人员应尽量避免在高空作业的正下方停留或通过，也不得在起重机的起重</w:t>
      </w:r>
      <w:r>
        <w:rPr>
          <w:spacing w:val="16"/>
          <w:sz w:val="25"/>
          <w:szCs w:val="25"/>
        </w:rPr>
        <w:t xml:space="preserve"> </w:t>
      </w:r>
      <w:r>
        <w:rPr>
          <w:spacing w:val="-12"/>
          <w:sz w:val="25"/>
          <w:szCs w:val="25"/>
        </w:rPr>
        <w:t>臂或正在吊装的构件下停留或通过。必须搭设具有双</w:t>
      </w:r>
      <w:r>
        <w:rPr>
          <w:spacing w:val="-13"/>
          <w:sz w:val="25"/>
          <w:szCs w:val="25"/>
        </w:rPr>
        <w:t>层防护的安全通道，保护行人安全。</w:t>
      </w:r>
    </w:p>
    <w:p>
      <w:pPr>
        <w:pStyle w:val="4"/>
        <w:spacing w:before="176" w:line="219" w:lineRule="auto"/>
        <w:ind w:left="339"/>
        <w:rPr>
          <w:sz w:val="25"/>
          <w:szCs w:val="25"/>
        </w:rPr>
      </w:pPr>
      <w:r>
        <w:fldChar w:fldCharType="begin"/>
      </w:r>
      <w:r>
        <w:instrText xml:space="preserve"> HYPERLINK "8.2.3.5" </w:instrText>
      </w:r>
      <w:r>
        <w:fldChar w:fldCharType="separate"/>
      </w:r>
      <w:r>
        <w:rPr>
          <w:spacing w:val="-7"/>
          <w:sz w:val="25"/>
          <w:szCs w:val="25"/>
        </w:rPr>
        <w:t>8.2.3.5</w:t>
      </w:r>
      <w:r>
        <w:rPr>
          <w:spacing w:val="-7"/>
          <w:sz w:val="25"/>
          <w:szCs w:val="25"/>
        </w:rPr>
        <w:fldChar w:fldCharType="end"/>
      </w:r>
      <w:r>
        <w:rPr>
          <w:spacing w:val="-7"/>
          <w:sz w:val="25"/>
          <w:szCs w:val="25"/>
        </w:rPr>
        <w:t>吊装现场应设置警示标志，并派专人监护，</w:t>
      </w:r>
      <w:r>
        <w:rPr>
          <w:spacing w:val="-8"/>
          <w:sz w:val="25"/>
          <w:szCs w:val="25"/>
        </w:rPr>
        <w:t>禁止非工作人员入内。</w:t>
      </w:r>
    </w:p>
    <w:p>
      <w:pPr>
        <w:pStyle w:val="4"/>
        <w:spacing w:before="147" w:line="218" w:lineRule="auto"/>
        <w:ind w:left="343"/>
        <w:rPr>
          <w:sz w:val="25"/>
          <w:szCs w:val="25"/>
        </w:rPr>
      </w:pPr>
      <w:r>
        <w:rPr>
          <w:b/>
          <w:bCs/>
          <w:spacing w:val="-4"/>
          <w:sz w:val="25"/>
          <w:szCs w:val="25"/>
        </w:rPr>
        <w:t>8.2.4防止触电、气瓶爆炸措施</w:t>
      </w:r>
    </w:p>
    <w:p>
      <w:pPr>
        <w:pStyle w:val="4"/>
        <w:spacing w:before="191" w:line="299" w:lineRule="auto"/>
        <w:ind w:right="675" w:firstLine="339"/>
        <w:rPr>
          <w:sz w:val="25"/>
          <w:szCs w:val="25"/>
        </w:rPr>
      </w:pPr>
      <w:r>
        <w:fldChar w:fldCharType="begin"/>
      </w:r>
      <w:r>
        <w:instrText xml:space="preserve"> HYPERLINK "8.2.4.1" </w:instrText>
      </w:r>
      <w:r>
        <w:fldChar w:fldCharType="separate"/>
      </w:r>
      <w:r>
        <w:rPr>
          <w:spacing w:val="-5"/>
          <w:sz w:val="25"/>
          <w:szCs w:val="25"/>
        </w:rPr>
        <w:t>8.2.4.1</w:t>
      </w:r>
      <w:r>
        <w:rPr>
          <w:spacing w:val="-5"/>
          <w:sz w:val="25"/>
          <w:szCs w:val="25"/>
        </w:rPr>
        <w:fldChar w:fldCharType="end"/>
      </w:r>
      <w:r>
        <w:rPr>
          <w:spacing w:val="-5"/>
          <w:sz w:val="25"/>
          <w:szCs w:val="25"/>
        </w:rPr>
        <w:t>电焊机的电源线长度不宜超过5米，并必须架高；电</w:t>
      </w:r>
      <w:r>
        <w:rPr>
          <w:spacing w:val="-6"/>
          <w:sz w:val="25"/>
          <w:szCs w:val="25"/>
        </w:rPr>
        <w:t>焊机手把线的正常电压，</w:t>
      </w:r>
      <w:r>
        <w:rPr>
          <w:sz w:val="25"/>
          <w:szCs w:val="25"/>
        </w:rPr>
        <w:t xml:space="preserve"> </w:t>
      </w:r>
      <w:r>
        <w:rPr>
          <w:spacing w:val="-10"/>
          <w:sz w:val="25"/>
          <w:szCs w:val="25"/>
        </w:rPr>
        <w:t>在用交流电工作时为60～80</w:t>
      </w:r>
      <w:r>
        <w:rPr>
          <w:rFonts w:ascii="Times New Roman" w:hAnsi="Times New Roman" w:eastAsia="Times New Roman" w:cs="Times New Roman"/>
          <w:spacing w:val="-10"/>
          <w:sz w:val="25"/>
          <w:szCs w:val="25"/>
        </w:rPr>
        <w:t>V,</w:t>
      </w:r>
      <w:r>
        <w:rPr>
          <w:spacing w:val="-10"/>
          <w:sz w:val="25"/>
          <w:szCs w:val="25"/>
        </w:rPr>
        <w:t>要求手把线质</w:t>
      </w:r>
      <w:r>
        <w:rPr>
          <w:spacing w:val="-11"/>
          <w:sz w:val="25"/>
          <w:szCs w:val="25"/>
        </w:rPr>
        <w:t>量良好，如有破皮情况，必须及时用胶布严密</w:t>
      </w:r>
      <w:r>
        <w:rPr>
          <w:sz w:val="25"/>
          <w:szCs w:val="25"/>
        </w:rPr>
        <w:t xml:space="preserve"> </w:t>
      </w:r>
      <w:r>
        <w:rPr>
          <w:spacing w:val="-11"/>
          <w:sz w:val="25"/>
          <w:szCs w:val="25"/>
        </w:rPr>
        <w:t>包扎，电焊机的外壳应该接地。</w:t>
      </w:r>
    </w:p>
    <w:p>
      <w:pPr>
        <w:pStyle w:val="4"/>
        <w:spacing w:before="134" w:line="351" w:lineRule="auto"/>
        <w:ind w:right="741" w:firstLine="339"/>
        <w:rPr>
          <w:sz w:val="25"/>
          <w:szCs w:val="25"/>
        </w:rPr>
      </w:pPr>
      <w:r>
        <w:fldChar w:fldCharType="begin"/>
      </w:r>
      <w:r>
        <w:instrText xml:space="preserve"> HYPERLINK "8.2.4.2" </w:instrText>
      </w:r>
      <w:r>
        <w:fldChar w:fldCharType="separate"/>
      </w:r>
      <w:r>
        <w:rPr>
          <w:spacing w:val="-10"/>
          <w:sz w:val="25"/>
          <w:szCs w:val="25"/>
        </w:rPr>
        <w:t>8.2.4.2</w:t>
      </w:r>
      <w:r>
        <w:rPr>
          <w:spacing w:val="-10"/>
          <w:sz w:val="25"/>
          <w:szCs w:val="25"/>
        </w:rPr>
        <w:fldChar w:fldCharType="end"/>
      </w:r>
      <w:r>
        <w:rPr>
          <w:spacing w:val="-10"/>
          <w:sz w:val="25"/>
          <w:szCs w:val="25"/>
        </w:rPr>
        <w:t>施工电源有专人负责和维护，一切作业严格按规程要求进行，从事电气作业的</w:t>
      </w:r>
      <w:r>
        <w:rPr>
          <w:spacing w:val="2"/>
          <w:sz w:val="25"/>
          <w:szCs w:val="25"/>
        </w:rPr>
        <w:t xml:space="preserve"> </w:t>
      </w:r>
      <w:r>
        <w:rPr>
          <w:spacing w:val="-17"/>
          <w:sz w:val="25"/>
          <w:szCs w:val="25"/>
        </w:rPr>
        <w:t>人员必须持有操作证。</w:t>
      </w:r>
    </w:p>
    <w:p>
      <w:pPr>
        <w:pStyle w:val="4"/>
        <w:spacing w:before="2" w:line="290" w:lineRule="auto"/>
        <w:ind w:right="770" w:firstLine="339"/>
        <w:rPr>
          <w:sz w:val="25"/>
          <w:szCs w:val="25"/>
        </w:rPr>
      </w:pPr>
      <w:r>
        <w:fldChar w:fldCharType="begin"/>
      </w:r>
      <w:r>
        <w:instrText xml:space="preserve"> HYPERLINK "8.2.4.3" </w:instrText>
      </w:r>
      <w:r>
        <w:fldChar w:fldCharType="separate"/>
      </w:r>
      <w:r>
        <w:rPr>
          <w:spacing w:val="-11"/>
          <w:sz w:val="25"/>
          <w:szCs w:val="25"/>
        </w:rPr>
        <w:t>8.2.4.3</w:t>
      </w:r>
      <w:r>
        <w:rPr>
          <w:spacing w:val="-11"/>
          <w:sz w:val="25"/>
          <w:szCs w:val="25"/>
        </w:rPr>
        <w:fldChar w:fldCharType="end"/>
      </w:r>
      <w:r>
        <w:rPr>
          <w:spacing w:val="-11"/>
          <w:sz w:val="25"/>
          <w:szCs w:val="25"/>
        </w:rPr>
        <w:t>施工中使用临时电源时，电源必须由电气专业人员进行接引、敷设、撤除；手</w:t>
      </w:r>
      <w:r>
        <w:rPr>
          <w:spacing w:val="15"/>
          <w:sz w:val="25"/>
          <w:szCs w:val="25"/>
        </w:rPr>
        <w:t xml:space="preserve"> </w:t>
      </w:r>
      <w:r>
        <w:rPr>
          <w:spacing w:val="-13"/>
          <w:sz w:val="25"/>
          <w:szCs w:val="25"/>
        </w:rPr>
        <w:t>持电动工具必须使用单项三孔插座，确保外壳接地。</w:t>
      </w:r>
    </w:p>
    <w:p>
      <w:pPr>
        <w:pStyle w:val="4"/>
        <w:spacing w:before="161" w:line="219" w:lineRule="auto"/>
        <w:ind w:left="339"/>
        <w:rPr>
          <w:sz w:val="25"/>
          <w:szCs w:val="25"/>
        </w:rPr>
      </w:pPr>
      <w:r>
        <w:fldChar w:fldCharType="begin"/>
      </w:r>
      <w:r>
        <w:instrText xml:space="preserve"> HYPERLINK "8.2.4.2" </w:instrText>
      </w:r>
      <w:r>
        <w:fldChar w:fldCharType="separate"/>
      </w:r>
      <w:r>
        <w:rPr>
          <w:spacing w:val="-7"/>
          <w:sz w:val="25"/>
          <w:szCs w:val="25"/>
        </w:rPr>
        <w:t>8.2.4.2</w:t>
      </w:r>
      <w:r>
        <w:rPr>
          <w:spacing w:val="-7"/>
          <w:sz w:val="25"/>
          <w:szCs w:val="25"/>
        </w:rPr>
        <w:fldChar w:fldCharType="end"/>
      </w:r>
      <w:r>
        <w:rPr>
          <w:spacing w:val="-7"/>
          <w:sz w:val="25"/>
          <w:szCs w:val="25"/>
        </w:rPr>
        <w:t>使用起重机时，吊装前对起重机械要进行试运转。应用</w:t>
      </w:r>
      <w:r>
        <w:rPr>
          <w:spacing w:val="-8"/>
          <w:sz w:val="25"/>
          <w:szCs w:val="25"/>
        </w:rPr>
        <w:t>避雷触电措施。</w:t>
      </w:r>
    </w:p>
    <w:p>
      <w:pPr>
        <w:pStyle w:val="4"/>
        <w:spacing w:before="184" w:line="219" w:lineRule="auto"/>
        <w:ind w:left="339"/>
        <w:rPr>
          <w:sz w:val="25"/>
          <w:szCs w:val="25"/>
        </w:rPr>
      </w:pPr>
      <w:r>
        <w:fldChar w:fldCharType="begin"/>
      </w:r>
      <w:r>
        <w:instrText xml:space="preserve"> HYPERLINK "8.2.4.3" </w:instrText>
      </w:r>
      <w:r>
        <w:fldChar w:fldCharType="separate"/>
      </w:r>
      <w:r>
        <w:rPr>
          <w:spacing w:val="-6"/>
          <w:sz w:val="25"/>
          <w:szCs w:val="25"/>
        </w:rPr>
        <w:t>8.2.4.3</w:t>
      </w:r>
      <w:r>
        <w:rPr>
          <w:spacing w:val="-6"/>
          <w:sz w:val="25"/>
          <w:szCs w:val="25"/>
        </w:rPr>
        <w:fldChar w:fldCharType="end"/>
      </w:r>
      <w:r>
        <w:rPr>
          <w:spacing w:val="-6"/>
          <w:sz w:val="25"/>
          <w:szCs w:val="25"/>
        </w:rPr>
        <w:t>搬运氧气瓶，必须采取防震措施，决不可向地上猛摔。</w:t>
      </w:r>
    </w:p>
    <w:p>
      <w:pPr>
        <w:pStyle w:val="4"/>
        <w:spacing w:before="161" w:line="280" w:lineRule="auto"/>
        <w:ind w:right="675" w:firstLine="339"/>
        <w:rPr>
          <w:sz w:val="25"/>
          <w:szCs w:val="25"/>
        </w:rPr>
      </w:pPr>
      <w:r>
        <w:fldChar w:fldCharType="begin"/>
      </w:r>
      <w:r>
        <w:instrText xml:space="preserve"> HYPERLINK "8.2.4.4" </w:instrText>
      </w:r>
      <w:r>
        <w:fldChar w:fldCharType="separate"/>
      </w:r>
      <w:r>
        <w:rPr>
          <w:spacing w:val="-8"/>
          <w:sz w:val="25"/>
          <w:szCs w:val="25"/>
        </w:rPr>
        <w:t>8.2.4.4</w:t>
      </w:r>
      <w:r>
        <w:rPr>
          <w:spacing w:val="-8"/>
          <w:sz w:val="25"/>
          <w:szCs w:val="25"/>
        </w:rPr>
        <w:fldChar w:fldCharType="end"/>
      </w:r>
      <w:r>
        <w:rPr>
          <w:spacing w:val="-8"/>
          <w:sz w:val="25"/>
          <w:szCs w:val="25"/>
        </w:rPr>
        <w:t>氧气瓶不应放在阳光下爆晒，更不可接近火源，</w:t>
      </w:r>
      <w:r>
        <w:rPr>
          <w:spacing w:val="-9"/>
          <w:sz w:val="25"/>
          <w:szCs w:val="25"/>
        </w:rPr>
        <w:t>如果气瓶的阀门发生冻结时，</w:t>
      </w:r>
      <w:r>
        <w:rPr>
          <w:sz w:val="25"/>
          <w:szCs w:val="25"/>
        </w:rPr>
        <w:t xml:space="preserve"> </w:t>
      </w:r>
      <w:r>
        <w:rPr>
          <w:spacing w:val="-12"/>
          <w:sz w:val="25"/>
          <w:szCs w:val="25"/>
        </w:rPr>
        <w:t>应用干净的抹布将阀门烫热，不可用火熏烤，并防止机械油落到氧气瓶上。</w:t>
      </w:r>
    </w:p>
    <w:p>
      <w:pPr>
        <w:pStyle w:val="4"/>
        <w:spacing w:before="176" w:line="286" w:lineRule="auto"/>
        <w:ind w:right="747" w:firstLine="339"/>
        <w:rPr>
          <w:sz w:val="25"/>
          <w:szCs w:val="25"/>
        </w:rPr>
      </w:pPr>
      <w:r>
        <w:fldChar w:fldCharType="begin"/>
      </w:r>
      <w:r>
        <w:instrText xml:space="preserve"> HYPERLINK "8.2.4.5" </w:instrText>
      </w:r>
      <w:r>
        <w:fldChar w:fldCharType="separate"/>
      </w:r>
      <w:r>
        <w:rPr>
          <w:spacing w:val="-8"/>
          <w:sz w:val="25"/>
          <w:szCs w:val="25"/>
        </w:rPr>
        <w:t>8.2.4.5</w:t>
      </w:r>
      <w:r>
        <w:rPr>
          <w:spacing w:val="-8"/>
          <w:sz w:val="25"/>
          <w:szCs w:val="25"/>
        </w:rPr>
        <w:fldChar w:fldCharType="end"/>
      </w:r>
      <w:r>
        <w:rPr>
          <w:spacing w:val="-8"/>
          <w:sz w:val="25"/>
          <w:szCs w:val="25"/>
        </w:rPr>
        <w:t>乙炔发生器放置地点距火源应</w:t>
      </w:r>
      <w:r>
        <w:rPr>
          <w:spacing w:val="-9"/>
          <w:sz w:val="25"/>
          <w:szCs w:val="25"/>
        </w:rPr>
        <w:t>10</w:t>
      </w:r>
      <w:r>
        <w:rPr>
          <w:rFonts w:ascii="Times New Roman" w:hAnsi="Times New Roman" w:eastAsia="Times New Roman" w:cs="Times New Roman"/>
          <w:spacing w:val="-9"/>
          <w:sz w:val="25"/>
          <w:szCs w:val="25"/>
        </w:rPr>
        <w:t>m</w:t>
      </w:r>
      <w:r>
        <w:rPr>
          <w:spacing w:val="-9"/>
          <w:sz w:val="25"/>
          <w:szCs w:val="25"/>
        </w:rPr>
        <w:t>以上，如高空有电焊作业时，乙炔发生器不</w:t>
      </w:r>
      <w:r>
        <w:rPr>
          <w:sz w:val="25"/>
          <w:szCs w:val="25"/>
        </w:rPr>
        <w:t xml:space="preserve"> </w:t>
      </w:r>
      <w:r>
        <w:rPr>
          <w:spacing w:val="-9"/>
          <w:sz w:val="25"/>
          <w:szCs w:val="25"/>
        </w:rPr>
        <w:t>应放在下风向，进行气割作业时，氧、乙炔瓶应分开放置10</w:t>
      </w:r>
      <w:r>
        <w:rPr>
          <w:rFonts w:ascii="Times New Roman" w:hAnsi="Times New Roman" w:eastAsia="Times New Roman" w:cs="Times New Roman"/>
          <w:spacing w:val="-9"/>
          <w:sz w:val="25"/>
          <w:szCs w:val="25"/>
        </w:rPr>
        <w:t>m</w:t>
      </w:r>
      <w:r>
        <w:rPr>
          <w:spacing w:val="-9"/>
          <w:sz w:val="25"/>
          <w:szCs w:val="25"/>
        </w:rPr>
        <w:t>以上。</w:t>
      </w:r>
    </w:p>
    <w:p>
      <w:pPr>
        <w:spacing w:before="207" w:line="188" w:lineRule="auto"/>
        <w:ind w:left="4629"/>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10</w:t>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353" w:lineRule="exact"/>
        <w:ind w:firstLine="9738"/>
      </w:pPr>
    </w:p>
    <w:p>
      <w:pPr>
        <w:spacing w:line="353" w:lineRule="exact"/>
        <w:sectPr>
          <w:headerReference r:id="rId142" w:type="default"/>
          <w:pgSz w:w="12170" w:h="17030"/>
          <w:pgMar w:top="1139" w:right="309" w:bottom="299" w:left="1810" w:header="962" w:footer="0" w:gutter="0"/>
          <w:pgNumType w:fmt="decimal"/>
          <w:cols w:space="720" w:num="1"/>
        </w:sectPr>
      </w:pPr>
    </w:p>
    <w:p>
      <w:pPr>
        <w:spacing w:line="290" w:lineRule="auto"/>
        <w:rPr>
          <w:rFonts w:ascii="Arial"/>
          <w:sz w:val="21"/>
        </w:rPr>
      </w:pPr>
    </w:p>
    <w:p>
      <w:pPr>
        <w:pStyle w:val="4"/>
        <w:spacing w:before="81" w:line="219" w:lineRule="auto"/>
        <w:ind w:left="343"/>
        <w:rPr>
          <w:sz w:val="25"/>
          <w:szCs w:val="25"/>
        </w:rPr>
      </w:pPr>
      <w:r>
        <w:rPr>
          <w:b/>
          <w:bCs/>
          <w:spacing w:val="-4"/>
          <w:sz w:val="25"/>
          <w:szCs w:val="25"/>
        </w:rPr>
        <w:t>8.2.5现场防火措施：</w:t>
      </w:r>
    </w:p>
    <w:p>
      <w:pPr>
        <w:pStyle w:val="4"/>
        <w:spacing w:before="157" w:line="299" w:lineRule="auto"/>
        <w:ind w:right="776" w:firstLine="340"/>
        <w:rPr>
          <w:sz w:val="25"/>
          <w:szCs w:val="25"/>
        </w:rPr>
      </w:pPr>
      <w:r>
        <w:fldChar w:fldCharType="begin"/>
      </w:r>
      <w:r>
        <w:instrText xml:space="preserve"> HYPERLINK "8.2.5.1" </w:instrText>
      </w:r>
      <w:r>
        <w:fldChar w:fldCharType="separate"/>
      </w:r>
      <w:r>
        <w:rPr>
          <w:spacing w:val="-5"/>
          <w:sz w:val="25"/>
          <w:szCs w:val="25"/>
        </w:rPr>
        <w:t>8.2.5.1</w:t>
      </w:r>
      <w:r>
        <w:rPr>
          <w:spacing w:val="-5"/>
          <w:sz w:val="25"/>
          <w:szCs w:val="25"/>
        </w:rPr>
        <w:fldChar w:fldCharType="end"/>
      </w:r>
      <w:r>
        <w:rPr>
          <w:spacing w:val="-5"/>
          <w:sz w:val="25"/>
          <w:szCs w:val="25"/>
        </w:rPr>
        <w:t>现场用水、用电(气)焊一律向消防保卫人员申请或备案。明火作业要设专人</w:t>
      </w:r>
      <w:r>
        <w:rPr>
          <w:sz w:val="25"/>
          <w:szCs w:val="25"/>
        </w:rPr>
        <w:t xml:space="preserve"> </w:t>
      </w:r>
      <w:r>
        <w:rPr>
          <w:spacing w:val="-9"/>
          <w:sz w:val="25"/>
          <w:szCs w:val="25"/>
        </w:rPr>
        <w:t>看管，严格执行动火制度，焊接场地周围5米以内，严禁堆放易燃品，用火场所要准备好</w:t>
      </w:r>
      <w:r>
        <w:rPr>
          <w:spacing w:val="4"/>
          <w:sz w:val="25"/>
          <w:szCs w:val="25"/>
        </w:rPr>
        <w:t xml:space="preserve"> </w:t>
      </w:r>
      <w:r>
        <w:rPr>
          <w:spacing w:val="-12"/>
          <w:sz w:val="25"/>
          <w:szCs w:val="25"/>
        </w:rPr>
        <w:t>消防器材，器具、备足消火栓，并应经常检查保持器具完好情况。</w:t>
      </w:r>
    </w:p>
    <w:p>
      <w:pPr>
        <w:pStyle w:val="4"/>
        <w:spacing w:before="132" w:line="287" w:lineRule="auto"/>
        <w:ind w:right="791" w:firstLine="340"/>
        <w:rPr>
          <w:sz w:val="25"/>
          <w:szCs w:val="25"/>
        </w:rPr>
      </w:pPr>
      <w:r>
        <w:fldChar w:fldCharType="begin"/>
      </w:r>
      <w:r>
        <w:instrText xml:space="preserve"> HYPERLINK "8.2.5.2" </w:instrText>
      </w:r>
      <w:r>
        <w:fldChar w:fldCharType="separate"/>
      </w:r>
      <w:r>
        <w:rPr>
          <w:spacing w:val="-5"/>
          <w:sz w:val="25"/>
          <w:szCs w:val="25"/>
        </w:rPr>
        <w:t>8.2.5.2</w:t>
      </w:r>
      <w:r>
        <w:rPr>
          <w:spacing w:val="-5"/>
          <w:sz w:val="25"/>
          <w:szCs w:val="25"/>
        </w:rPr>
        <w:fldChar w:fldCharType="end"/>
      </w:r>
      <w:r>
        <w:rPr>
          <w:spacing w:val="-5"/>
          <w:sz w:val="25"/>
          <w:szCs w:val="25"/>
        </w:rPr>
        <w:t>各种可燃材料(如电石、保温材料等)不准放在电闸箱、电焊机、变压器和电</w:t>
      </w:r>
      <w:r>
        <w:rPr>
          <w:spacing w:val="3"/>
          <w:sz w:val="25"/>
          <w:szCs w:val="25"/>
        </w:rPr>
        <w:t xml:space="preserve"> </w:t>
      </w:r>
      <w:r>
        <w:rPr>
          <w:spacing w:val="-12"/>
          <w:sz w:val="25"/>
          <w:szCs w:val="25"/>
        </w:rPr>
        <w:t>动工具周围，防止材料长时间蓄热自燃。</w:t>
      </w:r>
    </w:p>
    <w:p>
      <w:pPr>
        <w:pStyle w:val="4"/>
        <w:spacing w:before="182" w:line="281" w:lineRule="auto"/>
        <w:ind w:left="340" w:right="2820"/>
        <w:rPr>
          <w:sz w:val="25"/>
          <w:szCs w:val="25"/>
        </w:rPr>
      </w:pPr>
      <w:r>
        <w:fldChar w:fldCharType="begin"/>
      </w:r>
      <w:r>
        <w:instrText xml:space="preserve"> HYPERLINK "8.2.5.3" </w:instrText>
      </w:r>
      <w:r>
        <w:fldChar w:fldCharType="separate"/>
      </w:r>
      <w:r>
        <w:rPr>
          <w:spacing w:val="-7"/>
          <w:sz w:val="25"/>
          <w:szCs w:val="25"/>
        </w:rPr>
        <w:t>8.2.5.3</w:t>
      </w:r>
      <w:r>
        <w:rPr>
          <w:spacing w:val="-7"/>
          <w:sz w:val="25"/>
          <w:szCs w:val="25"/>
        </w:rPr>
        <w:fldChar w:fldCharType="end"/>
      </w:r>
      <w:r>
        <w:rPr>
          <w:spacing w:val="-7"/>
          <w:sz w:val="25"/>
          <w:szCs w:val="25"/>
        </w:rPr>
        <w:t>现场道路应保持畅通，下班后所有机电</w:t>
      </w:r>
      <w:r>
        <w:rPr>
          <w:spacing w:val="-8"/>
          <w:sz w:val="25"/>
          <w:szCs w:val="25"/>
        </w:rPr>
        <w:t>设备必须切断电。</w:t>
      </w:r>
      <w:r>
        <w:rPr>
          <w:sz w:val="25"/>
          <w:szCs w:val="25"/>
        </w:rPr>
        <w:t xml:space="preserve"> </w:t>
      </w:r>
      <w:r>
        <w:rPr>
          <w:spacing w:val="4"/>
          <w:sz w:val="25"/>
          <w:szCs w:val="25"/>
        </w:rPr>
        <w:t>8.3其他安全相关</w:t>
      </w:r>
    </w:p>
    <w:p>
      <w:pPr>
        <w:pStyle w:val="4"/>
        <w:spacing w:before="171" w:line="219" w:lineRule="auto"/>
        <w:ind w:left="340"/>
        <w:rPr>
          <w:sz w:val="25"/>
          <w:szCs w:val="25"/>
        </w:rPr>
      </w:pPr>
      <w:r>
        <w:rPr>
          <w:spacing w:val="-6"/>
          <w:sz w:val="25"/>
          <w:szCs w:val="25"/>
        </w:rPr>
        <w:t>8.3.1将施工区域用安全警戒绳标识好，无关人员不得进入。</w:t>
      </w:r>
    </w:p>
    <w:p>
      <w:pPr>
        <w:pStyle w:val="4"/>
        <w:spacing w:before="163" w:line="219" w:lineRule="auto"/>
        <w:ind w:left="340"/>
        <w:rPr>
          <w:sz w:val="25"/>
          <w:szCs w:val="25"/>
        </w:rPr>
      </w:pPr>
      <w:r>
        <w:rPr>
          <w:spacing w:val="-11"/>
          <w:sz w:val="25"/>
          <w:szCs w:val="25"/>
        </w:rPr>
        <w:t>8.3.2施工结束后，做到“工完、料净、场地清”。</w:t>
      </w:r>
    </w:p>
    <w:p>
      <w:pPr>
        <w:pStyle w:val="4"/>
        <w:spacing w:before="174" w:line="219" w:lineRule="auto"/>
        <w:ind w:left="340"/>
        <w:rPr>
          <w:sz w:val="25"/>
          <w:szCs w:val="25"/>
        </w:rPr>
      </w:pPr>
      <w:r>
        <w:rPr>
          <w:spacing w:val="-8"/>
          <w:sz w:val="25"/>
          <w:szCs w:val="25"/>
        </w:rPr>
        <w:t>8.3.4存在交叉作业时，应当有相应的隔离方案。</w:t>
      </w:r>
    </w:p>
    <w:p>
      <w:pPr>
        <w:pStyle w:val="4"/>
        <w:spacing w:before="172" w:line="219" w:lineRule="auto"/>
        <w:ind w:left="340"/>
        <w:rPr>
          <w:sz w:val="25"/>
          <w:szCs w:val="25"/>
        </w:rPr>
      </w:pPr>
      <w:r>
        <w:rPr>
          <w:spacing w:val="-9"/>
          <w:sz w:val="25"/>
          <w:szCs w:val="25"/>
        </w:rPr>
        <w:t>8.3.5涉及油类的清洗项目，是否考虑废油的存放及消防设施布置等方案。</w:t>
      </w:r>
    </w:p>
    <w:p>
      <w:pPr>
        <w:pStyle w:val="4"/>
        <w:spacing w:before="163" w:line="286" w:lineRule="auto"/>
        <w:ind w:right="680" w:firstLine="340"/>
        <w:rPr>
          <w:sz w:val="25"/>
          <w:szCs w:val="25"/>
        </w:rPr>
      </w:pPr>
      <w:r>
        <w:rPr>
          <w:spacing w:val="-8"/>
          <w:sz w:val="25"/>
          <w:szCs w:val="25"/>
        </w:rPr>
        <w:t>8.3.6临时电源的配置，如电源箱的布</w:t>
      </w:r>
      <w:r>
        <w:rPr>
          <w:spacing w:val="-9"/>
          <w:sz w:val="25"/>
          <w:szCs w:val="25"/>
        </w:rPr>
        <w:t>置点、电源线的规范走线，用电设备接地保护，</w:t>
      </w:r>
      <w:r>
        <w:rPr>
          <w:sz w:val="25"/>
          <w:szCs w:val="25"/>
        </w:rPr>
        <w:t xml:space="preserve"> </w:t>
      </w:r>
      <w:r>
        <w:rPr>
          <w:spacing w:val="-17"/>
          <w:sz w:val="25"/>
          <w:szCs w:val="25"/>
        </w:rPr>
        <w:t>油区作业时防爆电器配备等是否作业正确安排。。</w:t>
      </w:r>
    </w:p>
    <w:p>
      <w:pPr>
        <w:pStyle w:val="4"/>
        <w:spacing w:before="167" w:line="219" w:lineRule="auto"/>
        <w:ind w:left="340"/>
        <w:rPr>
          <w:sz w:val="25"/>
          <w:szCs w:val="25"/>
        </w:rPr>
      </w:pPr>
      <w:r>
        <w:rPr>
          <w:spacing w:val="-9"/>
          <w:sz w:val="25"/>
          <w:szCs w:val="25"/>
        </w:rPr>
        <w:t>8.3.7设备受电前，必须悬挂“有人工作，禁止合闸”标志牌，并设置固定遮栏。</w:t>
      </w:r>
    </w:p>
    <w:p>
      <w:pPr>
        <w:pStyle w:val="4"/>
        <w:spacing w:before="164" w:line="283" w:lineRule="auto"/>
        <w:ind w:right="796" w:firstLine="340"/>
        <w:rPr>
          <w:sz w:val="25"/>
          <w:szCs w:val="25"/>
        </w:rPr>
      </w:pPr>
      <w:r>
        <w:rPr>
          <w:spacing w:val="-11"/>
          <w:sz w:val="25"/>
          <w:szCs w:val="25"/>
        </w:rPr>
        <w:t>8.3.8任何人员在未征得受电指挥人员许可的情</w:t>
      </w:r>
      <w:r>
        <w:rPr>
          <w:spacing w:val="-12"/>
          <w:sz w:val="25"/>
          <w:szCs w:val="25"/>
        </w:rPr>
        <w:t>况下，不得擅自在受电区域内进行任何</w:t>
      </w:r>
      <w:r>
        <w:rPr>
          <w:sz w:val="25"/>
          <w:szCs w:val="25"/>
        </w:rPr>
        <w:t xml:space="preserve"> </w:t>
      </w:r>
      <w:r>
        <w:rPr>
          <w:spacing w:val="-11"/>
          <w:sz w:val="25"/>
          <w:szCs w:val="25"/>
        </w:rPr>
        <w:t>检修、检查工作。</w:t>
      </w:r>
    </w:p>
    <w:p>
      <w:pPr>
        <w:pStyle w:val="4"/>
        <w:spacing w:before="161" w:line="219" w:lineRule="auto"/>
        <w:ind w:left="340"/>
        <w:rPr>
          <w:sz w:val="25"/>
          <w:szCs w:val="25"/>
        </w:rPr>
      </w:pPr>
      <w:r>
        <w:rPr>
          <w:spacing w:val="-7"/>
          <w:sz w:val="25"/>
          <w:szCs w:val="25"/>
        </w:rPr>
        <w:t>8.3.9受电前由调试单位进行技术措施交底，所有参与受电人员</w:t>
      </w:r>
      <w:r>
        <w:rPr>
          <w:spacing w:val="-8"/>
          <w:sz w:val="25"/>
          <w:szCs w:val="25"/>
        </w:rPr>
        <w:t>必须熟悉本措施。</w:t>
      </w:r>
    </w:p>
    <w:p>
      <w:pPr>
        <w:pStyle w:val="4"/>
        <w:spacing w:before="176" w:line="219" w:lineRule="auto"/>
        <w:ind w:left="340"/>
        <w:rPr>
          <w:sz w:val="25"/>
          <w:szCs w:val="25"/>
        </w:rPr>
      </w:pPr>
      <w:r>
        <w:rPr>
          <w:spacing w:val="-6"/>
          <w:sz w:val="25"/>
          <w:szCs w:val="25"/>
        </w:rPr>
        <w:t>8.3.10指挥专人负责对受电范围内的各变压器进行监视。</w:t>
      </w:r>
    </w:p>
    <w:p>
      <w:pPr>
        <w:pStyle w:val="4"/>
        <w:spacing w:before="173" w:line="219" w:lineRule="auto"/>
        <w:ind w:left="340"/>
        <w:rPr>
          <w:sz w:val="25"/>
          <w:szCs w:val="25"/>
        </w:rPr>
      </w:pPr>
      <w:r>
        <w:rPr>
          <w:spacing w:val="-10"/>
          <w:sz w:val="25"/>
          <w:szCs w:val="25"/>
        </w:rPr>
        <w:t>8.3.11 受电前应用兆欧表检查受电的低压变压器侧电缆的绝缘电阻，作为记录。</w:t>
      </w:r>
    </w:p>
    <w:p>
      <w:pPr>
        <w:pStyle w:val="4"/>
        <w:spacing w:before="164" w:line="283" w:lineRule="auto"/>
        <w:ind w:left="510" w:right="3070" w:hanging="170"/>
        <w:rPr>
          <w:sz w:val="25"/>
          <w:szCs w:val="25"/>
        </w:rPr>
      </w:pPr>
      <w:r>
        <w:rPr>
          <w:spacing w:val="-3"/>
          <w:sz w:val="25"/>
          <w:szCs w:val="25"/>
        </w:rPr>
        <w:t>8.3.12采用500</w:t>
      </w:r>
      <w:r>
        <w:rPr>
          <w:rFonts w:ascii="Times New Roman" w:hAnsi="Times New Roman" w:eastAsia="Times New Roman" w:cs="Times New Roman"/>
          <w:spacing w:val="-3"/>
          <w:sz w:val="25"/>
          <w:szCs w:val="25"/>
        </w:rPr>
        <w:t>V</w:t>
      </w:r>
      <w:r>
        <w:rPr>
          <w:spacing w:val="-3"/>
          <w:sz w:val="25"/>
          <w:szCs w:val="25"/>
        </w:rPr>
        <w:t>兆欧表检查0.5</w:t>
      </w:r>
      <w:r>
        <w:rPr>
          <w:rFonts w:ascii="Times New Roman" w:hAnsi="Times New Roman" w:eastAsia="Times New Roman" w:cs="Times New Roman"/>
          <w:spacing w:val="-3"/>
          <w:sz w:val="25"/>
          <w:szCs w:val="25"/>
        </w:rPr>
        <w:t>kV</w:t>
      </w:r>
      <w:r>
        <w:rPr>
          <w:spacing w:val="-3"/>
          <w:sz w:val="25"/>
          <w:szCs w:val="25"/>
        </w:rPr>
        <w:t>系统绝缘电阻，作好记录。</w:t>
      </w:r>
      <w:r>
        <w:rPr>
          <w:spacing w:val="9"/>
          <w:sz w:val="25"/>
          <w:szCs w:val="25"/>
        </w:rPr>
        <w:t xml:space="preserve"> </w:t>
      </w:r>
      <w:r>
        <w:rPr>
          <w:spacing w:val="8"/>
          <w:sz w:val="25"/>
          <w:szCs w:val="25"/>
        </w:rPr>
        <w:t>(完)</w:t>
      </w:r>
    </w:p>
    <w:p>
      <w:pPr>
        <w:spacing w:line="283" w:lineRule="auto"/>
        <w:rPr>
          <w:sz w:val="25"/>
          <w:szCs w:val="25"/>
        </w:rPr>
        <w:sectPr>
          <w:headerReference r:id="rId143" w:type="default"/>
          <w:footerReference r:id="rId144" w:type="default"/>
          <w:pgSz w:w="12180" w:h="17030"/>
          <w:pgMar w:top="1143" w:right="314" w:bottom="554" w:left="1809" w:header="456" w:footer="328" w:gutter="0"/>
          <w:pgNumType w:fmt="decimal"/>
          <w:cols w:space="720" w:num="1"/>
        </w:sect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4"/>
        <w:spacing w:before="104" w:line="219" w:lineRule="auto"/>
        <w:ind w:left="3339"/>
        <w:rPr>
          <w:sz w:val="32"/>
          <w:szCs w:val="32"/>
        </w:rPr>
      </w:pPr>
      <w:r>
        <w:rPr>
          <w:b/>
          <w:bCs/>
          <w:spacing w:val="-5"/>
          <w:sz w:val="32"/>
          <w:szCs w:val="32"/>
        </w:rPr>
        <w:t>监理策划文件报审表</w:t>
      </w:r>
    </w:p>
    <w:p>
      <w:pPr>
        <w:pStyle w:val="4"/>
        <w:spacing w:before="119" w:line="226" w:lineRule="auto"/>
        <w:ind w:left="104"/>
        <w:rPr>
          <w:sz w:val="21"/>
          <w:szCs w:val="21"/>
        </w:rPr>
      </w:pPr>
      <w:r>
        <w:rPr>
          <w:spacing w:val="2"/>
          <w:position w:val="1"/>
          <w:sz w:val="21"/>
          <w:szCs w:val="21"/>
        </w:rPr>
        <w:t>工程名称：钦州康熙岭渔光一体光伏电站(三期)光伏发电项目</w:t>
      </w:r>
      <w:r>
        <w:rPr>
          <w:spacing w:val="1"/>
          <w:position w:val="1"/>
          <w:sz w:val="21"/>
          <w:szCs w:val="21"/>
        </w:rPr>
        <w:t xml:space="preserve">          </w:t>
      </w:r>
      <w:r>
        <w:rPr>
          <w:spacing w:val="1"/>
          <w:position w:val="-2"/>
          <w:sz w:val="21"/>
          <w:szCs w:val="21"/>
        </w:rPr>
        <w:t>编号：</w:t>
      </w:r>
      <w:r>
        <w:rPr>
          <w:position w:val="-2"/>
          <w:sz w:val="21"/>
          <w:szCs w:val="21"/>
        </w:rPr>
        <w:t>JXM</w:t>
      </w:r>
      <w:r>
        <w:rPr>
          <w:spacing w:val="1"/>
          <w:position w:val="-2"/>
          <w:sz w:val="21"/>
          <w:szCs w:val="21"/>
        </w:rPr>
        <w:t>3-</w:t>
      </w:r>
      <w:r>
        <w:rPr>
          <w:position w:val="-2"/>
          <w:sz w:val="21"/>
          <w:szCs w:val="21"/>
        </w:rPr>
        <w:t>ZHJL</w:t>
      </w:r>
      <w:r>
        <w:rPr>
          <w:spacing w:val="1"/>
          <w:position w:val="-2"/>
          <w:sz w:val="21"/>
          <w:szCs w:val="21"/>
        </w:rPr>
        <w:t>-001</w:t>
      </w:r>
    </w:p>
    <w:p>
      <w:pPr>
        <w:spacing w:line="20" w:lineRule="exact"/>
      </w:pPr>
    </w:p>
    <w:tbl>
      <w:tblPr>
        <w:tblStyle w:val="11"/>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5" w:hRule="atLeast"/>
        </w:trPr>
        <w:tc>
          <w:tcPr>
            <w:tcW w:w="9220" w:type="dxa"/>
            <w:vAlign w:val="top"/>
          </w:tcPr>
          <w:p>
            <w:pPr>
              <w:spacing w:line="249" w:lineRule="auto"/>
              <w:rPr>
                <w:rFonts w:ascii="Arial"/>
                <w:sz w:val="21"/>
              </w:rPr>
            </w:pPr>
            <w:r>
              <w:drawing>
                <wp:anchor distT="0" distB="0" distL="0" distR="0" simplePos="0" relativeHeight="251769856" behindDoc="0" locked="0" layoutInCell="1" allowOverlap="1">
                  <wp:simplePos x="0" y="0"/>
                  <wp:positionH relativeFrom="rightMargin">
                    <wp:posOffset>-1704340</wp:posOffset>
                  </wp:positionH>
                  <wp:positionV relativeFrom="topMargin">
                    <wp:posOffset>4130675</wp:posOffset>
                  </wp:positionV>
                  <wp:extent cx="1238250" cy="311150"/>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09"/>
                          <a:stretch>
                            <a:fillRect/>
                          </a:stretch>
                        </pic:blipFill>
                        <pic:spPr>
                          <a:xfrm>
                            <a:off x="0" y="0"/>
                            <a:ext cx="1238208" cy="311177"/>
                          </a:xfrm>
                          <a:prstGeom prst="rect">
                            <a:avLst/>
                          </a:prstGeom>
                        </pic:spPr>
                      </pic:pic>
                    </a:graphicData>
                  </a:graphic>
                </wp:anchor>
              </w:drawing>
            </w:r>
          </w:p>
          <w:p>
            <w:pPr>
              <w:spacing w:line="249" w:lineRule="auto"/>
              <w:rPr>
                <w:rFonts w:ascii="Arial"/>
                <w:sz w:val="21"/>
              </w:rPr>
            </w:pPr>
          </w:p>
          <w:p>
            <w:pPr>
              <w:pStyle w:val="12"/>
              <w:spacing w:before="71"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92" w:lineRule="auto"/>
              <w:rPr>
                <w:rFonts w:ascii="Arial"/>
                <w:sz w:val="21"/>
              </w:rPr>
            </w:pPr>
          </w:p>
          <w:p>
            <w:pPr>
              <w:spacing w:line="293" w:lineRule="auto"/>
              <w:rPr>
                <w:rFonts w:ascii="Arial"/>
                <w:sz w:val="21"/>
              </w:rPr>
            </w:pPr>
          </w:p>
          <w:p>
            <w:pPr>
              <w:pStyle w:val="12"/>
              <w:spacing w:before="71" w:line="397" w:lineRule="auto"/>
              <w:ind w:left="304" w:right="514" w:firstLine="250"/>
              <w:rPr>
                <w:sz w:val="22"/>
                <w:szCs w:val="22"/>
              </w:rPr>
            </w:pPr>
            <w:r>
              <w:rPr>
                <w:sz w:val="22"/>
                <w:szCs w:val="22"/>
              </w:rPr>
              <w:t>我方已完成</w:t>
            </w:r>
            <w:r>
              <w:rPr>
                <w:sz w:val="22"/>
                <w:szCs w:val="22"/>
                <w:u w:val="single" w:color="auto"/>
              </w:rPr>
              <w:t xml:space="preserve"> 监理细则(绿色施工) </w:t>
            </w:r>
            <w:r>
              <w:rPr>
                <w:sz w:val="22"/>
                <w:szCs w:val="22"/>
              </w:rPr>
              <w:t xml:space="preserve">的编制，并已履行我公司内部审批手续，请审批。 </w:t>
            </w:r>
            <w:r>
              <w:rPr>
                <w:spacing w:val="4"/>
                <w:sz w:val="22"/>
                <w:szCs w:val="22"/>
              </w:rPr>
              <w:t>附：监理细则(绿色施工)</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2"/>
              <w:spacing w:before="71" w:line="219" w:lineRule="auto"/>
              <w:ind w:left="5664"/>
              <w:rPr>
                <w:sz w:val="22"/>
                <w:szCs w:val="22"/>
              </w:rPr>
            </w:pPr>
            <w:r>
              <w:drawing>
                <wp:anchor distT="0" distB="0" distL="0" distR="0" simplePos="0" relativeHeight="251771904" behindDoc="0" locked="0" layoutInCell="1" allowOverlap="1">
                  <wp:simplePos x="0" y="0"/>
                  <wp:positionH relativeFrom="column">
                    <wp:posOffset>4269740</wp:posOffset>
                  </wp:positionH>
                  <wp:positionV relativeFrom="paragraph">
                    <wp:posOffset>-365760</wp:posOffset>
                  </wp:positionV>
                  <wp:extent cx="1377950" cy="136525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10"/>
                          <a:stretch>
                            <a:fillRect/>
                          </a:stretch>
                        </pic:blipFill>
                        <pic:spPr>
                          <a:xfrm>
                            <a:off x="0" y="0"/>
                            <a:ext cx="1378002" cy="1365448"/>
                          </a:xfrm>
                          <a:prstGeom prst="rect">
                            <a:avLst/>
                          </a:prstGeom>
                        </pic:spPr>
                      </pic:pic>
                    </a:graphicData>
                  </a:graphic>
                </wp:anchor>
              </w:drawing>
            </w:r>
            <w:r>
              <w:drawing>
                <wp:anchor distT="0" distB="0" distL="0" distR="0" simplePos="0" relativeHeight="251770880" behindDoc="0" locked="0" layoutInCell="1" allowOverlap="1">
                  <wp:simplePos x="0" y="0"/>
                  <wp:positionH relativeFrom="column">
                    <wp:posOffset>4377690</wp:posOffset>
                  </wp:positionH>
                  <wp:positionV relativeFrom="paragraph">
                    <wp:posOffset>154305</wp:posOffset>
                  </wp:positionV>
                  <wp:extent cx="666750" cy="38735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11"/>
                          <a:stretch>
                            <a:fillRect/>
                          </a:stretch>
                        </pic:blipFill>
                        <pic:spPr>
                          <a:xfrm>
                            <a:off x="0" y="0"/>
                            <a:ext cx="666710" cy="387314"/>
                          </a:xfrm>
                          <a:prstGeom prst="rect">
                            <a:avLst/>
                          </a:prstGeom>
                        </pic:spPr>
                      </pic:pic>
                    </a:graphicData>
                  </a:graphic>
                </wp:anchor>
              </w:drawing>
            </w:r>
            <w:r>
              <w:rPr>
                <w:spacing w:val="6"/>
                <w:sz w:val="22"/>
                <w:szCs w:val="22"/>
              </w:rPr>
              <w:t>监理项目部(章)</w:t>
            </w:r>
          </w:p>
          <w:p>
            <w:pPr>
              <w:pStyle w:val="12"/>
              <w:spacing w:before="200" w:line="219" w:lineRule="auto"/>
              <w:ind w:left="5714"/>
              <w:rPr>
                <w:sz w:val="22"/>
                <w:szCs w:val="22"/>
              </w:rPr>
            </w:pPr>
            <w:r>
              <w:rPr>
                <w:spacing w:val="1"/>
                <w:sz w:val="22"/>
                <w:szCs w:val="22"/>
              </w:rPr>
              <w:t>总监理工程师</w:t>
            </w:r>
          </w:p>
          <w:p>
            <w:pPr>
              <w:pStyle w:val="12"/>
              <w:spacing w:before="170" w:line="220" w:lineRule="auto"/>
              <w:ind w:left="5704"/>
              <w:rPr>
                <w:sz w:val="22"/>
                <w:szCs w:val="22"/>
              </w:rPr>
            </w:pPr>
            <w:r>
              <w:rPr>
                <w:spacing w:val="-20"/>
                <w:sz w:val="22"/>
                <w:szCs w:val="22"/>
              </w:rPr>
              <w:t>日</w:t>
            </w:r>
            <w:r>
              <w:rPr>
                <w:spacing w:val="16"/>
                <w:sz w:val="22"/>
                <w:szCs w:val="22"/>
              </w:rPr>
              <w:t xml:space="preserve"> </w:t>
            </w:r>
            <w:r>
              <w:rPr>
                <w:spacing w:val="-20"/>
                <w:sz w:val="22"/>
                <w:szCs w:val="22"/>
              </w:rPr>
              <w:t>期</w:t>
            </w:r>
            <w:r>
              <w:rPr>
                <w:spacing w:val="3"/>
                <w:sz w:val="22"/>
                <w:szCs w:val="22"/>
              </w:rPr>
              <w:t xml:space="preserve"> </w:t>
            </w:r>
            <w:r>
              <w:rPr>
                <w:spacing w:val="-2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0" w:hRule="atLeast"/>
        </w:trPr>
        <w:tc>
          <w:tcPr>
            <w:tcW w:w="9220" w:type="dxa"/>
            <w:vAlign w:val="top"/>
          </w:tcPr>
          <w:p>
            <w:pPr>
              <w:pStyle w:val="12"/>
              <w:spacing w:before="19" w:line="219" w:lineRule="auto"/>
              <w:ind w:left="54"/>
              <w:rPr>
                <w:sz w:val="22"/>
                <w:szCs w:val="22"/>
              </w:rPr>
            </w:pPr>
            <w:r>
              <w:rPr>
                <w:spacing w:val="-1"/>
                <w:sz w:val="22"/>
                <w:szCs w:val="22"/>
              </w:rPr>
              <w:t>业主项目部审批意见</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12"/>
              <w:spacing w:before="72" w:line="184" w:lineRule="auto"/>
              <w:ind w:left="5694"/>
              <w:rPr>
                <w:sz w:val="22"/>
                <w:szCs w:val="22"/>
              </w:rPr>
            </w:pPr>
            <w:r>
              <w:pict>
                <v:shape id="_x0000_s1086" o:spid="_x0000_s1086" o:spt="202" type="#_x0000_t202" style="position:absolute;left:0pt;margin-left:284.7pt;margin-top:8.7pt;height:31.6pt;width:147.55pt;z-index:251772928;mso-width-relative:page;mso-height-relative:page;" filled="f" stroked="f" coordsize="21600,21600">
                  <v:path/>
                  <v:fill on="f" focussize="0,0"/>
                  <v:stroke on="f"/>
                  <v:imagedata o:title=""/>
                  <o:lock v:ext="edit" aspectratio="f"/>
                  <v:textbox inset="0mm,0mm,0mm,0mm">
                    <w:txbxContent>
                      <w:p>
                        <w:pPr>
                          <w:pStyle w:val="12"/>
                          <w:spacing w:before="19" w:line="247" w:lineRule="auto"/>
                          <w:ind w:left="20"/>
                          <w:rPr>
                            <w:sz w:val="22"/>
                            <w:szCs w:val="22"/>
                          </w:rPr>
                        </w:pPr>
                        <w:r>
                          <w:rPr>
                            <w:color w:val="A20500"/>
                            <w:spacing w:val="-2"/>
                            <w:sz w:val="22"/>
                            <w:szCs w:val="22"/>
                          </w:rPr>
                          <w:t>业主项目经理</w:t>
                        </w:r>
                        <w:r>
                          <w:rPr>
                            <w:color w:val="A20500"/>
                            <w:spacing w:val="-60"/>
                            <w:sz w:val="22"/>
                            <w:szCs w:val="22"/>
                            <w:u w:val="single" w:color="000000"/>
                          </w:rPr>
                          <w:t xml:space="preserve"> </w:t>
                        </w:r>
                        <w:r>
                          <w:rPr>
                            <w:position w:val="-1"/>
                            <w:sz w:val="22"/>
                            <w:szCs w:val="22"/>
                          </w:rPr>
                          <w:drawing>
                            <wp:inline distT="0" distB="0" distL="0" distR="0">
                              <wp:extent cx="501650" cy="32385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12"/>
                                      <a:stretch>
                                        <a:fillRect/>
                                      </a:stretch>
                                    </pic:blipFill>
                                    <pic:spPr>
                                      <a:xfrm>
                                        <a:off x="0" y="0"/>
                                        <a:ext cx="501675" cy="323903"/>
                                      </a:xfrm>
                                      <a:prstGeom prst="rect">
                                        <a:avLst/>
                                      </a:prstGeom>
                                    </pic:spPr>
                                  </pic:pic>
                                </a:graphicData>
                              </a:graphic>
                            </wp:inline>
                          </w:drawing>
                        </w:r>
                        <w:r>
                          <w:rPr>
                            <w:color w:val="A20500"/>
                            <w:sz w:val="22"/>
                            <w:szCs w:val="22"/>
                            <w:u w:val="single" w:color="000000"/>
                          </w:rPr>
                          <w:t xml:space="preserve">       </w:t>
                        </w:r>
                      </w:p>
                    </w:txbxContent>
                  </v:textbox>
                </v:shape>
              </w:pict>
            </w:r>
            <w:r>
              <w:drawing>
                <wp:anchor distT="0" distB="0" distL="0" distR="0" simplePos="0" relativeHeight="251773952" behindDoc="0" locked="0" layoutInCell="1" allowOverlap="1">
                  <wp:simplePos x="0" y="0"/>
                  <wp:positionH relativeFrom="column">
                    <wp:posOffset>4460240</wp:posOffset>
                  </wp:positionH>
                  <wp:positionV relativeFrom="paragraph">
                    <wp:posOffset>46990</wp:posOffset>
                  </wp:positionV>
                  <wp:extent cx="577850" cy="47625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313"/>
                          <a:stretch>
                            <a:fillRect/>
                          </a:stretch>
                        </pic:blipFill>
                        <pic:spPr>
                          <a:xfrm>
                            <a:off x="0" y="0"/>
                            <a:ext cx="577845" cy="476177"/>
                          </a:xfrm>
                          <a:prstGeom prst="rect">
                            <a:avLst/>
                          </a:prstGeom>
                        </pic:spPr>
                      </pic:pic>
                    </a:graphicData>
                  </a:graphic>
                </wp:anchor>
              </w:drawing>
            </w:r>
            <w:r>
              <w:rPr>
                <w:spacing w:val="6"/>
                <w:sz w:val="22"/>
                <w:szCs w:val="22"/>
              </w:rPr>
              <w:t>业主项目部(章)</w:t>
            </w:r>
          </w:p>
          <w:p>
            <w:pPr>
              <w:spacing w:line="244" w:lineRule="auto"/>
              <w:rPr>
                <w:rFonts w:ascii="Arial"/>
                <w:sz w:val="21"/>
              </w:rPr>
            </w:pPr>
          </w:p>
          <w:p>
            <w:pPr>
              <w:spacing w:line="245" w:lineRule="auto"/>
              <w:rPr>
                <w:rFonts w:ascii="Arial"/>
                <w:sz w:val="21"/>
              </w:rPr>
            </w:pPr>
          </w:p>
          <w:p>
            <w:pPr>
              <w:spacing w:line="470" w:lineRule="exact"/>
              <w:ind w:firstLine="5734"/>
            </w:pPr>
            <w:r>
              <w:rPr>
                <w:position w:val="-9"/>
              </w:rPr>
              <w:drawing>
                <wp:inline distT="0" distB="0" distL="0" distR="0">
                  <wp:extent cx="1771015" cy="29845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14"/>
                          <a:stretch>
                            <a:fillRect/>
                          </a:stretch>
                        </pic:blipFill>
                        <pic:spPr>
                          <a:xfrm>
                            <a:off x="0" y="0"/>
                            <a:ext cx="1771621" cy="29845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9220" w:type="dxa"/>
            <w:tcBorders>
              <w:left w:val="nil"/>
              <w:bottom w:val="nil"/>
              <w:right w:val="nil"/>
            </w:tcBorders>
            <w:vAlign w:val="top"/>
          </w:tcPr>
          <w:p>
            <w:pPr>
              <w:pStyle w:val="12"/>
              <w:spacing w:before="10" w:line="175" w:lineRule="auto"/>
              <w:ind w:left="59"/>
            </w:pPr>
            <w:r>
              <w:rPr>
                <w:spacing w:val="-3"/>
              </w:rPr>
              <w:t>本表一式_</w:t>
            </w:r>
            <w:r>
              <w:rPr>
                <w:spacing w:val="106"/>
              </w:rPr>
              <w:t xml:space="preserve"> </w:t>
            </w:r>
            <w:r>
              <w:rPr>
                <w:spacing w:val="-3"/>
              </w:rPr>
              <w:t>_份，由监理项目部填写，业主项目部存一份、监理项目部存</w:t>
            </w:r>
            <w:r>
              <w:rPr>
                <w:spacing w:val="28"/>
              </w:rPr>
              <w:t xml:space="preserve">   </w:t>
            </w:r>
            <w:r>
              <w:rPr>
                <w:spacing w:val="-3"/>
              </w:rPr>
              <w:t>份</w:t>
            </w:r>
            <w:r>
              <w:rPr>
                <w:spacing w:val="41"/>
              </w:rPr>
              <w:t xml:space="preserve"> </w:t>
            </w:r>
            <w:r>
              <w:rPr>
                <w:spacing w:val="-3"/>
              </w:rPr>
              <w:t>。</w:t>
            </w:r>
          </w:p>
        </w:tc>
      </w:tr>
    </w:tbl>
    <w:p>
      <w:pPr>
        <w:rPr>
          <w:rFonts w:ascii="Arial"/>
          <w:sz w:val="21"/>
        </w:rPr>
      </w:pPr>
    </w:p>
    <w:p>
      <w:pPr>
        <w:rPr>
          <w:rFonts w:ascii="Arial" w:hAnsi="Arial" w:eastAsia="Arial" w:cs="Arial"/>
          <w:sz w:val="21"/>
          <w:szCs w:val="21"/>
        </w:rPr>
        <w:sectPr>
          <w:headerReference r:id="rId145" w:type="default"/>
          <w:footerReference r:id="rId146" w:type="default"/>
          <w:pgSz w:w="11900" w:h="16840"/>
          <w:pgMar w:top="400" w:right="1294" w:bottom="400" w:left="1375" w:header="0" w:footer="0" w:gutter="0"/>
          <w:pgNumType w:fmt="decimal"/>
          <w:cols w:space="720" w:num="1"/>
        </w:sectPr>
      </w:pPr>
    </w:p>
    <w:p>
      <w:pPr>
        <w:spacing w:line="282" w:lineRule="auto"/>
        <w:rPr>
          <w:rFonts w:ascii="Arial"/>
          <w:sz w:val="21"/>
        </w:rPr>
      </w:pPr>
    </w:p>
    <w:p>
      <w:pPr>
        <w:pStyle w:val="4"/>
        <w:spacing w:before="113" w:line="324" w:lineRule="auto"/>
        <w:ind w:left="3604" w:right="2381" w:hanging="1949"/>
        <w:rPr>
          <w:sz w:val="35"/>
          <w:szCs w:val="35"/>
        </w:rPr>
      </w:pPr>
      <w:r>
        <w:rPr>
          <w:b/>
          <w:bCs/>
          <w:spacing w:val="18"/>
          <w:sz w:val="35"/>
          <w:szCs w:val="35"/>
        </w:rPr>
        <w:t>钦州康熙岭渔光一体光伏电站(三期)</w:t>
      </w:r>
      <w:r>
        <w:rPr>
          <w:spacing w:val="7"/>
          <w:sz w:val="35"/>
          <w:szCs w:val="35"/>
        </w:rPr>
        <w:t xml:space="preserve"> </w:t>
      </w:r>
      <w:r>
        <w:rPr>
          <w:b/>
          <w:bCs/>
          <w:spacing w:val="7"/>
          <w:sz w:val="35"/>
          <w:szCs w:val="35"/>
        </w:rPr>
        <w:t>光伏发电项目</w:t>
      </w: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140" w:line="221" w:lineRule="auto"/>
        <w:ind w:left="2076"/>
        <w:rPr>
          <w:rFonts w:ascii="黑体" w:hAnsi="黑体" w:eastAsia="黑体" w:cs="黑体"/>
          <w:sz w:val="43"/>
          <w:szCs w:val="43"/>
        </w:rPr>
      </w:pPr>
      <w:r>
        <w:rPr>
          <w:rFonts w:ascii="黑体" w:hAnsi="黑体" w:eastAsia="黑体" w:cs="黑体"/>
          <w:b/>
          <w:bCs/>
          <w:spacing w:val="22"/>
          <w:sz w:val="43"/>
          <w:szCs w:val="43"/>
        </w:rPr>
        <w:t>监理实施细则(绿色施工)</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r>
        <w:drawing>
          <wp:anchor distT="0" distB="0" distL="0" distR="0" simplePos="0" relativeHeight="251781120" behindDoc="0" locked="0" layoutInCell="1" allowOverlap="1">
            <wp:simplePos x="0" y="0"/>
            <wp:positionH relativeFrom="column">
              <wp:posOffset>1301750</wp:posOffset>
            </wp:positionH>
            <wp:positionV relativeFrom="paragraph">
              <wp:posOffset>70485</wp:posOffset>
            </wp:positionV>
            <wp:extent cx="996950" cy="101600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15"/>
                    <a:stretch>
                      <a:fillRect/>
                    </a:stretch>
                  </pic:blipFill>
                  <pic:spPr>
                    <a:xfrm>
                      <a:off x="0" y="0"/>
                      <a:ext cx="996929" cy="1015980"/>
                    </a:xfrm>
                    <a:prstGeom prst="rect">
                      <a:avLst/>
                    </a:prstGeom>
                  </pic:spPr>
                </pic:pic>
              </a:graphicData>
            </a:graphic>
          </wp:anchor>
        </w:drawing>
      </w:r>
      <w:r>
        <w:drawing>
          <wp:anchor distT="0" distB="0" distL="0" distR="0" simplePos="0" relativeHeight="251776000" behindDoc="0" locked="0" layoutInCell="1" allowOverlap="1">
            <wp:simplePos x="0" y="0"/>
            <wp:positionH relativeFrom="column">
              <wp:posOffset>2882265</wp:posOffset>
            </wp:positionH>
            <wp:positionV relativeFrom="paragraph">
              <wp:posOffset>159385</wp:posOffset>
            </wp:positionV>
            <wp:extent cx="1670050" cy="31750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16"/>
                    <a:stretch>
                      <a:fillRect/>
                    </a:stretch>
                  </pic:blipFill>
                  <pic:spPr>
                    <a:xfrm>
                      <a:off x="0" y="0"/>
                      <a:ext cx="1670062" cy="317486"/>
                    </a:xfrm>
                    <a:prstGeom prst="rect">
                      <a:avLst/>
                    </a:prstGeom>
                  </pic:spPr>
                </pic:pic>
              </a:graphicData>
            </a:graphic>
          </wp:anchor>
        </w:drawing>
      </w:r>
    </w:p>
    <w:p>
      <w:pPr>
        <w:pStyle w:val="4"/>
        <w:spacing w:before="84" w:line="180" w:lineRule="auto"/>
        <w:ind w:left="1420"/>
        <w:rPr>
          <w:sz w:val="26"/>
          <w:szCs w:val="26"/>
        </w:rPr>
      </w:pPr>
      <w:r>
        <w:pict>
          <v:shape id="_x0000_s1087" o:spid="_x0000_s1087" o:spt="202" type="#_x0000_t202" style="position:absolute;left:0pt;margin-left:70pt;margin-top:49.25pt;height:19.3pt;width:29.7pt;z-index:251778048;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9"/>
                      <w:szCs w:val="29"/>
                    </w:rPr>
                  </w:pPr>
                  <w:r>
                    <w:rPr>
                      <w:spacing w:val="-7"/>
                      <w:sz w:val="29"/>
                      <w:szCs w:val="29"/>
                    </w:rPr>
                    <w:t>审核</w:t>
                  </w:r>
                </w:p>
              </w:txbxContent>
            </v:textbox>
          </v:shape>
        </w:pict>
      </w:r>
      <w:r>
        <w:pict>
          <v:shape id="_x0000_s1088" o:spid="_x0000_s1088" o:spt="202" type="#_x0000_t202" style="position:absolute;left:0pt;margin-left:70pt;margin-top:95.65pt;height:18.05pt;width:30.2pt;z-index:251779072;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7"/>
                      <w:szCs w:val="27"/>
                    </w:rPr>
                  </w:pPr>
                  <w:r>
                    <w:rPr>
                      <w:spacing w:val="11"/>
                      <w:sz w:val="27"/>
                      <w:szCs w:val="27"/>
                    </w:rPr>
                    <w:t>编制</w:t>
                  </w:r>
                </w:p>
              </w:txbxContent>
            </v:textbox>
          </v:shape>
        </w:pict>
      </w:r>
      <w:r>
        <w:drawing>
          <wp:anchor distT="0" distB="0" distL="0" distR="0" simplePos="0" relativeHeight="251782144" behindDoc="0" locked="0" layoutInCell="1" allowOverlap="1">
            <wp:simplePos x="0" y="0"/>
            <wp:positionH relativeFrom="column">
              <wp:posOffset>1295400</wp:posOffset>
            </wp:positionH>
            <wp:positionV relativeFrom="paragraph">
              <wp:posOffset>1017270</wp:posOffset>
            </wp:positionV>
            <wp:extent cx="736600" cy="38735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17"/>
                    <a:stretch>
                      <a:fillRect/>
                    </a:stretch>
                  </pic:blipFill>
                  <pic:spPr>
                    <a:xfrm>
                      <a:off x="0" y="0"/>
                      <a:ext cx="736607" cy="387314"/>
                    </a:xfrm>
                    <a:prstGeom prst="rect">
                      <a:avLst/>
                    </a:prstGeom>
                  </pic:spPr>
                </pic:pic>
              </a:graphicData>
            </a:graphic>
          </wp:anchor>
        </w:drawing>
      </w:r>
      <w:r>
        <w:drawing>
          <wp:anchor distT="0" distB="0" distL="0" distR="0" simplePos="0" relativeHeight="251774976" behindDoc="0" locked="0" layoutInCell="1" allowOverlap="1">
            <wp:simplePos x="0" y="0"/>
            <wp:positionH relativeFrom="column">
              <wp:posOffset>2907665</wp:posOffset>
            </wp:positionH>
            <wp:positionV relativeFrom="paragraph">
              <wp:posOffset>579120</wp:posOffset>
            </wp:positionV>
            <wp:extent cx="1689100" cy="317500"/>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18"/>
                    <a:stretch>
                      <a:fillRect/>
                    </a:stretch>
                  </pic:blipFill>
                  <pic:spPr>
                    <a:xfrm>
                      <a:off x="0" y="0"/>
                      <a:ext cx="1689104" cy="317593"/>
                    </a:xfrm>
                    <a:prstGeom prst="rect">
                      <a:avLst/>
                    </a:prstGeom>
                  </pic:spPr>
                </pic:pic>
              </a:graphicData>
            </a:graphic>
          </wp:anchor>
        </w:drawing>
      </w:r>
      <w:r>
        <w:drawing>
          <wp:anchor distT="0" distB="0" distL="0" distR="0" simplePos="0" relativeHeight="251777024" behindDoc="0" locked="0" layoutInCell="1" allowOverlap="1">
            <wp:simplePos x="0" y="0"/>
            <wp:positionH relativeFrom="column">
              <wp:posOffset>2875915</wp:posOffset>
            </wp:positionH>
            <wp:positionV relativeFrom="paragraph">
              <wp:posOffset>1207135</wp:posOffset>
            </wp:positionV>
            <wp:extent cx="1708150" cy="248285"/>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19"/>
                    <a:stretch>
                      <a:fillRect/>
                    </a:stretch>
                  </pic:blipFill>
                  <pic:spPr>
                    <a:xfrm>
                      <a:off x="0" y="0"/>
                      <a:ext cx="1708309" cy="248458"/>
                    </a:xfrm>
                    <a:prstGeom prst="rect">
                      <a:avLst/>
                    </a:prstGeom>
                  </pic:spPr>
                </pic:pic>
              </a:graphicData>
            </a:graphic>
          </wp:anchor>
        </w:drawing>
      </w:r>
      <w:r>
        <w:rPr>
          <w:spacing w:val="16"/>
          <w:sz w:val="26"/>
          <w:szCs w:val="26"/>
        </w:rPr>
        <w:t>批准</w:t>
      </w:r>
    </w:p>
    <w:tbl>
      <w:tblPr>
        <w:tblStyle w:val="11"/>
        <w:tblW w:w="2509" w:type="dxa"/>
        <w:tblInd w:w="197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0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7" w:hRule="atLeast"/>
        </w:trPr>
        <w:tc>
          <w:tcPr>
            <w:tcW w:w="2509" w:type="dxa"/>
            <w:tcBorders>
              <w:top w:val="single" w:color="000000" w:sz="4"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7" w:hRule="atLeast"/>
        </w:trPr>
        <w:tc>
          <w:tcPr>
            <w:tcW w:w="2509" w:type="dxa"/>
            <w:tcBorders>
              <w:top w:val="single" w:color="000000" w:sz="4" w:space="0"/>
              <w:bottom w:val="single" w:color="000000" w:sz="4" w:space="0"/>
            </w:tcBorders>
            <w:vAlign w:val="top"/>
          </w:tcPr>
          <w:p>
            <w:pPr>
              <w:rPr>
                <w:rFonts w:ascii="Arial"/>
                <w:sz w:val="21"/>
              </w:rPr>
            </w:pPr>
          </w:p>
        </w:tc>
      </w:tr>
    </w:tbl>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4"/>
        <w:spacing w:before="88" w:line="219" w:lineRule="auto"/>
        <w:ind w:left="2703"/>
        <w:rPr>
          <w:sz w:val="27"/>
          <w:szCs w:val="27"/>
        </w:rPr>
      </w:pPr>
      <w:r>
        <w:drawing>
          <wp:anchor distT="0" distB="0" distL="0" distR="0" simplePos="0" relativeHeight="251780096" behindDoc="0" locked="0" layoutInCell="1" allowOverlap="1">
            <wp:simplePos x="0" y="0"/>
            <wp:positionH relativeFrom="column">
              <wp:posOffset>2355215</wp:posOffset>
            </wp:positionH>
            <wp:positionV relativeFrom="paragraph">
              <wp:posOffset>-163195</wp:posOffset>
            </wp:positionV>
            <wp:extent cx="1485900" cy="1447800"/>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20"/>
                    <a:stretch>
                      <a:fillRect/>
                    </a:stretch>
                  </pic:blipFill>
                  <pic:spPr>
                    <a:xfrm>
                      <a:off x="0" y="0"/>
                      <a:ext cx="1485910" cy="1447886"/>
                    </a:xfrm>
                    <a:prstGeom prst="rect">
                      <a:avLst/>
                    </a:prstGeom>
                  </pic:spPr>
                </pic:pic>
              </a:graphicData>
            </a:graphic>
          </wp:anchor>
        </w:drawing>
      </w:r>
      <w:r>
        <w:rPr>
          <w:b/>
          <w:bCs/>
          <w:spacing w:val="3"/>
          <w:sz w:val="27"/>
          <w:szCs w:val="27"/>
        </w:rPr>
        <w:t>常州正衡电力工程监理有限公司</w:t>
      </w:r>
    </w:p>
    <w:p>
      <w:pPr>
        <w:pStyle w:val="4"/>
        <w:spacing w:before="314" w:line="219" w:lineRule="auto"/>
        <w:ind w:left="2280"/>
        <w:rPr>
          <w:sz w:val="27"/>
          <w:szCs w:val="27"/>
        </w:rPr>
      </w:pPr>
      <w:r>
        <w:rPr>
          <w:spacing w:val="19"/>
          <w:sz w:val="27"/>
          <w:szCs w:val="27"/>
        </w:rPr>
        <w:t>钦州康熙岭渔光一体光伏电站(三期)</w:t>
      </w:r>
    </w:p>
    <w:p>
      <w:pPr>
        <w:pStyle w:val="4"/>
        <w:spacing w:before="309" w:line="219" w:lineRule="auto"/>
        <w:ind w:left="3119"/>
        <w:rPr>
          <w:sz w:val="27"/>
          <w:szCs w:val="27"/>
        </w:rPr>
      </w:pPr>
      <w:r>
        <w:rPr>
          <w:spacing w:val="7"/>
          <w:sz w:val="27"/>
          <w:szCs w:val="27"/>
        </w:rPr>
        <w:t>光伏发电项目监理项目部</w:t>
      </w:r>
    </w:p>
    <w:p>
      <w:pPr>
        <w:pStyle w:val="4"/>
        <w:spacing w:before="312" w:line="219" w:lineRule="auto"/>
        <w:ind w:left="3869"/>
        <w:rPr>
          <w:sz w:val="27"/>
          <w:szCs w:val="27"/>
        </w:rPr>
      </w:pPr>
      <w:r>
        <w:rPr>
          <w:spacing w:val="29"/>
          <w:sz w:val="27"/>
          <w:szCs w:val="27"/>
        </w:rPr>
        <w:t>2019年11月</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1" w:line="230" w:lineRule="exact"/>
        <w:ind w:firstLine="9655"/>
      </w:pPr>
      <w:r>
        <w:rPr>
          <w:position w:val="-4"/>
        </w:rPr>
        <w:drawing>
          <wp:inline distT="0" distB="0" distL="0" distR="0">
            <wp:extent cx="227330" cy="14605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21"/>
                    <a:stretch>
                      <a:fillRect/>
                    </a:stretch>
                  </pic:blipFill>
                  <pic:spPr>
                    <a:xfrm>
                      <a:off x="0" y="0"/>
                      <a:ext cx="227397" cy="146357"/>
                    </a:xfrm>
                    <a:prstGeom prst="rect">
                      <a:avLst/>
                    </a:prstGeom>
                  </pic:spPr>
                </pic:pic>
              </a:graphicData>
            </a:graphic>
          </wp:inline>
        </w:drawing>
      </w:r>
    </w:p>
    <w:p>
      <w:pPr>
        <w:spacing w:line="230" w:lineRule="exact"/>
        <w:sectPr>
          <w:headerReference r:id="rId147" w:type="default"/>
          <w:pgSz w:w="11900" w:h="16840"/>
          <w:pgMar w:top="1239" w:right="406" w:bottom="116" w:left="1480" w:header="1220" w:footer="0" w:gutter="0"/>
          <w:pgNumType w:fmt="decimal"/>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130" w:line="221" w:lineRule="auto"/>
        <w:ind w:left="3985"/>
        <w:rPr>
          <w:sz w:val="40"/>
          <w:szCs w:val="40"/>
        </w:rPr>
      </w:pPr>
      <w:r>
        <w:rPr>
          <w:b/>
          <w:bCs/>
          <w:spacing w:val="-51"/>
          <w:sz w:val="40"/>
          <w:szCs w:val="40"/>
        </w:rPr>
        <w:t>目</w:t>
      </w:r>
      <w:r>
        <w:rPr>
          <w:spacing w:val="27"/>
          <w:sz w:val="40"/>
          <w:szCs w:val="40"/>
        </w:rPr>
        <w:t xml:space="preserve">   </w:t>
      </w:r>
      <w:r>
        <w:rPr>
          <w:b/>
          <w:bCs/>
          <w:spacing w:val="-51"/>
          <w:sz w:val="40"/>
          <w:szCs w:val="40"/>
        </w:rPr>
        <w:t>录</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4"/>
        <w:spacing w:before="82" w:line="219" w:lineRule="auto"/>
        <w:ind w:left="19"/>
        <w:rPr>
          <w:sz w:val="25"/>
          <w:szCs w:val="25"/>
        </w:rPr>
      </w:pPr>
      <w:r>
        <w:rPr>
          <w:spacing w:val="-14"/>
          <w:sz w:val="25"/>
          <w:szCs w:val="25"/>
        </w:rPr>
        <w:t>一、编制依据</w:t>
      </w:r>
    </w:p>
    <w:p>
      <w:pPr>
        <w:pStyle w:val="4"/>
        <w:spacing w:before="293" w:line="219" w:lineRule="auto"/>
        <w:ind w:left="19"/>
        <w:rPr>
          <w:sz w:val="25"/>
          <w:szCs w:val="25"/>
        </w:rPr>
      </w:pPr>
      <w:r>
        <w:rPr>
          <w:spacing w:val="-22"/>
          <w:sz w:val="25"/>
          <w:szCs w:val="25"/>
        </w:rPr>
        <w:t>二</w:t>
      </w:r>
      <w:r>
        <w:rPr>
          <w:spacing w:val="-31"/>
          <w:sz w:val="25"/>
          <w:szCs w:val="25"/>
        </w:rPr>
        <w:t xml:space="preserve"> </w:t>
      </w:r>
      <w:r>
        <w:rPr>
          <w:spacing w:val="-22"/>
          <w:sz w:val="25"/>
          <w:szCs w:val="25"/>
        </w:rPr>
        <w:t>、施工组织机构及职责</w:t>
      </w:r>
    </w:p>
    <w:p>
      <w:pPr>
        <w:spacing w:line="263" w:lineRule="auto"/>
        <w:rPr>
          <w:rFonts w:ascii="Arial"/>
          <w:sz w:val="21"/>
        </w:rPr>
      </w:pPr>
    </w:p>
    <w:p>
      <w:pPr>
        <w:pStyle w:val="4"/>
        <w:spacing w:before="81" w:line="220" w:lineRule="auto"/>
        <w:ind w:left="19"/>
        <w:rPr>
          <w:sz w:val="25"/>
          <w:szCs w:val="25"/>
        </w:rPr>
      </w:pPr>
      <w:r>
        <w:rPr>
          <w:spacing w:val="-10"/>
          <w:sz w:val="25"/>
          <w:szCs w:val="25"/>
        </w:rPr>
        <w:t>三、资源节约</w:t>
      </w:r>
    </w:p>
    <w:p>
      <w:pPr>
        <w:pStyle w:val="4"/>
        <w:spacing w:before="312" w:line="220" w:lineRule="auto"/>
        <w:ind w:left="19"/>
        <w:rPr>
          <w:sz w:val="25"/>
          <w:szCs w:val="25"/>
        </w:rPr>
      </w:pPr>
      <w:r>
        <w:rPr>
          <w:spacing w:val="-15"/>
          <w:sz w:val="25"/>
          <w:szCs w:val="25"/>
        </w:rPr>
        <w:t>四、环境保护</w:t>
      </w:r>
    </w:p>
    <w:p>
      <w:pPr>
        <w:spacing w:line="248" w:lineRule="auto"/>
        <w:rPr>
          <w:rFonts w:ascii="Arial"/>
          <w:sz w:val="21"/>
        </w:rPr>
      </w:pPr>
    </w:p>
    <w:p>
      <w:pPr>
        <w:pStyle w:val="4"/>
        <w:spacing w:before="81" w:line="219" w:lineRule="auto"/>
        <w:ind w:left="19"/>
        <w:rPr>
          <w:sz w:val="25"/>
          <w:szCs w:val="25"/>
        </w:rPr>
      </w:pPr>
      <w:r>
        <w:rPr>
          <w:spacing w:val="-14"/>
          <w:sz w:val="25"/>
          <w:szCs w:val="25"/>
        </w:rPr>
        <w:t>五、施工废弃物管理</w:t>
      </w:r>
    </w:p>
    <w:p>
      <w:pPr>
        <w:pStyle w:val="4"/>
        <w:spacing w:before="322" w:line="219" w:lineRule="auto"/>
        <w:ind w:left="19"/>
        <w:rPr>
          <w:sz w:val="25"/>
          <w:szCs w:val="25"/>
        </w:rPr>
      </w:pPr>
      <w:r>
        <w:rPr>
          <w:spacing w:val="-12"/>
          <w:sz w:val="25"/>
          <w:szCs w:val="25"/>
        </w:rPr>
        <w:t>六、再生材料使用</w:t>
      </w:r>
    </w:p>
    <w:p>
      <w:pPr>
        <w:spacing w:line="242" w:lineRule="auto"/>
        <w:rPr>
          <w:rFonts w:ascii="Arial"/>
          <w:sz w:val="21"/>
        </w:rPr>
      </w:pPr>
    </w:p>
    <w:p>
      <w:pPr>
        <w:pStyle w:val="4"/>
        <w:spacing w:before="81" w:line="219" w:lineRule="auto"/>
        <w:ind w:left="19"/>
        <w:rPr>
          <w:sz w:val="25"/>
          <w:szCs w:val="25"/>
        </w:rPr>
      </w:pPr>
      <w:r>
        <w:rPr>
          <w:spacing w:val="-11"/>
          <w:sz w:val="25"/>
          <w:szCs w:val="25"/>
        </w:rPr>
        <w:t>七、职业健康与安全管理</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 w:line="282" w:lineRule="exact"/>
        <w:ind w:firstLine="9916"/>
      </w:pPr>
      <w:r>
        <w:rPr>
          <w:position w:val="-5"/>
        </w:rPr>
        <w:drawing>
          <wp:inline distT="0" distB="0" distL="0" distR="0">
            <wp:extent cx="180340" cy="17907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22"/>
                    <a:stretch>
                      <a:fillRect/>
                    </a:stretch>
                  </pic:blipFill>
                  <pic:spPr>
                    <a:xfrm>
                      <a:off x="0" y="0"/>
                      <a:ext cx="180941" cy="179144"/>
                    </a:xfrm>
                    <a:prstGeom prst="rect">
                      <a:avLst/>
                    </a:prstGeom>
                  </pic:spPr>
                </pic:pic>
              </a:graphicData>
            </a:graphic>
          </wp:inline>
        </w:drawing>
      </w:r>
    </w:p>
    <w:p>
      <w:pPr>
        <w:spacing w:line="282" w:lineRule="exact"/>
        <w:sectPr>
          <w:headerReference r:id="rId148" w:type="default"/>
          <w:pgSz w:w="12150" w:h="17020"/>
          <w:pgMar w:top="1339" w:right="418" w:bottom="289" w:left="1530" w:header="1320" w:footer="0" w:gutter="0"/>
          <w:pgNumType w:fmt="decimal"/>
          <w:cols w:space="720" w:num="1"/>
        </w:sect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4"/>
        <w:spacing w:before="107" w:line="220" w:lineRule="auto"/>
        <w:ind w:left="3064"/>
        <w:rPr>
          <w:sz w:val="33"/>
          <w:szCs w:val="33"/>
        </w:rPr>
      </w:pPr>
      <w:r>
        <w:rPr>
          <w:b/>
          <w:bCs/>
          <w:spacing w:val="-13"/>
          <w:sz w:val="33"/>
          <w:szCs w:val="33"/>
        </w:rPr>
        <w:t>绿色施工监理实施细则</w:t>
      </w:r>
    </w:p>
    <w:p>
      <w:pPr>
        <w:spacing w:line="352" w:lineRule="auto"/>
        <w:rPr>
          <w:rFonts w:ascii="Arial"/>
          <w:sz w:val="21"/>
        </w:rPr>
      </w:pPr>
    </w:p>
    <w:p>
      <w:pPr>
        <w:pStyle w:val="4"/>
        <w:spacing w:before="81" w:line="219" w:lineRule="auto"/>
        <w:ind w:left="19"/>
        <w:rPr>
          <w:sz w:val="25"/>
          <w:szCs w:val="25"/>
        </w:rPr>
      </w:pPr>
      <w:r>
        <w:rPr>
          <w:spacing w:val="-27"/>
          <w:w w:val="99"/>
          <w:sz w:val="25"/>
          <w:szCs w:val="25"/>
        </w:rPr>
        <w:t>一</w:t>
      </w:r>
      <w:r>
        <w:rPr>
          <w:spacing w:val="-21"/>
          <w:sz w:val="25"/>
          <w:szCs w:val="25"/>
        </w:rPr>
        <w:t xml:space="preserve"> </w:t>
      </w:r>
      <w:r>
        <w:rPr>
          <w:spacing w:val="-27"/>
          <w:w w:val="99"/>
          <w:sz w:val="25"/>
          <w:szCs w:val="25"/>
        </w:rPr>
        <w:t>、编制依据</w:t>
      </w:r>
    </w:p>
    <w:p>
      <w:pPr>
        <w:pStyle w:val="4"/>
        <w:spacing w:before="154" w:line="332" w:lineRule="auto"/>
        <w:ind w:left="434" w:right="5499"/>
        <w:rPr>
          <w:rFonts w:ascii="Times New Roman" w:hAnsi="Times New Roman" w:eastAsia="Times New Roman" w:cs="Times New Roman"/>
          <w:sz w:val="25"/>
          <w:szCs w:val="25"/>
        </w:rPr>
      </w:pPr>
      <w:r>
        <w:rPr>
          <w:spacing w:val="-12"/>
          <w:sz w:val="25"/>
          <w:szCs w:val="25"/>
        </w:rPr>
        <w:t>《绿色施工管理规程》江苏省建设委员会</w:t>
      </w:r>
      <w:r>
        <w:rPr>
          <w:sz w:val="25"/>
          <w:szCs w:val="25"/>
        </w:rPr>
        <w:t xml:space="preserve"> </w:t>
      </w:r>
      <w:r>
        <w:rPr>
          <w:spacing w:val="-9"/>
          <w:sz w:val="25"/>
          <w:szCs w:val="25"/>
        </w:rPr>
        <w:t>《绿色建筑评价标准》</w:t>
      </w:r>
      <w:r>
        <w:rPr>
          <w:rFonts w:ascii="Times New Roman" w:hAnsi="Times New Roman" w:eastAsia="Times New Roman" w:cs="Times New Roman"/>
          <w:spacing w:val="-9"/>
          <w:sz w:val="25"/>
          <w:szCs w:val="25"/>
        </w:rPr>
        <w:t>GB50378-2014</w:t>
      </w:r>
    </w:p>
    <w:p>
      <w:pPr>
        <w:pStyle w:val="4"/>
        <w:spacing w:before="30" w:line="331" w:lineRule="auto"/>
        <w:ind w:left="19" w:right="910" w:firstLine="440"/>
        <w:jc w:val="both"/>
        <w:rPr>
          <w:sz w:val="25"/>
          <w:szCs w:val="25"/>
        </w:rPr>
      </w:pPr>
      <w:r>
        <w:rPr>
          <w:spacing w:val="-12"/>
          <w:sz w:val="25"/>
          <w:szCs w:val="25"/>
        </w:rPr>
        <w:t>目标：绿色施工评价指标体系由施工管理、环境保护、节材与材料资源利用、节水与</w:t>
      </w:r>
      <w:r>
        <w:rPr>
          <w:spacing w:val="12"/>
          <w:sz w:val="25"/>
          <w:szCs w:val="25"/>
        </w:rPr>
        <w:t xml:space="preserve"> </w:t>
      </w:r>
      <w:r>
        <w:rPr>
          <w:spacing w:val="-12"/>
          <w:sz w:val="25"/>
          <w:szCs w:val="25"/>
        </w:rPr>
        <w:t>水资源利用、节能与能源利用、节地与施工用地保护六类指标组成。本工程绿色施工要达</w:t>
      </w:r>
      <w:r>
        <w:rPr>
          <w:spacing w:val="6"/>
          <w:sz w:val="25"/>
          <w:szCs w:val="25"/>
        </w:rPr>
        <w:t xml:space="preserve"> </w:t>
      </w:r>
      <w:r>
        <w:rPr>
          <w:spacing w:val="-12"/>
          <w:sz w:val="25"/>
          <w:szCs w:val="25"/>
        </w:rPr>
        <w:t>到满意绿色要求。</w:t>
      </w:r>
    </w:p>
    <w:p>
      <w:pPr>
        <w:pStyle w:val="4"/>
        <w:spacing w:before="44" w:line="341" w:lineRule="auto"/>
        <w:ind w:left="19" w:right="877" w:firstLine="440"/>
        <w:rPr>
          <w:sz w:val="25"/>
          <w:szCs w:val="25"/>
        </w:rPr>
      </w:pPr>
      <w:r>
        <w:rPr>
          <w:spacing w:val="-10"/>
          <w:sz w:val="25"/>
          <w:szCs w:val="25"/>
        </w:rPr>
        <w:t>在建筑的建设全周期内，要最大限度地节约资源(节能、节地、节水、节材)、保护环</w:t>
      </w:r>
      <w:r>
        <w:rPr>
          <w:spacing w:val="11"/>
          <w:sz w:val="25"/>
          <w:szCs w:val="25"/>
        </w:rPr>
        <w:t xml:space="preserve"> </w:t>
      </w:r>
      <w:r>
        <w:rPr>
          <w:spacing w:val="-13"/>
          <w:sz w:val="25"/>
          <w:szCs w:val="25"/>
        </w:rPr>
        <w:t>境和减少污染，与自然和谐共生、适应经济社会环境。</w:t>
      </w:r>
    </w:p>
    <w:p>
      <w:pPr>
        <w:pStyle w:val="4"/>
        <w:spacing w:before="23" w:line="219" w:lineRule="auto"/>
        <w:ind w:left="23"/>
        <w:rPr>
          <w:sz w:val="25"/>
          <w:szCs w:val="25"/>
        </w:rPr>
      </w:pPr>
      <w:r>
        <w:rPr>
          <w:b/>
          <w:bCs/>
          <w:spacing w:val="-16"/>
          <w:sz w:val="25"/>
          <w:szCs w:val="25"/>
        </w:rPr>
        <w:t>二、施工组织机构及职责</w:t>
      </w:r>
    </w:p>
    <w:p>
      <w:pPr>
        <w:pStyle w:val="4"/>
        <w:spacing w:before="159" w:line="345" w:lineRule="auto"/>
        <w:ind w:left="19" w:right="907" w:firstLine="440"/>
        <w:jc w:val="both"/>
        <w:rPr>
          <w:sz w:val="25"/>
          <w:szCs w:val="25"/>
        </w:rPr>
      </w:pPr>
      <w:r>
        <w:rPr>
          <w:spacing w:val="-11"/>
          <w:sz w:val="25"/>
          <w:szCs w:val="25"/>
        </w:rPr>
        <w:t>工程建设中，在保证质量、安全等基本要求的前提下，通过科学管理和技术进步，最</w:t>
      </w:r>
      <w:r>
        <w:rPr>
          <w:spacing w:val="8"/>
          <w:sz w:val="25"/>
          <w:szCs w:val="25"/>
        </w:rPr>
        <w:t xml:space="preserve"> </w:t>
      </w:r>
      <w:r>
        <w:rPr>
          <w:spacing w:val="-9"/>
          <w:sz w:val="25"/>
          <w:szCs w:val="25"/>
        </w:rPr>
        <w:t>大限度地节约资源与减少对环境负面影响的施工活动，实现四节一环保(节能、节地、节</w:t>
      </w:r>
      <w:r>
        <w:rPr>
          <w:spacing w:val="17"/>
          <w:sz w:val="25"/>
          <w:szCs w:val="25"/>
        </w:rPr>
        <w:t xml:space="preserve"> </w:t>
      </w:r>
      <w:r>
        <w:rPr>
          <w:spacing w:val="-12"/>
          <w:sz w:val="25"/>
          <w:szCs w:val="25"/>
        </w:rPr>
        <w:t>水、节材和环境保护)。为保证各项指标完成，拟在现场成立项目部领导小组。</w:t>
      </w:r>
    </w:p>
    <w:p>
      <w:pPr>
        <w:pStyle w:val="4"/>
        <w:spacing w:before="6" w:line="219" w:lineRule="auto"/>
        <w:ind w:left="19"/>
        <w:rPr>
          <w:sz w:val="25"/>
          <w:szCs w:val="25"/>
        </w:rPr>
      </w:pPr>
      <w:r>
        <w:rPr>
          <w:spacing w:val="-8"/>
          <w:sz w:val="25"/>
          <w:szCs w:val="25"/>
        </w:rPr>
        <w:t>2.1、组织机构图</w:t>
      </w:r>
    </w:p>
    <w:p>
      <w:pPr>
        <w:pStyle w:val="4"/>
        <w:spacing w:before="145" w:line="333" w:lineRule="auto"/>
        <w:ind w:left="559" w:right="7764"/>
        <w:rPr>
          <w:sz w:val="25"/>
          <w:szCs w:val="25"/>
        </w:rPr>
      </w:pPr>
      <w:r>
        <w:rPr>
          <w:spacing w:val="-14"/>
          <w:sz w:val="25"/>
          <w:szCs w:val="25"/>
        </w:rPr>
        <w:t>绿色施工组织机构</w:t>
      </w:r>
      <w:r>
        <w:rPr>
          <w:spacing w:val="6"/>
          <w:sz w:val="25"/>
          <w:szCs w:val="25"/>
        </w:rPr>
        <w:t xml:space="preserve"> </w:t>
      </w:r>
      <w:r>
        <w:rPr>
          <w:spacing w:val="-11"/>
          <w:sz w:val="25"/>
          <w:szCs w:val="25"/>
        </w:rPr>
        <w:t>组长：陈坚</w:t>
      </w:r>
    </w:p>
    <w:p>
      <w:pPr>
        <w:pStyle w:val="4"/>
        <w:spacing w:before="39" w:line="219" w:lineRule="auto"/>
        <w:ind w:left="559"/>
        <w:rPr>
          <w:sz w:val="25"/>
          <w:szCs w:val="25"/>
        </w:rPr>
      </w:pPr>
      <w:r>
        <w:rPr>
          <w:spacing w:val="-10"/>
          <w:sz w:val="25"/>
          <w:szCs w:val="25"/>
        </w:rPr>
        <w:t>副组长：唐剑</w:t>
      </w:r>
    </w:p>
    <w:p>
      <w:pPr>
        <w:pStyle w:val="4"/>
        <w:spacing w:before="173" w:line="335" w:lineRule="auto"/>
        <w:ind w:left="19" w:right="3440" w:firstLine="540"/>
        <w:rPr>
          <w:sz w:val="25"/>
          <w:szCs w:val="25"/>
        </w:rPr>
      </w:pPr>
      <w:r>
        <w:rPr>
          <w:spacing w:val="-11"/>
          <w:sz w:val="25"/>
          <w:szCs w:val="25"/>
        </w:rPr>
        <w:t>组员：张栋、贾金光、张军领、彭灿、王强、赵兵、周瑜林</w:t>
      </w:r>
      <w:r>
        <w:rPr>
          <w:spacing w:val="4"/>
          <w:sz w:val="25"/>
          <w:szCs w:val="25"/>
        </w:rPr>
        <w:t xml:space="preserve"> </w:t>
      </w:r>
      <w:r>
        <w:rPr>
          <w:spacing w:val="3"/>
          <w:sz w:val="25"/>
          <w:szCs w:val="25"/>
        </w:rPr>
        <w:t>2.2岗位职责</w:t>
      </w:r>
    </w:p>
    <w:p>
      <w:pPr>
        <w:pStyle w:val="4"/>
        <w:spacing w:before="43" w:line="220" w:lineRule="auto"/>
        <w:ind w:left="19"/>
        <w:rPr>
          <w:sz w:val="25"/>
          <w:szCs w:val="25"/>
        </w:rPr>
      </w:pPr>
      <w:r>
        <w:rPr>
          <w:spacing w:val="-9"/>
          <w:sz w:val="25"/>
          <w:szCs w:val="25"/>
        </w:rPr>
        <w:t>2.2.1、领导小组组长岗位职责</w:t>
      </w:r>
    </w:p>
    <w:p>
      <w:pPr>
        <w:pStyle w:val="4"/>
        <w:spacing w:before="160" w:line="341" w:lineRule="auto"/>
        <w:ind w:left="19" w:right="910" w:firstLine="440"/>
        <w:rPr>
          <w:sz w:val="25"/>
          <w:szCs w:val="25"/>
        </w:rPr>
      </w:pPr>
      <w:r>
        <w:rPr>
          <w:spacing w:val="-11"/>
          <w:sz w:val="25"/>
          <w:szCs w:val="25"/>
        </w:rPr>
        <w:t>组长为本项目绿色施工管理第一责任人，负责制各项目标，审批实施专项方案，建立</w:t>
      </w:r>
      <w:r>
        <w:rPr>
          <w:spacing w:val="5"/>
          <w:sz w:val="25"/>
          <w:szCs w:val="25"/>
        </w:rPr>
        <w:t xml:space="preserve"> </w:t>
      </w:r>
      <w:r>
        <w:rPr>
          <w:spacing w:val="-11"/>
          <w:sz w:val="25"/>
          <w:szCs w:val="25"/>
        </w:rPr>
        <w:t>管理组织机构，主持领导小组例会。</w:t>
      </w:r>
    </w:p>
    <w:p>
      <w:pPr>
        <w:pStyle w:val="4"/>
        <w:spacing w:before="18" w:line="219" w:lineRule="auto"/>
        <w:ind w:left="19"/>
        <w:rPr>
          <w:sz w:val="25"/>
          <w:szCs w:val="25"/>
        </w:rPr>
      </w:pPr>
      <w:r>
        <w:rPr>
          <w:spacing w:val="-8"/>
          <w:sz w:val="25"/>
          <w:szCs w:val="25"/>
        </w:rPr>
        <w:t>2.2.2、领导小组副组长</w:t>
      </w:r>
    </w:p>
    <w:p>
      <w:pPr>
        <w:pStyle w:val="4"/>
        <w:spacing w:before="173" w:line="334" w:lineRule="auto"/>
        <w:ind w:left="19" w:right="909" w:firstLine="440"/>
        <w:rPr>
          <w:sz w:val="25"/>
          <w:szCs w:val="25"/>
        </w:rPr>
      </w:pPr>
      <w:r>
        <w:rPr>
          <w:spacing w:val="-11"/>
          <w:sz w:val="25"/>
          <w:szCs w:val="25"/>
        </w:rPr>
        <w:t>协助组长开展工作，受组长委托主持领导小组例会，组织现场检查和整改，协调各分</w:t>
      </w:r>
      <w:r>
        <w:rPr>
          <w:spacing w:val="6"/>
          <w:sz w:val="25"/>
          <w:szCs w:val="25"/>
        </w:rPr>
        <w:t xml:space="preserve"> </w:t>
      </w:r>
      <w:r>
        <w:rPr>
          <w:spacing w:val="-14"/>
          <w:sz w:val="25"/>
          <w:szCs w:val="25"/>
        </w:rPr>
        <w:t>包施工管理工作。</w:t>
      </w:r>
    </w:p>
    <w:p>
      <w:pPr>
        <w:pStyle w:val="4"/>
        <w:spacing w:before="27" w:line="220" w:lineRule="auto"/>
        <w:ind w:left="19"/>
        <w:rPr>
          <w:sz w:val="25"/>
          <w:szCs w:val="25"/>
        </w:rPr>
      </w:pPr>
      <w:r>
        <w:rPr>
          <w:spacing w:val="-8"/>
          <w:sz w:val="25"/>
          <w:szCs w:val="25"/>
        </w:rPr>
        <w:t>2.2.3、领导小组组员</w:t>
      </w:r>
    </w:p>
    <w:p>
      <w:pPr>
        <w:pStyle w:val="4"/>
        <w:spacing w:before="169" w:line="219" w:lineRule="auto"/>
        <w:ind w:left="459"/>
        <w:rPr>
          <w:sz w:val="25"/>
          <w:szCs w:val="25"/>
        </w:rPr>
      </w:pPr>
      <w:r>
        <w:rPr>
          <w:spacing w:val="-12"/>
          <w:sz w:val="25"/>
          <w:szCs w:val="25"/>
        </w:rPr>
        <w:t>负责本单位绿色施工的日常管理工作，按经小组批准的施工方案实施。</w:t>
      </w:r>
    </w:p>
    <w:p>
      <w:pPr>
        <w:spacing w:line="323" w:lineRule="auto"/>
        <w:rPr>
          <w:rFonts w:ascii="Arial"/>
          <w:sz w:val="21"/>
        </w:rPr>
      </w:pPr>
    </w:p>
    <w:p>
      <w:pPr>
        <w:spacing w:line="324" w:lineRule="auto"/>
        <w:rPr>
          <w:rFonts w:ascii="Arial"/>
          <w:sz w:val="21"/>
        </w:rPr>
      </w:pPr>
    </w:p>
    <w:p>
      <w:pPr>
        <w:spacing w:before="1" w:line="274" w:lineRule="exact"/>
        <w:ind w:firstLine="9848"/>
      </w:pPr>
      <w:r>
        <w:rPr>
          <w:position w:val="-5"/>
        </w:rPr>
        <w:drawing>
          <wp:inline distT="0" distB="0" distL="0" distR="0">
            <wp:extent cx="235585" cy="17399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23"/>
                    <a:stretch>
                      <a:fillRect/>
                    </a:stretch>
                  </pic:blipFill>
                  <pic:spPr>
                    <a:xfrm>
                      <a:off x="0" y="0"/>
                      <a:ext cx="236038" cy="174154"/>
                    </a:xfrm>
                    <a:prstGeom prst="rect">
                      <a:avLst/>
                    </a:prstGeom>
                  </pic:spPr>
                </pic:pic>
              </a:graphicData>
            </a:graphic>
          </wp:inline>
        </w:drawing>
      </w:r>
    </w:p>
    <w:p>
      <w:pPr>
        <w:spacing w:line="274" w:lineRule="exact"/>
        <w:sectPr>
          <w:headerReference r:id="rId149" w:type="default"/>
          <w:pgSz w:w="12070" w:h="16960"/>
          <w:pgMar w:top="1299" w:right="350" w:bottom="288" w:left="1500" w:header="1279" w:footer="0" w:gutter="0"/>
          <w:pgNumType w:fmt="decimal"/>
          <w:cols w:space="720" w:num="1"/>
        </w:sectPr>
      </w:pPr>
    </w:p>
    <w:p>
      <w:pPr>
        <w:spacing w:line="307" w:lineRule="auto"/>
        <w:rPr>
          <w:rFonts w:ascii="Arial"/>
          <w:sz w:val="21"/>
        </w:rPr>
      </w:pPr>
    </w:p>
    <w:p>
      <w:pPr>
        <w:pStyle w:val="4"/>
        <w:spacing w:before="82" w:line="220" w:lineRule="auto"/>
        <w:rPr>
          <w:sz w:val="25"/>
          <w:szCs w:val="25"/>
        </w:rPr>
      </w:pPr>
      <w:r>
        <w:rPr>
          <w:spacing w:val="-9"/>
          <w:sz w:val="25"/>
          <w:szCs w:val="25"/>
        </w:rPr>
        <w:t>2.2.4、资料员</w:t>
      </w:r>
    </w:p>
    <w:p>
      <w:pPr>
        <w:pStyle w:val="4"/>
        <w:spacing w:before="171" w:line="219" w:lineRule="auto"/>
        <w:ind w:left="719"/>
        <w:rPr>
          <w:sz w:val="25"/>
          <w:szCs w:val="25"/>
        </w:rPr>
      </w:pPr>
      <w:r>
        <w:rPr>
          <w:spacing w:val="-13"/>
          <w:sz w:val="25"/>
          <w:szCs w:val="25"/>
        </w:rPr>
        <w:t>负责绿色施工资料的收集、整理、存档。</w:t>
      </w:r>
    </w:p>
    <w:p>
      <w:pPr>
        <w:pStyle w:val="4"/>
        <w:spacing w:before="150" w:line="220" w:lineRule="auto"/>
        <w:ind w:left="3"/>
        <w:rPr>
          <w:sz w:val="25"/>
          <w:szCs w:val="25"/>
        </w:rPr>
      </w:pPr>
      <w:r>
        <w:rPr>
          <w:b/>
          <w:bCs/>
          <w:spacing w:val="-17"/>
          <w:sz w:val="25"/>
          <w:szCs w:val="25"/>
        </w:rPr>
        <w:t>三、资源节约</w:t>
      </w:r>
    </w:p>
    <w:p>
      <w:pPr>
        <w:pStyle w:val="4"/>
        <w:spacing w:before="174" w:line="328" w:lineRule="auto"/>
        <w:ind w:right="703" w:firstLine="460"/>
        <w:rPr>
          <w:sz w:val="25"/>
          <w:szCs w:val="25"/>
        </w:rPr>
      </w:pPr>
      <w:r>
        <w:rPr>
          <w:spacing w:val="-12"/>
          <w:sz w:val="25"/>
          <w:szCs w:val="25"/>
        </w:rPr>
        <w:t>绿色施工节约是指节材与材料资源利用、节水与水资源利用、节能与能源利用、节地</w:t>
      </w:r>
      <w:r>
        <w:rPr>
          <w:spacing w:val="12"/>
          <w:sz w:val="25"/>
          <w:szCs w:val="25"/>
        </w:rPr>
        <w:t xml:space="preserve"> </w:t>
      </w:r>
      <w:r>
        <w:rPr>
          <w:spacing w:val="-16"/>
          <w:sz w:val="25"/>
          <w:szCs w:val="25"/>
        </w:rPr>
        <w:t>与施工用地保护。</w:t>
      </w:r>
    </w:p>
    <w:p>
      <w:pPr>
        <w:pStyle w:val="4"/>
        <w:spacing w:before="43" w:line="220" w:lineRule="auto"/>
        <w:rPr>
          <w:sz w:val="25"/>
          <w:szCs w:val="25"/>
        </w:rPr>
      </w:pPr>
      <w:r>
        <w:rPr>
          <w:spacing w:val="-2"/>
          <w:sz w:val="25"/>
          <w:szCs w:val="25"/>
        </w:rPr>
        <w:t>3.1节能与能源利用</w:t>
      </w:r>
    </w:p>
    <w:p>
      <w:pPr>
        <w:pStyle w:val="4"/>
        <w:spacing w:before="169" w:line="219" w:lineRule="auto"/>
        <w:ind w:left="460"/>
        <w:rPr>
          <w:sz w:val="25"/>
          <w:szCs w:val="25"/>
        </w:rPr>
      </w:pPr>
      <w:r>
        <w:rPr>
          <w:spacing w:val="-9"/>
          <w:sz w:val="25"/>
          <w:szCs w:val="25"/>
        </w:rPr>
        <w:t>3.1.1严禁使用国家、行业、浙江省政府明令淘汰的施工设备</w:t>
      </w:r>
      <w:r>
        <w:rPr>
          <w:spacing w:val="-10"/>
          <w:sz w:val="25"/>
          <w:szCs w:val="25"/>
        </w:rPr>
        <w:t>、机具和产品。</w:t>
      </w:r>
    </w:p>
    <w:p>
      <w:pPr>
        <w:pStyle w:val="4"/>
        <w:spacing w:before="174" w:line="273" w:lineRule="auto"/>
        <w:ind w:right="723" w:firstLine="460"/>
        <w:rPr>
          <w:sz w:val="25"/>
          <w:szCs w:val="25"/>
        </w:rPr>
      </w:pPr>
      <w:r>
        <w:rPr>
          <w:spacing w:val="-8"/>
          <w:sz w:val="25"/>
          <w:szCs w:val="25"/>
        </w:rPr>
        <w:t>3.1.2选择功率与负载相匹配的施工机械设备，避</w:t>
      </w:r>
      <w:r>
        <w:rPr>
          <w:spacing w:val="-9"/>
          <w:sz w:val="25"/>
          <w:szCs w:val="25"/>
        </w:rPr>
        <w:t>免大功率施工设备长时间低负载运</w:t>
      </w:r>
      <w:r>
        <w:rPr>
          <w:sz w:val="25"/>
          <w:szCs w:val="25"/>
        </w:rPr>
        <w:t xml:space="preserve"> </w:t>
      </w:r>
      <w:r>
        <w:rPr>
          <w:spacing w:val="-13"/>
          <w:sz w:val="25"/>
          <w:szCs w:val="25"/>
        </w:rPr>
        <w:t>行。</w:t>
      </w:r>
    </w:p>
    <w:p>
      <w:pPr>
        <w:pStyle w:val="4"/>
        <w:spacing w:before="201" w:line="276" w:lineRule="auto"/>
        <w:ind w:right="699" w:firstLine="460"/>
        <w:rPr>
          <w:sz w:val="25"/>
          <w:szCs w:val="25"/>
        </w:rPr>
      </w:pPr>
      <w:r>
        <w:rPr>
          <w:spacing w:val="-8"/>
          <w:sz w:val="25"/>
          <w:szCs w:val="25"/>
        </w:rPr>
        <w:t>3.1.3做好现场施工机械设备维修保养工作，使其保持低耗、高效状态，并完善施工</w:t>
      </w:r>
      <w:r>
        <w:rPr>
          <w:spacing w:val="9"/>
          <w:sz w:val="25"/>
          <w:szCs w:val="25"/>
        </w:rPr>
        <w:t xml:space="preserve"> </w:t>
      </w:r>
      <w:r>
        <w:rPr>
          <w:spacing w:val="-15"/>
          <w:sz w:val="25"/>
          <w:szCs w:val="25"/>
        </w:rPr>
        <w:t>设备管理档案。</w:t>
      </w:r>
    </w:p>
    <w:p>
      <w:pPr>
        <w:pStyle w:val="4"/>
        <w:spacing w:before="173" w:line="283" w:lineRule="auto"/>
        <w:ind w:right="693" w:firstLine="460"/>
        <w:rPr>
          <w:sz w:val="25"/>
          <w:szCs w:val="25"/>
        </w:rPr>
      </w:pPr>
      <w:r>
        <w:rPr>
          <w:spacing w:val="-8"/>
          <w:sz w:val="25"/>
          <w:szCs w:val="25"/>
        </w:rPr>
        <w:t>3.1.4合理布置施工临时供电线路，在开工后编制专项的临时用电方案，对工程的临</w:t>
      </w:r>
      <w:r>
        <w:rPr>
          <w:spacing w:val="14"/>
          <w:sz w:val="25"/>
          <w:szCs w:val="25"/>
        </w:rPr>
        <w:t xml:space="preserve"> </w:t>
      </w:r>
      <w:r>
        <w:rPr>
          <w:spacing w:val="-12"/>
          <w:sz w:val="25"/>
          <w:szCs w:val="25"/>
        </w:rPr>
        <w:t>时用电经过合理的计算，临时用电线路路径进行优化，做到距离短、线损小。</w:t>
      </w:r>
    </w:p>
    <w:p>
      <w:pPr>
        <w:pStyle w:val="4"/>
        <w:spacing w:before="183" w:line="279" w:lineRule="auto"/>
        <w:ind w:right="637" w:firstLine="460"/>
        <w:rPr>
          <w:sz w:val="25"/>
          <w:szCs w:val="25"/>
        </w:rPr>
      </w:pPr>
      <w:r>
        <w:rPr>
          <w:spacing w:val="-12"/>
          <w:sz w:val="25"/>
          <w:szCs w:val="25"/>
        </w:rPr>
        <w:t>3.1.5现场临时办公室设施在施工前要进行合理规划，并编</w:t>
      </w:r>
      <w:r>
        <w:rPr>
          <w:spacing w:val="-13"/>
          <w:sz w:val="25"/>
          <w:szCs w:val="25"/>
        </w:rPr>
        <w:t>制详细的现场平面布置图，</w:t>
      </w:r>
      <w:r>
        <w:rPr>
          <w:sz w:val="25"/>
          <w:szCs w:val="25"/>
        </w:rPr>
        <w:t xml:space="preserve"> </w:t>
      </w:r>
      <w:r>
        <w:rPr>
          <w:spacing w:val="-12"/>
          <w:sz w:val="25"/>
          <w:szCs w:val="25"/>
        </w:rPr>
        <w:t>根据临时设施的布局充分结合日照和风向等自然条件，采用自然采光和通风</w:t>
      </w:r>
      <w:r>
        <w:rPr>
          <w:spacing w:val="-13"/>
          <w:sz w:val="25"/>
          <w:szCs w:val="25"/>
        </w:rPr>
        <w:t>，节省能源。</w:t>
      </w:r>
    </w:p>
    <w:p>
      <w:pPr>
        <w:pStyle w:val="4"/>
        <w:spacing w:before="163" w:line="280" w:lineRule="auto"/>
        <w:ind w:right="637" w:firstLine="460"/>
        <w:rPr>
          <w:sz w:val="25"/>
          <w:szCs w:val="25"/>
        </w:rPr>
      </w:pPr>
      <w:r>
        <w:rPr>
          <w:spacing w:val="-12"/>
          <w:sz w:val="25"/>
          <w:szCs w:val="25"/>
        </w:rPr>
        <w:t>3.1.6施工现场办公和生活的临时设施均采用夹心泡沫彩钢</w:t>
      </w:r>
      <w:r>
        <w:rPr>
          <w:spacing w:val="-13"/>
          <w:sz w:val="25"/>
          <w:szCs w:val="25"/>
        </w:rPr>
        <w:t>板，其保温隔热性能良好，</w:t>
      </w:r>
      <w:r>
        <w:rPr>
          <w:sz w:val="25"/>
          <w:szCs w:val="25"/>
        </w:rPr>
        <w:t xml:space="preserve"> </w:t>
      </w:r>
      <w:r>
        <w:rPr>
          <w:spacing w:val="-15"/>
          <w:sz w:val="25"/>
          <w:szCs w:val="25"/>
        </w:rPr>
        <w:t>以降低能耗，节约能源。</w:t>
      </w:r>
    </w:p>
    <w:p>
      <w:pPr>
        <w:pStyle w:val="4"/>
        <w:spacing w:before="164" w:line="220" w:lineRule="auto"/>
        <w:rPr>
          <w:sz w:val="25"/>
          <w:szCs w:val="25"/>
        </w:rPr>
      </w:pPr>
      <w:r>
        <w:rPr>
          <w:spacing w:val="-2"/>
          <w:sz w:val="25"/>
          <w:szCs w:val="25"/>
        </w:rPr>
        <w:t>3.2节地与施工用地保护</w:t>
      </w:r>
    </w:p>
    <w:p>
      <w:pPr>
        <w:pStyle w:val="4"/>
        <w:spacing w:before="181" w:line="334" w:lineRule="auto"/>
        <w:ind w:right="702" w:firstLine="460"/>
        <w:rPr>
          <w:sz w:val="25"/>
          <w:szCs w:val="25"/>
        </w:rPr>
      </w:pPr>
      <w:r>
        <w:rPr>
          <w:spacing w:val="-8"/>
          <w:sz w:val="25"/>
          <w:szCs w:val="25"/>
        </w:rPr>
        <w:t>3.2.1工地开工前，项目管理人员在现场进行多次勘察测量，根据九标段的现场条件</w:t>
      </w:r>
      <w:r>
        <w:rPr>
          <w:spacing w:val="6"/>
          <w:sz w:val="25"/>
          <w:szCs w:val="25"/>
        </w:rPr>
        <w:t xml:space="preserve"> </w:t>
      </w:r>
      <w:r>
        <w:rPr>
          <w:spacing w:val="-15"/>
          <w:sz w:val="25"/>
          <w:szCs w:val="25"/>
        </w:rPr>
        <w:t>对临时设施占地面积进行了规划。</w:t>
      </w:r>
    </w:p>
    <w:p>
      <w:pPr>
        <w:pStyle w:val="4"/>
        <w:spacing w:before="14" w:line="219" w:lineRule="auto"/>
        <w:rPr>
          <w:sz w:val="25"/>
          <w:szCs w:val="25"/>
        </w:rPr>
      </w:pPr>
      <w:r>
        <w:rPr>
          <w:sz w:val="25"/>
          <w:szCs w:val="25"/>
        </w:rPr>
        <w:t>3.3节材与材料资源利用</w:t>
      </w:r>
    </w:p>
    <w:p>
      <w:pPr>
        <w:pStyle w:val="4"/>
        <w:spacing w:before="184" w:line="280" w:lineRule="auto"/>
        <w:ind w:right="698" w:firstLine="460"/>
        <w:rPr>
          <w:sz w:val="25"/>
          <w:szCs w:val="25"/>
        </w:rPr>
      </w:pPr>
      <w:r>
        <w:rPr>
          <w:spacing w:val="-8"/>
          <w:sz w:val="25"/>
          <w:szCs w:val="25"/>
        </w:rPr>
        <w:t>3.3.1开工后严格安装施工进度计划提出材料计划，要合理安排材料的采购、进场时</w:t>
      </w:r>
      <w:r>
        <w:rPr>
          <w:spacing w:val="10"/>
          <w:sz w:val="25"/>
          <w:szCs w:val="25"/>
        </w:rPr>
        <w:t xml:space="preserve"> </w:t>
      </w:r>
      <w:r>
        <w:rPr>
          <w:spacing w:val="-14"/>
          <w:sz w:val="25"/>
          <w:szCs w:val="25"/>
        </w:rPr>
        <w:t>间和批次，减少库存。</w:t>
      </w:r>
    </w:p>
    <w:p>
      <w:pPr>
        <w:pStyle w:val="4"/>
        <w:spacing w:before="181" w:line="219" w:lineRule="auto"/>
        <w:ind w:left="460"/>
        <w:rPr>
          <w:sz w:val="25"/>
          <w:szCs w:val="25"/>
        </w:rPr>
      </w:pPr>
      <w:r>
        <w:rPr>
          <w:spacing w:val="-9"/>
          <w:sz w:val="25"/>
          <w:szCs w:val="25"/>
        </w:rPr>
        <w:t>3.3.2所有施工材料运输工具适宜，装卸方法得当，要轻拿轻放，防止遗洒和损坏。</w:t>
      </w:r>
    </w:p>
    <w:p>
      <w:pPr>
        <w:pStyle w:val="4"/>
        <w:spacing w:before="174" w:line="219" w:lineRule="auto"/>
        <w:ind w:left="460"/>
        <w:rPr>
          <w:sz w:val="25"/>
          <w:szCs w:val="25"/>
        </w:rPr>
      </w:pPr>
      <w:r>
        <w:rPr>
          <w:spacing w:val="-9"/>
          <w:sz w:val="25"/>
          <w:szCs w:val="25"/>
        </w:rPr>
        <w:t>3.3.3现场材料堆放有序，储存环境适宜，措施得当；保管制</w:t>
      </w:r>
      <w:r>
        <w:rPr>
          <w:spacing w:val="-10"/>
          <w:sz w:val="25"/>
          <w:szCs w:val="25"/>
        </w:rPr>
        <w:t>度健全，责任落实。</w:t>
      </w:r>
    </w:p>
    <w:p>
      <w:pPr>
        <w:pStyle w:val="4"/>
        <w:spacing w:before="163" w:line="219" w:lineRule="auto"/>
        <w:ind w:left="460"/>
        <w:rPr>
          <w:sz w:val="25"/>
          <w:szCs w:val="25"/>
        </w:rPr>
      </w:pPr>
      <w:r>
        <w:rPr>
          <w:spacing w:val="-2"/>
          <w:sz w:val="25"/>
          <w:szCs w:val="25"/>
        </w:rPr>
        <w:t>3.3.4主要材料损耗率比定额损耗率降低30</w:t>
      </w:r>
      <w:r>
        <w:rPr>
          <w:spacing w:val="-3"/>
          <w:sz w:val="25"/>
          <w:szCs w:val="25"/>
        </w:rPr>
        <w:t>%。</w:t>
      </w:r>
    </w:p>
    <w:p>
      <w:pPr>
        <w:pStyle w:val="4"/>
        <w:spacing w:before="174" w:line="295" w:lineRule="auto"/>
        <w:ind w:right="702" w:firstLine="460"/>
        <w:rPr>
          <w:sz w:val="25"/>
          <w:szCs w:val="25"/>
        </w:rPr>
      </w:pPr>
      <w:r>
        <w:rPr>
          <w:spacing w:val="-8"/>
          <w:sz w:val="25"/>
          <w:szCs w:val="25"/>
        </w:rPr>
        <w:t>3.3.5合理布局场地，根据每周的施工计划、施工内容对施工场地进行合理的安排，</w:t>
      </w:r>
      <w:r>
        <w:rPr>
          <w:spacing w:val="6"/>
          <w:sz w:val="25"/>
          <w:szCs w:val="25"/>
        </w:rPr>
        <w:t xml:space="preserve"> </w:t>
      </w:r>
      <w:r>
        <w:rPr>
          <w:spacing w:val="-12"/>
          <w:sz w:val="25"/>
          <w:szCs w:val="25"/>
        </w:rPr>
        <w:t>并画出场地平面布置图，各种大型结构件、大型设备、砌体材料等应一次就位卸货</w:t>
      </w:r>
      <w:r>
        <w:rPr>
          <w:spacing w:val="-13"/>
          <w:sz w:val="25"/>
          <w:szCs w:val="25"/>
        </w:rPr>
        <w:t>，避免</w:t>
      </w:r>
      <w:r>
        <w:rPr>
          <w:sz w:val="25"/>
          <w:szCs w:val="25"/>
        </w:rPr>
        <w:t xml:space="preserve"> </w:t>
      </w:r>
      <w:r>
        <w:rPr>
          <w:spacing w:val="-14"/>
          <w:sz w:val="25"/>
          <w:szCs w:val="25"/>
        </w:rPr>
        <w:t>或减少二次搬运。</w:t>
      </w:r>
    </w:p>
    <w:p>
      <w:pPr>
        <w:pStyle w:val="4"/>
        <w:spacing w:before="201" w:line="219" w:lineRule="auto"/>
        <w:ind w:left="460"/>
        <w:rPr>
          <w:sz w:val="25"/>
          <w:szCs w:val="25"/>
        </w:rPr>
      </w:pPr>
      <w:r>
        <w:rPr>
          <w:spacing w:val="-9"/>
          <w:sz w:val="25"/>
          <w:szCs w:val="25"/>
        </w:rPr>
        <w:t>3.3.6施工前，对块材进行总体排版策划，最大限度地减少废料的数量。</w:t>
      </w:r>
    </w:p>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1" w:line="295" w:lineRule="exact"/>
        <w:ind w:firstLine="9683"/>
      </w:pPr>
      <w:r>
        <w:rPr>
          <w:position w:val="-5"/>
        </w:rPr>
        <w:drawing>
          <wp:inline distT="0" distB="0" distL="0" distR="0">
            <wp:extent cx="189865" cy="18732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24"/>
                    <a:stretch>
                      <a:fillRect/>
                    </a:stretch>
                  </pic:blipFill>
                  <pic:spPr>
                    <a:xfrm>
                      <a:off x="0" y="0"/>
                      <a:ext cx="189976" cy="187608"/>
                    </a:xfrm>
                    <a:prstGeom prst="rect">
                      <a:avLst/>
                    </a:prstGeom>
                  </pic:spPr>
                </pic:pic>
              </a:graphicData>
            </a:graphic>
          </wp:inline>
        </w:drawing>
      </w:r>
    </w:p>
    <w:p>
      <w:pPr>
        <w:spacing w:line="295" w:lineRule="exact"/>
        <w:sectPr>
          <w:headerReference r:id="rId150" w:type="default"/>
          <w:pgSz w:w="11900" w:h="16840"/>
          <w:pgMar w:top="1250" w:right="417" w:bottom="137" w:left="1499" w:header="1229" w:footer="0" w:gutter="0"/>
          <w:pgNumType w:fmt="decimal"/>
          <w:cols w:space="720" w:num="1"/>
        </w:sectPr>
      </w:pPr>
    </w:p>
    <w:p>
      <w:pPr>
        <w:spacing w:line="297" w:lineRule="auto"/>
        <w:rPr>
          <w:rFonts w:ascii="Arial"/>
          <w:sz w:val="21"/>
        </w:rPr>
      </w:pPr>
    </w:p>
    <w:p>
      <w:pPr>
        <w:pStyle w:val="4"/>
        <w:spacing w:before="81" w:line="280" w:lineRule="auto"/>
        <w:ind w:right="5757" w:firstLine="550"/>
        <w:rPr>
          <w:sz w:val="25"/>
          <w:szCs w:val="25"/>
        </w:rPr>
      </w:pPr>
      <w:r>
        <w:rPr>
          <w:spacing w:val="-7"/>
          <w:sz w:val="25"/>
          <w:szCs w:val="25"/>
        </w:rPr>
        <w:t>3.3.7本工程采用独立成品脚手架。</w:t>
      </w:r>
      <w:r>
        <w:rPr>
          <w:spacing w:val="4"/>
          <w:sz w:val="25"/>
          <w:szCs w:val="25"/>
        </w:rPr>
        <w:t xml:space="preserve"> </w:t>
      </w:r>
      <w:r>
        <w:rPr>
          <w:spacing w:val="-12"/>
          <w:sz w:val="25"/>
          <w:szCs w:val="25"/>
        </w:rPr>
        <w:t>四、环境保护</w:t>
      </w:r>
    </w:p>
    <w:p>
      <w:pPr>
        <w:pStyle w:val="4"/>
        <w:spacing w:before="172" w:line="220" w:lineRule="auto"/>
        <w:rPr>
          <w:sz w:val="25"/>
          <w:szCs w:val="25"/>
        </w:rPr>
      </w:pPr>
      <w:r>
        <w:rPr>
          <w:spacing w:val="-8"/>
          <w:sz w:val="25"/>
          <w:szCs w:val="25"/>
        </w:rPr>
        <w:t>4.1.1、对作业活动的扬尘控制方法</w:t>
      </w:r>
    </w:p>
    <w:p>
      <w:pPr>
        <w:pStyle w:val="4"/>
        <w:spacing w:before="180" w:line="316" w:lineRule="auto"/>
        <w:ind w:right="702" w:firstLine="769"/>
        <w:rPr>
          <w:sz w:val="25"/>
          <w:szCs w:val="25"/>
        </w:rPr>
      </w:pPr>
      <w:r>
        <w:rPr>
          <w:spacing w:val="-14"/>
          <w:sz w:val="25"/>
          <w:szCs w:val="25"/>
        </w:rPr>
        <w:t>1、工人清理建筑垃圾时，首先必须将较大</w:t>
      </w:r>
      <w:r>
        <w:rPr>
          <w:spacing w:val="-15"/>
          <w:sz w:val="25"/>
          <w:szCs w:val="25"/>
        </w:rPr>
        <w:t>部分装袋，然后洒水，防止扬尘，清扫人</w:t>
      </w:r>
      <w:r>
        <w:rPr>
          <w:sz w:val="25"/>
          <w:szCs w:val="25"/>
        </w:rPr>
        <w:t xml:space="preserve"> </w:t>
      </w:r>
      <w:r>
        <w:rPr>
          <w:spacing w:val="-13"/>
          <w:sz w:val="25"/>
          <w:szCs w:val="25"/>
        </w:rPr>
        <w:t>员戴防尘口罩，对粉灰状的施工垃圾，采用吸尘器先吸后用水清洗干净。施工现场建筑垃</w:t>
      </w:r>
      <w:r>
        <w:rPr>
          <w:spacing w:val="16"/>
          <w:sz w:val="25"/>
          <w:szCs w:val="25"/>
        </w:rPr>
        <w:t xml:space="preserve"> </w:t>
      </w:r>
      <w:r>
        <w:rPr>
          <w:spacing w:val="-12"/>
          <w:sz w:val="25"/>
          <w:szCs w:val="25"/>
        </w:rPr>
        <w:t>圾设专门的垃圾存放棚，并将垃圾堆放区设置在避风处，以免产生扬尘，同时根据垃圾数</w:t>
      </w:r>
      <w:r>
        <w:rPr>
          <w:spacing w:val="17"/>
          <w:sz w:val="25"/>
          <w:szCs w:val="25"/>
        </w:rPr>
        <w:t xml:space="preserve"> </w:t>
      </w:r>
      <w:r>
        <w:rPr>
          <w:spacing w:val="-12"/>
          <w:sz w:val="25"/>
          <w:szCs w:val="25"/>
        </w:rPr>
        <w:t>量随时清运出施工现场，运垃圾的专用车每次装完后，用苫布盖好，避免途中遗洒和运輸</w:t>
      </w:r>
      <w:r>
        <w:rPr>
          <w:spacing w:val="14"/>
          <w:sz w:val="25"/>
          <w:szCs w:val="25"/>
        </w:rPr>
        <w:t xml:space="preserve"> </w:t>
      </w:r>
      <w:r>
        <w:rPr>
          <w:spacing w:val="-11"/>
          <w:sz w:val="25"/>
          <w:szCs w:val="25"/>
        </w:rPr>
        <w:t>过程中造成扬尘。</w:t>
      </w:r>
    </w:p>
    <w:p>
      <w:pPr>
        <w:pStyle w:val="4"/>
        <w:spacing w:before="189" w:line="280" w:lineRule="auto"/>
        <w:ind w:right="761" w:firstLine="570"/>
        <w:rPr>
          <w:sz w:val="25"/>
          <w:szCs w:val="25"/>
        </w:rPr>
      </w:pPr>
      <w:r>
        <w:rPr>
          <w:spacing w:val="-11"/>
          <w:sz w:val="25"/>
          <w:szCs w:val="25"/>
        </w:rPr>
        <w:t>2、拆除过程中，要做到拆除下来的东西不能乱抛乱扔，统一由一个出口转运，采取</w:t>
      </w:r>
      <w:r>
        <w:rPr>
          <w:spacing w:val="12"/>
          <w:sz w:val="25"/>
          <w:szCs w:val="25"/>
        </w:rPr>
        <w:t xml:space="preserve"> </w:t>
      </w:r>
      <w:r>
        <w:rPr>
          <w:spacing w:val="-12"/>
          <w:sz w:val="25"/>
          <w:szCs w:val="25"/>
        </w:rPr>
        <w:t>溜槽和袋装转运，防止拆除下来的物件撞击引起扬尘。</w:t>
      </w:r>
    </w:p>
    <w:p>
      <w:pPr>
        <w:pStyle w:val="4"/>
        <w:spacing w:before="162" w:line="290" w:lineRule="auto"/>
        <w:ind w:right="756" w:firstLine="570"/>
        <w:rPr>
          <w:sz w:val="25"/>
          <w:szCs w:val="25"/>
        </w:rPr>
      </w:pPr>
      <w:r>
        <w:rPr>
          <w:spacing w:val="-11"/>
          <w:sz w:val="25"/>
          <w:szCs w:val="25"/>
        </w:rPr>
        <w:t>3、焊接按一般要求在敞开环境中作业，若在密闭的房间或地下室待通风不畅场所作</w:t>
      </w:r>
      <w:r>
        <w:rPr>
          <w:spacing w:val="16"/>
          <w:sz w:val="25"/>
          <w:szCs w:val="25"/>
        </w:rPr>
        <w:t xml:space="preserve"> </w:t>
      </w:r>
      <w:r>
        <w:rPr>
          <w:spacing w:val="-13"/>
          <w:sz w:val="25"/>
          <w:szCs w:val="25"/>
        </w:rPr>
        <w:t>业人员必须戴防尘口罩，另外采取通风措施。</w:t>
      </w:r>
    </w:p>
    <w:p>
      <w:pPr>
        <w:pStyle w:val="4"/>
        <w:spacing w:before="146" w:line="220" w:lineRule="auto"/>
        <w:rPr>
          <w:sz w:val="25"/>
          <w:szCs w:val="25"/>
        </w:rPr>
      </w:pPr>
      <w:r>
        <w:rPr>
          <w:spacing w:val="-6"/>
          <w:sz w:val="25"/>
          <w:szCs w:val="25"/>
        </w:rPr>
        <w:t>4.2、噪声控制</w:t>
      </w:r>
    </w:p>
    <w:p>
      <w:pPr>
        <w:pStyle w:val="4"/>
        <w:spacing w:before="191" w:line="319" w:lineRule="auto"/>
        <w:ind w:right="767" w:firstLine="570"/>
        <w:rPr>
          <w:sz w:val="25"/>
          <w:szCs w:val="25"/>
        </w:rPr>
      </w:pPr>
      <w:r>
        <w:rPr>
          <w:spacing w:val="-12"/>
          <w:sz w:val="25"/>
          <w:szCs w:val="25"/>
        </w:rPr>
        <w:t>施工现场的噪声控制执行</w:t>
      </w:r>
      <w:r>
        <w:rPr>
          <w:rFonts w:ascii="Times New Roman" w:hAnsi="Times New Roman" w:eastAsia="Times New Roman" w:cs="Times New Roman"/>
          <w:spacing w:val="-12"/>
          <w:sz w:val="25"/>
          <w:szCs w:val="25"/>
        </w:rPr>
        <w:t>GB12523—90</w:t>
      </w:r>
      <w:r>
        <w:rPr>
          <w:spacing w:val="-12"/>
          <w:sz w:val="25"/>
          <w:szCs w:val="25"/>
        </w:rPr>
        <w:t>《建筑施工场界噪声限值》规</w:t>
      </w:r>
      <w:r>
        <w:rPr>
          <w:spacing w:val="-13"/>
          <w:sz w:val="25"/>
          <w:szCs w:val="25"/>
        </w:rPr>
        <w:t>定的噪声限值，</w:t>
      </w:r>
      <w:r>
        <w:rPr>
          <w:sz w:val="25"/>
          <w:szCs w:val="25"/>
        </w:rPr>
        <w:t xml:space="preserve"> </w:t>
      </w:r>
      <w:r>
        <w:rPr>
          <w:spacing w:val="-12"/>
          <w:sz w:val="25"/>
          <w:szCs w:val="25"/>
        </w:rPr>
        <w:t>并按</w:t>
      </w:r>
      <w:r>
        <w:rPr>
          <w:rFonts w:ascii="Times New Roman" w:hAnsi="Times New Roman" w:eastAsia="Times New Roman" w:cs="Times New Roman"/>
          <w:spacing w:val="-12"/>
          <w:sz w:val="25"/>
          <w:szCs w:val="25"/>
        </w:rPr>
        <w:t>GB12524</w:t>
      </w:r>
      <w:r>
        <w:rPr>
          <w:spacing w:val="-12"/>
          <w:sz w:val="25"/>
          <w:szCs w:val="25"/>
        </w:rPr>
        <w:t>《建筑施工场界噪声测量方法》进行声级测量。</w:t>
      </w:r>
    </w:p>
    <w:p>
      <w:pPr>
        <w:pStyle w:val="4"/>
        <w:spacing w:before="45" w:line="219" w:lineRule="auto"/>
        <w:rPr>
          <w:sz w:val="25"/>
          <w:szCs w:val="25"/>
        </w:rPr>
      </w:pPr>
      <w:r>
        <w:rPr>
          <w:spacing w:val="-9"/>
          <w:sz w:val="25"/>
          <w:szCs w:val="25"/>
        </w:rPr>
        <w:t>4.2.1、机械设备的噪音控制</w:t>
      </w:r>
    </w:p>
    <w:p>
      <w:pPr>
        <w:pStyle w:val="4"/>
        <w:spacing w:before="193" w:line="295" w:lineRule="auto"/>
        <w:ind w:right="762" w:firstLine="709"/>
        <w:rPr>
          <w:sz w:val="25"/>
          <w:szCs w:val="25"/>
        </w:rPr>
      </w:pPr>
      <w:r>
        <w:rPr>
          <w:spacing w:val="-14"/>
          <w:sz w:val="25"/>
          <w:szCs w:val="25"/>
        </w:rPr>
        <w:t>1、设备在使用前要检查鉴定，使用进行中</w:t>
      </w:r>
      <w:r>
        <w:rPr>
          <w:spacing w:val="-15"/>
          <w:sz w:val="25"/>
          <w:szCs w:val="25"/>
        </w:rPr>
        <w:t>要督促开展正常的维修保养，必要时应对</w:t>
      </w:r>
      <w:r>
        <w:rPr>
          <w:sz w:val="25"/>
          <w:szCs w:val="25"/>
        </w:rPr>
        <w:t xml:space="preserve"> </w:t>
      </w:r>
      <w:r>
        <w:rPr>
          <w:spacing w:val="-12"/>
          <w:sz w:val="25"/>
          <w:szCs w:val="25"/>
        </w:rPr>
        <w:t>设备采取专项噪音控制措施，如设备隔音防护棚，转动装置防护罩，尽量采用环保型机械</w:t>
      </w:r>
      <w:r>
        <w:rPr>
          <w:spacing w:val="17"/>
          <w:sz w:val="25"/>
          <w:szCs w:val="25"/>
        </w:rPr>
        <w:t xml:space="preserve"> </w:t>
      </w:r>
      <w:r>
        <w:rPr>
          <w:spacing w:val="-10"/>
          <w:sz w:val="25"/>
          <w:szCs w:val="25"/>
        </w:rPr>
        <w:t>设备等。</w:t>
      </w:r>
    </w:p>
    <w:p>
      <w:pPr>
        <w:pStyle w:val="4"/>
        <w:spacing w:before="203" w:line="276" w:lineRule="auto"/>
        <w:ind w:right="730" w:firstLine="709"/>
        <w:rPr>
          <w:sz w:val="25"/>
          <w:szCs w:val="25"/>
        </w:rPr>
      </w:pPr>
      <w:r>
        <w:rPr>
          <w:spacing w:val="-14"/>
          <w:sz w:val="25"/>
          <w:szCs w:val="25"/>
        </w:rPr>
        <w:t>2、对有可能发生尖锐噪音的小型电动工具，如冲击钻、手持电锯等，应严格控制使</w:t>
      </w:r>
      <w:r>
        <w:rPr>
          <w:spacing w:val="14"/>
          <w:sz w:val="25"/>
          <w:szCs w:val="25"/>
        </w:rPr>
        <w:t xml:space="preserve"> </w:t>
      </w:r>
      <w:r>
        <w:rPr>
          <w:spacing w:val="-11"/>
          <w:sz w:val="25"/>
          <w:szCs w:val="25"/>
        </w:rPr>
        <w:t>用时间，控制使用的频次的设备数量，在夜间休息时</w:t>
      </w:r>
      <w:r>
        <w:rPr>
          <w:spacing w:val="-12"/>
          <w:sz w:val="25"/>
          <w:szCs w:val="25"/>
        </w:rPr>
        <w:t>不进行作业。</w:t>
      </w:r>
    </w:p>
    <w:p>
      <w:pPr>
        <w:pStyle w:val="4"/>
        <w:spacing w:before="154" w:line="220" w:lineRule="auto"/>
        <w:rPr>
          <w:sz w:val="25"/>
          <w:szCs w:val="25"/>
        </w:rPr>
      </w:pPr>
      <w:r>
        <w:rPr>
          <w:spacing w:val="-9"/>
          <w:sz w:val="25"/>
          <w:szCs w:val="25"/>
        </w:rPr>
        <w:t>4.3.1、施工作业噪声控制</w:t>
      </w:r>
    </w:p>
    <w:p>
      <w:pPr>
        <w:pStyle w:val="4"/>
        <w:spacing w:before="202" w:line="290" w:lineRule="auto"/>
        <w:ind w:right="722" w:firstLine="709"/>
        <w:rPr>
          <w:sz w:val="25"/>
          <w:szCs w:val="25"/>
        </w:rPr>
      </w:pPr>
      <w:r>
        <w:rPr>
          <w:spacing w:val="-13"/>
          <w:sz w:val="25"/>
          <w:szCs w:val="25"/>
        </w:rPr>
        <w:t>1、严格控制施工作业中的噪音，对机械设备安拆</w:t>
      </w:r>
      <w:r>
        <w:rPr>
          <w:spacing w:val="-14"/>
          <w:sz w:val="25"/>
          <w:szCs w:val="25"/>
        </w:rPr>
        <w:t>、脚手架搭拆、模板安拆、钢筋制</w:t>
      </w:r>
      <w:r>
        <w:rPr>
          <w:sz w:val="25"/>
          <w:szCs w:val="25"/>
        </w:rPr>
        <w:t xml:space="preserve"> </w:t>
      </w:r>
      <w:r>
        <w:rPr>
          <w:spacing w:val="-11"/>
          <w:sz w:val="25"/>
          <w:szCs w:val="25"/>
        </w:rPr>
        <w:t>作绑扎、混凝土浇捣等，按降低和控制噪音发生的程度，应尽可能将</w:t>
      </w:r>
      <w:r>
        <w:rPr>
          <w:spacing w:val="-12"/>
          <w:sz w:val="25"/>
          <w:szCs w:val="25"/>
        </w:rPr>
        <w:t>以上工作安排在昼间</w:t>
      </w:r>
      <w:r>
        <w:rPr>
          <w:sz w:val="25"/>
          <w:szCs w:val="25"/>
        </w:rPr>
        <w:t xml:space="preserve"> </w:t>
      </w:r>
      <w:r>
        <w:rPr>
          <w:spacing w:val="-10"/>
          <w:sz w:val="25"/>
          <w:szCs w:val="25"/>
        </w:rPr>
        <w:t>进行。</w:t>
      </w:r>
    </w:p>
    <w:p>
      <w:pPr>
        <w:pStyle w:val="4"/>
        <w:spacing w:before="201" w:line="219" w:lineRule="auto"/>
        <w:rPr>
          <w:sz w:val="25"/>
          <w:szCs w:val="25"/>
        </w:rPr>
      </w:pPr>
      <w:r>
        <w:rPr>
          <w:spacing w:val="-9"/>
          <w:sz w:val="25"/>
          <w:szCs w:val="25"/>
        </w:rPr>
        <w:t>4.3.2、在运输作业中的噪音控制</w:t>
      </w:r>
    </w:p>
    <w:p>
      <w:pPr>
        <w:pStyle w:val="4"/>
        <w:spacing w:before="184" w:line="283" w:lineRule="auto"/>
        <w:ind w:right="767" w:firstLine="570"/>
        <w:rPr>
          <w:sz w:val="25"/>
          <w:szCs w:val="25"/>
        </w:rPr>
      </w:pPr>
      <w:r>
        <w:rPr>
          <w:spacing w:val="-11"/>
          <w:sz w:val="25"/>
          <w:szCs w:val="25"/>
        </w:rPr>
        <w:t>1、在现场材料及设备运输作业中，应控制运输工具发出的噪音的材料、设备搬运、</w:t>
      </w:r>
      <w:r>
        <w:rPr>
          <w:spacing w:val="5"/>
          <w:sz w:val="25"/>
          <w:szCs w:val="25"/>
        </w:rPr>
        <w:t xml:space="preserve"> </w:t>
      </w:r>
      <w:r>
        <w:rPr>
          <w:spacing w:val="-11"/>
          <w:sz w:val="25"/>
          <w:szCs w:val="25"/>
        </w:rPr>
        <w:t>堆放作业中的噪音，对于进入场内的运输工</w:t>
      </w:r>
      <w:r>
        <w:rPr>
          <w:spacing w:val="-12"/>
          <w:sz w:val="25"/>
          <w:szCs w:val="25"/>
        </w:rPr>
        <w:t>具，要求发出的声响符合噪音排放要求。</w:t>
      </w:r>
    </w:p>
    <w:p>
      <w:pPr>
        <w:pStyle w:val="4"/>
        <w:spacing w:before="162" w:line="273" w:lineRule="auto"/>
        <w:ind w:right="762" w:firstLine="439"/>
        <w:rPr>
          <w:sz w:val="25"/>
          <w:szCs w:val="25"/>
        </w:rPr>
      </w:pPr>
      <w:r>
        <w:rPr>
          <w:spacing w:val="-14"/>
          <w:sz w:val="25"/>
          <w:szCs w:val="25"/>
        </w:rPr>
        <w:t>2、在易发出声响的材料堆放作业时，应采取轻取轻放，不得从高处抛丢，以免发出较</w:t>
      </w:r>
      <w:r>
        <w:rPr>
          <w:spacing w:val="16"/>
          <w:sz w:val="25"/>
          <w:szCs w:val="25"/>
        </w:rPr>
        <w:t xml:space="preserve"> </w:t>
      </w:r>
      <w:r>
        <w:rPr>
          <w:spacing w:val="-10"/>
          <w:sz w:val="25"/>
          <w:szCs w:val="25"/>
        </w:rPr>
        <w:t>大声响。</w:t>
      </w:r>
    </w:p>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1" w:line="283" w:lineRule="exact"/>
        <w:ind w:firstLine="9745"/>
      </w:pPr>
      <w:r>
        <w:rPr>
          <w:position w:val="-5"/>
        </w:rPr>
        <w:drawing>
          <wp:inline distT="0" distB="0" distL="0" distR="0">
            <wp:extent cx="200660" cy="17907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25"/>
                    <a:stretch>
                      <a:fillRect/>
                    </a:stretch>
                  </pic:blipFill>
                  <pic:spPr>
                    <a:xfrm>
                      <a:off x="0" y="0"/>
                      <a:ext cx="201215" cy="179394"/>
                    </a:xfrm>
                    <a:prstGeom prst="rect">
                      <a:avLst/>
                    </a:prstGeom>
                  </pic:spPr>
                </pic:pic>
              </a:graphicData>
            </a:graphic>
          </wp:inline>
        </w:drawing>
      </w:r>
    </w:p>
    <w:p>
      <w:pPr>
        <w:spacing w:line="283" w:lineRule="exact"/>
        <w:sectPr>
          <w:headerReference r:id="rId151" w:type="default"/>
          <w:pgSz w:w="11900" w:h="16840"/>
          <w:pgMar w:top="1259" w:right="397" w:bottom="148" w:left="1440" w:header="1239" w:footer="0" w:gutter="0"/>
          <w:pgNumType w:fmt="decimal"/>
          <w:cols w:space="720" w:num="1"/>
        </w:sectPr>
      </w:pPr>
    </w:p>
    <w:p>
      <w:pPr>
        <w:spacing w:line="277" w:lineRule="auto"/>
        <w:rPr>
          <w:rFonts w:ascii="Arial"/>
          <w:sz w:val="21"/>
        </w:rPr>
      </w:pPr>
    </w:p>
    <w:p>
      <w:pPr>
        <w:pStyle w:val="4"/>
        <w:spacing w:before="81" w:line="219" w:lineRule="auto"/>
        <w:rPr>
          <w:sz w:val="25"/>
          <w:szCs w:val="25"/>
        </w:rPr>
      </w:pPr>
      <w:r>
        <w:rPr>
          <w:spacing w:val="-9"/>
          <w:sz w:val="25"/>
          <w:szCs w:val="25"/>
        </w:rPr>
        <w:t>4.4、光污染控制</w:t>
      </w:r>
    </w:p>
    <w:p>
      <w:pPr>
        <w:pStyle w:val="4"/>
        <w:spacing w:before="191" w:line="328" w:lineRule="auto"/>
        <w:ind w:right="11" w:firstLine="550"/>
        <w:rPr>
          <w:sz w:val="25"/>
          <w:szCs w:val="25"/>
        </w:rPr>
      </w:pPr>
      <w:r>
        <w:rPr>
          <w:spacing w:val="-13"/>
          <w:sz w:val="25"/>
          <w:szCs w:val="25"/>
        </w:rPr>
        <w:t>合理安排施工作业时间，尽量避免在夜间施工。在保证满</w:t>
      </w:r>
      <w:r>
        <w:rPr>
          <w:spacing w:val="-14"/>
          <w:sz w:val="25"/>
          <w:szCs w:val="25"/>
        </w:rPr>
        <w:t>足施工要求下，调整灯光的</w:t>
      </w:r>
      <w:r>
        <w:rPr>
          <w:sz w:val="25"/>
          <w:szCs w:val="25"/>
        </w:rPr>
        <w:t xml:space="preserve"> </w:t>
      </w:r>
      <w:r>
        <w:rPr>
          <w:spacing w:val="-13"/>
          <w:sz w:val="25"/>
          <w:szCs w:val="25"/>
        </w:rPr>
        <w:t>照射方向，减少对周围居民的影响。</w:t>
      </w:r>
    </w:p>
    <w:p>
      <w:pPr>
        <w:pStyle w:val="4"/>
        <w:spacing w:before="43" w:line="219" w:lineRule="auto"/>
        <w:rPr>
          <w:sz w:val="25"/>
          <w:szCs w:val="25"/>
        </w:rPr>
      </w:pPr>
      <w:r>
        <w:rPr>
          <w:spacing w:val="-10"/>
          <w:sz w:val="25"/>
          <w:szCs w:val="25"/>
        </w:rPr>
        <w:t>4.5、室内空气污染控制</w:t>
      </w:r>
    </w:p>
    <w:p>
      <w:pPr>
        <w:pStyle w:val="4"/>
        <w:spacing w:before="161" w:line="219" w:lineRule="auto"/>
        <w:ind w:left="429"/>
        <w:rPr>
          <w:sz w:val="25"/>
          <w:szCs w:val="25"/>
        </w:rPr>
      </w:pPr>
      <w:r>
        <w:rPr>
          <w:rFonts w:ascii="Times New Roman" w:hAnsi="Times New Roman" w:eastAsia="Times New Roman" w:cs="Times New Roman"/>
          <w:spacing w:val="-16"/>
          <w:sz w:val="25"/>
          <w:szCs w:val="25"/>
        </w:rPr>
        <w:t>1</w:t>
      </w:r>
      <w:r>
        <w:rPr>
          <w:spacing w:val="-16"/>
          <w:sz w:val="25"/>
          <w:szCs w:val="25"/>
        </w:rPr>
        <w:t>、含挥发性</w:t>
      </w:r>
      <w:r>
        <w:rPr>
          <w:rFonts w:ascii="Times New Roman" w:hAnsi="Times New Roman" w:eastAsia="Times New Roman" w:cs="Times New Roman"/>
          <w:spacing w:val="-16"/>
          <w:sz w:val="25"/>
          <w:szCs w:val="25"/>
        </w:rPr>
        <w:t>VOC</w:t>
      </w:r>
      <w:r>
        <w:rPr>
          <w:spacing w:val="-16"/>
          <w:sz w:val="25"/>
          <w:szCs w:val="25"/>
        </w:rPr>
        <w:t>材料</w:t>
      </w:r>
    </w:p>
    <w:p>
      <w:pPr>
        <w:pStyle w:val="4"/>
        <w:spacing w:before="172" w:line="331" w:lineRule="auto"/>
        <w:ind w:right="11" w:firstLine="429"/>
        <w:rPr>
          <w:sz w:val="25"/>
          <w:szCs w:val="25"/>
        </w:rPr>
      </w:pPr>
      <w:r>
        <w:rPr>
          <w:spacing w:val="-13"/>
          <w:sz w:val="25"/>
          <w:szCs w:val="25"/>
        </w:rPr>
        <w:t>各施工阶段材料如密封胶、精装材料等含有</w:t>
      </w:r>
      <w:r>
        <w:rPr>
          <w:rFonts w:ascii="Times New Roman" w:hAnsi="Times New Roman" w:eastAsia="Times New Roman" w:cs="Times New Roman"/>
          <w:spacing w:val="-13"/>
          <w:sz w:val="25"/>
          <w:szCs w:val="25"/>
        </w:rPr>
        <w:t>VOC</w:t>
      </w:r>
      <w:r>
        <w:rPr>
          <w:spacing w:val="-13"/>
          <w:sz w:val="25"/>
          <w:szCs w:val="25"/>
        </w:rPr>
        <w:t>的材料时，选用低挥发性材料，其</w:t>
      </w:r>
      <w:r>
        <w:rPr>
          <w:rFonts w:ascii="Times New Roman" w:hAnsi="Times New Roman" w:eastAsia="Times New Roman" w:cs="Times New Roman"/>
          <w:spacing w:val="-13"/>
          <w:sz w:val="25"/>
          <w:szCs w:val="25"/>
        </w:rPr>
        <w:t>voc</w:t>
      </w:r>
      <w:r>
        <w:rPr>
          <w:rFonts w:ascii="Times New Roman" w:hAnsi="Times New Roman" w:eastAsia="Times New Roman" w:cs="Times New Roman"/>
          <w:spacing w:val="8"/>
          <w:sz w:val="25"/>
          <w:szCs w:val="25"/>
        </w:rPr>
        <w:t xml:space="preserve"> </w:t>
      </w:r>
      <w:r>
        <w:rPr>
          <w:spacing w:val="-12"/>
          <w:sz w:val="25"/>
          <w:szCs w:val="25"/>
        </w:rPr>
        <w:t>含量符合相关规定要求。有害物质不在楼层存放并注意通风。封闭房间内施工不使用燃油</w:t>
      </w:r>
      <w:r>
        <w:rPr>
          <w:spacing w:val="12"/>
          <w:sz w:val="25"/>
          <w:szCs w:val="25"/>
        </w:rPr>
        <w:t xml:space="preserve"> </w:t>
      </w:r>
      <w:r>
        <w:rPr>
          <w:spacing w:val="-13"/>
          <w:sz w:val="25"/>
          <w:szCs w:val="25"/>
        </w:rPr>
        <w:t>施工机械，防止废气污染。</w:t>
      </w:r>
    </w:p>
    <w:p>
      <w:pPr>
        <w:pStyle w:val="4"/>
        <w:spacing w:before="40" w:line="221" w:lineRule="auto"/>
        <w:ind w:left="429"/>
        <w:rPr>
          <w:sz w:val="25"/>
          <w:szCs w:val="25"/>
        </w:rPr>
      </w:pPr>
      <w:r>
        <w:rPr>
          <w:spacing w:val="-10"/>
          <w:sz w:val="25"/>
          <w:szCs w:val="25"/>
        </w:rPr>
        <w:t>2、减少施工影响</w:t>
      </w:r>
    </w:p>
    <w:p>
      <w:pPr>
        <w:pStyle w:val="4"/>
        <w:spacing w:before="179" w:line="333" w:lineRule="auto"/>
        <w:ind w:right="19" w:firstLine="429"/>
        <w:rPr>
          <w:sz w:val="25"/>
          <w:szCs w:val="25"/>
        </w:rPr>
      </w:pPr>
      <w:r>
        <w:rPr>
          <w:spacing w:val="-10"/>
          <w:sz w:val="25"/>
          <w:szCs w:val="25"/>
        </w:rPr>
        <w:t>在施工区域使用临时的屏障，对施工区域进行隔离以保护清</w:t>
      </w:r>
      <w:r>
        <w:rPr>
          <w:spacing w:val="-11"/>
          <w:sz w:val="25"/>
          <w:szCs w:val="25"/>
        </w:rPr>
        <w:t>洁的区域和居住区域不受</w:t>
      </w:r>
      <w:r>
        <w:rPr>
          <w:sz w:val="25"/>
          <w:szCs w:val="25"/>
        </w:rPr>
        <w:t xml:space="preserve"> </w:t>
      </w:r>
      <w:r>
        <w:rPr>
          <w:spacing w:val="-12"/>
          <w:sz w:val="25"/>
          <w:szCs w:val="25"/>
        </w:rPr>
        <w:t>干扰。根据天气条件，在安装含有</w:t>
      </w:r>
      <w:r>
        <w:rPr>
          <w:rFonts w:ascii="Times New Roman" w:hAnsi="Times New Roman" w:eastAsia="Times New Roman" w:cs="Times New Roman"/>
          <w:spacing w:val="-12"/>
          <w:sz w:val="25"/>
          <w:szCs w:val="25"/>
        </w:rPr>
        <w:t>VOC</w:t>
      </w:r>
      <w:r>
        <w:rPr>
          <w:spacing w:val="-12"/>
          <w:sz w:val="25"/>
          <w:szCs w:val="25"/>
        </w:rPr>
        <w:t>的材料时，使用自然通风来排出室内污染的空气。</w:t>
      </w:r>
      <w:r>
        <w:rPr>
          <w:spacing w:val="1"/>
          <w:sz w:val="25"/>
          <w:szCs w:val="25"/>
        </w:rPr>
        <w:t xml:space="preserve"> </w:t>
      </w:r>
      <w:r>
        <w:rPr>
          <w:spacing w:val="-12"/>
          <w:sz w:val="25"/>
          <w:szCs w:val="25"/>
        </w:rPr>
        <w:t>必要时，地下室等部位使用临时通风设施通风，防止有害气体聚集造成污染，</w:t>
      </w:r>
      <w:r>
        <w:rPr>
          <w:spacing w:val="-13"/>
          <w:sz w:val="25"/>
          <w:szCs w:val="25"/>
        </w:rPr>
        <w:t>防止吸潮材</w:t>
      </w:r>
      <w:r>
        <w:rPr>
          <w:sz w:val="25"/>
          <w:szCs w:val="25"/>
        </w:rPr>
        <w:t xml:space="preserve"> </w:t>
      </w:r>
      <w:r>
        <w:rPr>
          <w:spacing w:val="-12"/>
          <w:sz w:val="25"/>
          <w:szCs w:val="25"/>
        </w:rPr>
        <w:t>因受潮而损坏。</w:t>
      </w:r>
    </w:p>
    <w:p>
      <w:pPr>
        <w:pStyle w:val="4"/>
        <w:spacing w:before="67" w:line="219" w:lineRule="auto"/>
        <w:ind w:left="429"/>
        <w:rPr>
          <w:sz w:val="25"/>
          <w:szCs w:val="25"/>
        </w:rPr>
      </w:pPr>
      <w:r>
        <w:rPr>
          <w:spacing w:val="-9"/>
          <w:sz w:val="25"/>
          <w:szCs w:val="25"/>
        </w:rPr>
        <w:t>3、.施工过程管理</w:t>
      </w:r>
    </w:p>
    <w:p>
      <w:pPr>
        <w:pStyle w:val="4"/>
        <w:spacing w:before="171" w:line="320" w:lineRule="auto"/>
        <w:ind w:right="19" w:firstLine="550"/>
        <w:rPr>
          <w:sz w:val="25"/>
          <w:szCs w:val="25"/>
        </w:rPr>
      </w:pPr>
      <w:r>
        <w:rPr>
          <w:spacing w:val="-14"/>
          <w:sz w:val="25"/>
          <w:szCs w:val="25"/>
        </w:rPr>
        <w:t>在施工过程中，使用具有高效过滤介质的真空吸尘器，增加清洁及通风的频次及加湿</w:t>
      </w:r>
      <w:r>
        <w:rPr>
          <w:spacing w:val="17"/>
          <w:sz w:val="25"/>
          <w:szCs w:val="25"/>
        </w:rPr>
        <w:t xml:space="preserve"> </w:t>
      </w:r>
      <w:r>
        <w:rPr>
          <w:spacing w:val="-12"/>
          <w:sz w:val="25"/>
          <w:szCs w:val="25"/>
        </w:rPr>
        <w:t>等，减少灰尘污染。</w:t>
      </w:r>
    </w:p>
    <w:p>
      <w:pPr>
        <w:pStyle w:val="4"/>
        <w:spacing w:before="57" w:line="221" w:lineRule="auto"/>
        <w:ind w:left="429"/>
        <w:rPr>
          <w:sz w:val="25"/>
          <w:szCs w:val="25"/>
        </w:rPr>
      </w:pPr>
      <w:r>
        <w:rPr>
          <w:spacing w:val="-9"/>
          <w:sz w:val="25"/>
          <w:szCs w:val="25"/>
        </w:rPr>
        <w:t>4、.施工计划安排方面</w:t>
      </w:r>
    </w:p>
    <w:p>
      <w:pPr>
        <w:pStyle w:val="4"/>
        <w:spacing w:before="177" w:line="338" w:lineRule="auto"/>
        <w:ind w:right="20" w:firstLine="429"/>
        <w:rPr>
          <w:sz w:val="25"/>
          <w:szCs w:val="25"/>
        </w:rPr>
      </w:pPr>
      <w:r>
        <w:rPr>
          <w:spacing w:val="-10"/>
          <w:sz w:val="25"/>
          <w:szCs w:val="25"/>
        </w:rPr>
        <w:t>在施工计划安排力面，对于高污染的施工作业活动，尽</w:t>
      </w:r>
      <w:r>
        <w:rPr>
          <w:spacing w:val="-11"/>
          <w:sz w:val="25"/>
          <w:szCs w:val="25"/>
        </w:rPr>
        <w:t>量安排在周末或夜晚进行，保</w:t>
      </w:r>
      <w:r>
        <w:rPr>
          <w:sz w:val="25"/>
          <w:szCs w:val="25"/>
        </w:rPr>
        <w:t xml:space="preserve"> </w:t>
      </w:r>
      <w:r>
        <w:rPr>
          <w:spacing w:val="-12"/>
          <w:sz w:val="25"/>
          <w:szCs w:val="25"/>
        </w:rPr>
        <w:t>证有足够的时间来稀释室内空气污染。安排足够的时间进行入住前的清洗或室内空气质量</w:t>
      </w:r>
      <w:r>
        <w:rPr>
          <w:spacing w:val="16"/>
          <w:sz w:val="25"/>
          <w:szCs w:val="25"/>
        </w:rPr>
        <w:t xml:space="preserve"> </w:t>
      </w:r>
      <w:r>
        <w:rPr>
          <w:spacing w:val="-12"/>
          <w:sz w:val="25"/>
          <w:szCs w:val="25"/>
        </w:rPr>
        <w:t>检测。在施工完成后对污染的空调系统过滤介质进行更换。</w:t>
      </w:r>
    </w:p>
    <w:p>
      <w:pPr>
        <w:pStyle w:val="4"/>
        <w:spacing w:before="19" w:line="283" w:lineRule="auto"/>
        <w:ind w:right="7021"/>
        <w:rPr>
          <w:sz w:val="25"/>
          <w:szCs w:val="25"/>
        </w:rPr>
      </w:pPr>
      <w:r>
        <w:rPr>
          <w:spacing w:val="-11"/>
          <w:sz w:val="25"/>
          <w:szCs w:val="25"/>
        </w:rPr>
        <w:t>五、施工废弃物管理</w:t>
      </w:r>
      <w:r>
        <w:rPr>
          <w:sz w:val="25"/>
          <w:szCs w:val="25"/>
        </w:rPr>
        <w:t xml:space="preserve">  </w:t>
      </w:r>
      <w:r>
        <w:rPr>
          <w:spacing w:val="-7"/>
          <w:sz w:val="25"/>
          <w:szCs w:val="25"/>
        </w:rPr>
        <w:t>5.1、固体废弃物控制</w:t>
      </w:r>
    </w:p>
    <w:p>
      <w:pPr>
        <w:pStyle w:val="4"/>
        <w:spacing w:before="173" w:line="219" w:lineRule="auto"/>
        <w:ind w:left="429"/>
        <w:rPr>
          <w:sz w:val="25"/>
          <w:szCs w:val="25"/>
        </w:rPr>
      </w:pPr>
      <w:r>
        <w:rPr>
          <w:spacing w:val="-12"/>
          <w:sz w:val="25"/>
          <w:szCs w:val="25"/>
        </w:rPr>
        <w:t>1、固体废弃物的分类</w:t>
      </w:r>
    </w:p>
    <w:p>
      <w:pPr>
        <w:pStyle w:val="4"/>
        <w:spacing w:before="162" w:line="218" w:lineRule="auto"/>
        <w:ind w:left="550"/>
        <w:rPr>
          <w:sz w:val="25"/>
          <w:szCs w:val="25"/>
        </w:rPr>
      </w:pPr>
      <w:r>
        <w:rPr>
          <w:spacing w:val="-12"/>
          <w:sz w:val="25"/>
          <w:szCs w:val="25"/>
        </w:rPr>
        <w:t>(1)无毒无害有利用价值的废弃物</w:t>
      </w:r>
    </w:p>
    <w:p>
      <w:pPr>
        <w:pStyle w:val="4"/>
        <w:spacing w:before="177" w:line="333" w:lineRule="auto"/>
        <w:ind w:left="159" w:firstLine="390"/>
        <w:rPr>
          <w:sz w:val="25"/>
          <w:szCs w:val="25"/>
        </w:rPr>
      </w:pPr>
      <w:r>
        <w:rPr>
          <w:spacing w:val="-14"/>
          <w:sz w:val="25"/>
          <w:szCs w:val="25"/>
        </w:rPr>
        <w:t>废旧</w:t>
      </w:r>
      <w:r>
        <w:rPr>
          <w:spacing w:val="-13"/>
          <w:sz w:val="25"/>
          <w:szCs w:val="25"/>
        </w:rPr>
        <w:t>钢材、木材、有色金属；材料设备包装盒、桶、袋；废旧电气材料、机械金属</w:t>
      </w:r>
      <w:r>
        <w:rPr>
          <w:spacing w:val="-11"/>
          <w:sz w:val="25"/>
          <w:szCs w:val="25"/>
        </w:rPr>
        <w:t>配</w:t>
      </w:r>
      <w:r>
        <w:rPr>
          <w:sz w:val="25"/>
          <w:szCs w:val="25"/>
        </w:rPr>
        <w:t xml:space="preserve"> </w:t>
      </w:r>
      <w:r>
        <w:rPr>
          <w:spacing w:val="-11"/>
          <w:sz w:val="25"/>
          <w:szCs w:val="25"/>
        </w:rPr>
        <w:t>件；废旧建筑砖瓦、门窗等材料；废旧办公</w:t>
      </w:r>
      <w:r>
        <w:rPr>
          <w:spacing w:val="-12"/>
          <w:sz w:val="25"/>
          <w:szCs w:val="25"/>
        </w:rPr>
        <w:t>用品；废旧装饰材料；废旧安装材料等。</w:t>
      </w:r>
    </w:p>
    <w:p>
      <w:pPr>
        <w:pStyle w:val="4"/>
        <w:spacing w:before="15" w:line="218" w:lineRule="auto"/>
        <w:ind w:left="550"/>
        <w:rPr>
          <w:sz w:val="25"/>
          <w:szCs w:val="25"/>
        </w:rPr>
      </w:pPr>
      <w:r>
        <w:rPr>
          <w:spacing w:val="-11"/>
          <w:sz w:val="25"/>
          <w:szCs w:val="25"/>
        </w:rPr>
        <w:t>(2)无毒无害无利用价值的废料</w:t>
      </w:r>
    </w:p>
    <w:p>
      <w:pPr>
        <w:pStyle w:val="4"/>
        <w:spacing w:before="188" w:line="219" w:lineRule="auto"/>
        <w:ind w:left="659"/>
        <w:rPr>
          <w:sz w:val="25"/>
          <w:szCs w:val="25"/>
        </w:rPr>
      </w:pPr>
      <w:r>
        <w:rPr>
          <w:spacing w:val="-12"/>
          <w:sz w:val="25"/>
          <w:szCs w:val="25"/>
        </w:rPr>
        <w:t>废弃建筑垃圾；废弃碎砖、碎石、生活垃圾。</w:t>
      </w:r>
    </w:p>
    <w:p>
      <w:pPr>
        <w:pStyle w:val="4"/>
        <w:spacing w:before="173" w:line="219" w:lineRule="auto"/>
        <w:ind w:left="550"/>
        <w:rPr>
          <w:sz w:val="25"/>
          <w:szCs w:val="25"/>
        </w:rPr>
      </w:pPr>
      <w:r>
        <w:rPr>
          <w:spacing w:val="-9"/>
          <w:sz w:val="25"/>
          <w:szCs w:val="25"/>
        </w:rPr>
        <w:t>2、固体废弃物的收集、存放</w:t>
      </w:r>
    </w:p>
    <w:p>
      <w:pPr>
        <w:pStyle w:val="4"/>
        <w:spacing w:before="191" w:line="218" w:lineRule="auto"/>
        <w:ind w:right="10"/>
        <w:jc w:val="right"/>
        <w:rPr>
          <w:sz w:val="25"/>
          <w:szCs w:val="25"/>
        </w:rPr>
      </w:pPr>
      <w:r>
        <w:rPr>
          <w:spacing w:val="-10"/>
          <w:sz w:val="25"/>
          <w:szCs w:val="25"/>
        </w:rPr>
        <w:t>(1)施工现场在施工作业前，应设置固体废弃物堆放场地或容器，对有可能因雨水淋</w:t>
      </w:r>
    </w:p>
    <w:p>
      <w:pPr>
        <w:spacing w:line="218" w:lineRule="auto"/>
        <w:rPr>
          <w:sz w:val="25"/>
          <w:szCs w:val="25"/>
        </w:rPr>
        <w:sectPr>
          <w:headerReference r:id="rId152" w:type="default"/>
          <w:pgSz w:w="11900" w:h="16840"/>
          <w:pgMar w:top="1239" w:right="1109" w:bottom="400" w:left="1470" w:header="1220" w:footer="0" w:gutter="0"/>
          <w:pgNumType w:fmt="decimal"/>
          <w:cols w:space="720" w:num="1"/>
        </w:sectPr>
      </w:pPr>
    </w:p>
    <w:p>
      <w:pPr>
        <w:spacing w:line="317" w:lineRule="auto"/>
        <w:rPr>
          <w:rFonts w:ascii="Arial"/>
          <w:sz w:val="21"/>
        </w:rPr>
      </w:pPr>
    </w:p>
    <w:p>
      <w:pPr>
        <w:pStyle w:val="4"/>
        <w:spacing w:before="82" w:line="220" w:lineRule="auto"/>
        <w:ind w:left="169"/>
        <w:rPr>
          <w:sz w:val="25"/>
          <w:szCs w:val="25"/>
        </w:rPr>
      </w:pPr>
      <w:r>
        <w:rPr>
          <w:spacing w:val="-13"/>
          <w:sz w:val="25"/>
          <w:szCs w:val="25"/>
        </w:rPr>
        <w:t>湿造成污染的，搭设防雨设施。</w:t>
      </w:r>
    </w:p>
    <w:p>
      <w:pPr>
        <w:pStyle w:val="4"/>
        <w:spacing w:before="171" w:line="219" w:lineRule="auto"/>
        <w:ind w:left="449"/>
        <w:rPr>
          <w:sz w:val="25"/>
          <w:szCs w:val="25"/>
        </w:rPr>
      </w:pPr>
      <w:r>
        <w:rPr>
          <w:spacing w:val="-15"/>
          <w:sz w:val="25"/>
          <w:szCs w:val="25"/>
        </w:rPr>
        <w:t>(2)现场堆放的固体废弃物应标识名称、有无毒害、可否回收等，并按标识分类堆放。</w:t>
      </w:r>
    </w:p>
    <w:p>
      <w:pPr>
        <w:pStyle w:val="4"/>
        <w:spacing w:before="163" w:line="219" w:lineRule="auto"/>
        <w:ind w:left="449"/>
        <w:rPr>
          <w:sz w:val="25"/>
          <w:szCs w:val="25"/>
        </w:rPr>
      </w:pPr>
      <w:r>
        <w:rPr>
          <w:spacing w:val="-12"/>
          <w:sz w:val="25"/>
          <w:szCs w:val="25"/>
        </w:rPr>
        <w:t>(3)有毒有害类的废弃物不与无毒无害的废弃物混放。</w:t>
      </w:r>
    </w:p>
    <w:p>
      <w:pPr>
        <w:pStyle w:val="4"/>
        <w:spacing w:before="161" w:line="219" w:lineRule="auto"/>
        <w:ind w:left="449"/>
        <w:rPr>
          <w:sz w:val="25"/>
          <w:szCs w:val="25"/>
        </w:rPr>
      </w:pPr>
      <w:r>
        <w:rPr>
          <w:spacing w:val="-13"/>
          <w:sz w:val="25"/>
          <w:szCs w:val="25"/>
        </w:rPr>
        <w:t>(4)固体废弃物按平布置规划位置堆放整齐，与现场文明施工要求相适应。</w:t>
      </w:r>
    </w:p>
    <w:p>
      <w:pPr>
        <w:pStyle w:val="4"/>
        <w:spacing w:before="166" w:line="279" w:lineRule="auto"/>
        <w:ind w:left="169" w:right="957" w:firstLine="280"/>
        <w:rPr>
          <w:sz w:val="25"/>
          <w:szCs w:val="25"/>
        </w:rPr>
      </w:pPr>
      <w:r>
        <w:rPr>
          <w:spacing w:val="-11"/>
          <w:sz w:val="25"/>
          <w:szCs w:val="25"/>
        </w:rPr>
        <w:t>(5)固体废弃物收集由项目部在工作安排时予以明确，</w:t>
      </w:r>
      <w:r>
        <w:rPr>
          <w:spacing w:val="-12"/>
          <w:sz w:val="25"/>
          <w:szCs w:val="25"/>
        </w:rPr>
        <w:t>并由安全管理部安排专人负责</w:t>
      </w:r>
      <w:r>
        <w:rPr>
          <w:sz w:val="25"/>
          <w:szCs w:val="25"/>
        </w:rPr>
        <w:t xml:space="preserve"> </w:t>
      </w:r>
      <w:r>
        <w:rPr>
          <w:spacing w:val="-15"/>
          <w:sz w:val="25"/>
          <w:szCs w:val="25"/>
        </w:rPr>
        <w:t>日常管理。</w:t>
      </w:r>
    </w:p>
    <w:p>
      <w:pPr>
        <w:pStyle w:val="4"/>
        <w:spacing w:before="173" w:line="219" w:lineRule="auto"/>
        <w:ind w:left="449"/>
        <w:rPr>
          <w:sz w:val="25"/>
          <w:szCs w:val="25"/>
        </w:rPr>
      </w:pPr>
      <w:r>
        <w:rPr>
          <w:spacing w:val="-11"/>
          <w:sz w:val="25"/>
          <w:szCs w:val="25"/>
        </w:rPr>
        <w:t>3、固体废弃物的处理</w:t>
      </w:r>
    </w:p>
    <w:p>
      <w:pPr>
        <w:pStyle w:val="4"/>
        <w:spacing w:before="163" w:line="284" w:lineRule="auto"/>
        <w:ind w:left="169" w:right="932" w:firstLine="280"/>
        <w:rPr>
          <w:sz w:val="25"/>
          <w:szCs w:val="25"/>
        </w:rPr>
      </w:pPr>
      <w:r>
        <w:rPr>
          <w:spacing w:val="-11"/>
          <w:sz w:val="25"/>
          <w:szCs w:val="25"/>
        </w:rPr>
        <w:t>(1)固体废弃物的处理由管理负责人根据固体废弃物存放量的多少以及存放场所的情</w:t>
      </w:r>
      <w:r>
        <w:rPr>
          <w:spacing w:val="13"/>
          <w:sz w:val="25"/>
          <w:szCs w:val="25"/>
        </w:rPr>
        <w:t xml:space="preserve"> </w:t>
      </w:r>
      <w:r>
        <w:rPr>
          <w:spacing w:val="-14"/>
          <w:sz w:val="25"/>
          <w:szCs w:val="25"/>
        </w:rPr>
        <w:t>况安排处理。</w:t>
      </w:r>
    </w:p>
    <w:p>
      <w:pPr>
        <w:pStyle w:val="4"/>
        <w:spacing w:before="168" w:line="288" w:lineRule="auto"/>
        <w:ind w:left="169" w:right="870" w:firstLine="520"/>
        <w:rPr>
          <w:sz w:val="25"/>
          <w:szCs w:val="25"/>
        </w:rPr>
      </w:pPr>
      <w:r>
        <w:rPr>
          <w:spacing w:val="-15"/>
          <w:sz w:val="25"/>
          <w:szCs w:val="25"/>
        </w:rPr>
        <w:t>(2)由项目经理审核废弃物管理负责人提出的处理报</w:t>
      </w:r>
      <w:r>
        <w:rPr>
          <w:spacing w:val="-16"/>
          <w:sz w:val="25"/>
          <w:szCs w:val="25"/>
        </w:rPr>
        <w:t>告，由项目材料部门和废弃物管</w:t>
      </w:r>
      <w:r>
        <w:rPr>
          <w:sz w:val="25"/>
          <w:szCs w:val="25"/>
        </w:rPr>
        <w:t xml:space="preserve"> </w:t>
      </w:r>
      <w:r>
        <w:rPr>
          <w:spacing w:val="-11"/>
          <w:sz w:val="25"/>
          <w:szCs w:val="25"/>
        </w:rPr>
        <w:t>理小组共同处理废弃物。</w:t>
      </w:r>
    </w:p>
    <w:p>
      <w:pPr>
        <w:pStyle w:val="4"/>
        <w:spacing w:before="173" w:line="219" w:lineRule="auto"/>
        <w:ind w:left="690"/>
        <w:rPr>
          <w:sz w:val="25"/>
          <w:szCs w:val="25"/>
        </w:rPr>
      </w:pPr>
      <w:r>
        <w:rPr>
          <w:spacing w:val="-12"/>
          <w:sz w:val="25"/>
          <w:szCs w:val="25"/>
        </w:rPr>
        <w:t>(3)固体废弃物根据分类进行处理，不得混堆处理。</w:t>
      </w:r>
    </w:p>
    <w:p>
      <w:pPr>
        <w:pStyle w:val="4"/>
        <w:spacing w:before="150" w:line="288" w:lineRule="auto"/>
        <w:ind w:left="169" w:right="826" w:firstLine="520"/>
        <w:rPr>
          <w:sz w:val="25"/>
          <w:szCs w:val="25"/>
        </w:rPr>
      </w:pPr>
      <w:r>
        <w:rPr>
          <w:spacing w:val="-14"/>
          <w:sz w:val="25"/>
          <w:szCs w:val="25"/>
        </w:rPr>
        <w:t>(4)对于无毒无害有利用价值的废弃物，如在其它工程项目可再次利</w:t>
      </w:r>
      <w:r>
        <w:rPr>
          <w:spacing w:val="-15"/>
          <w:sz w:val="25"/>
          <w:szCs w:val="25"/>
        </w:rPr>
        <w:t>用的，可调其它</w:t>
      </w:r>
      <w:r>
        <w:rPr>
          <w:sz w:val="25"/>
          <w:szCs w:val="25"/>
        </w:rPr>
        <w:t xml:space="preserve"> </w:t>
      </w:r>
      <w:r>
        <w:rPr>
          <w:spacing w:val="-11"/>
          <w:sz w:val="25"/>
          <w:szCs w:val="25"/>
        </w:rPr>
        <w:t>项目再次利用，对于不能再次利用的，向有经营</w:t>
      </w:r>
      <w:r>
        <w:rPr>
          <w:spacing w:val="-12"/>
          <w:sz w:val="25"/>
          <w:szCs w:val="25"/>
        </w:rPr>
        <w:t>许可证的废品回收部回收。</w:t>
      </w:r>
    </w:p>
    <w:p>
      <w:pPr>
        <w:pStyle w:val="4"/>
        <w:spacing w:before="171" w:line="218" w:lineRule="auto"/>
        <w:ind w:left="690"/>
        <w:rPr>
          <w:sz w:val="25"/>
          <w:szCs w:val="25"/>
        </w:rPr>
      </w:pPr>
      <w:r>
        <w:rPr>
          <w:spacing w:val="-12"/>
          <w:sz w:val="25"/>
          <w:szCs w:val="25"/>
        </w:rPr>
        <w:t>(5)对于无毒无害无利用价值的固体废弃物，委托环卫垃圾清运单位清运处理。</w:t>
      </w:r>
    </w:p>
    <w:p>
      <w:pPr>
        <w:pStyle w:val="4"/>
        <w:spacing w:before="166" w:line="277" w:lineRule="auto"/>
        <w:ind w:left="169" w:right="834" w:firstLine="520"/>
        <w:rPr>
          <w:sz w:val="25"/>
          <w:szCs w:val="25"/>
        </w:rPr>
      </w:pPr>
      <w:r>
        <w:rPr>
          <w:spacing w:val="-14"/>
          <w:sz w:val="25"/>
          <w:szCs w:val="25"/>
        </w:rPr>
        <w:t>(6)对于有毒有害的固体废弃物的处理，无论是否</w:t>
      </w:r>
      <w:r>
        <w:rPr>
          <w:spacing w:val="-15"/>
          <w:sz w:val="25"/>
          <w:szCs w:val="25"/>
        </w:rPr>
        <w:t>有利用价值，均为有危害物经营许</w:t>
      </w:r>
      <w:r>
        <w:rPr>
          <w:sz w:val="25"/>
          <w:szCs w:val="25"/>
        </w:rPr>
        <w:t xml:space="preserve"> </w:t>
      </w:r>
      <w:r>
        <w:rPr>
          <w:spacing w:val="-13"/>
          <w:sz w:val="25"/>
          <w:szCs w:val="25"/>
        </w:rPr>
        <w:t>可证的单位处理。</w:t>
      </w:r>
    </w:p>
    <w:p>
      <w:pPr>
        <w:pStyle w:val="4"/>
        <w:spacing w:before="179" w:line="219" w:lineRule="auto"/>
        <w:ind w:left="20"/>
        <w:rPr>
          <w:sz w:val="25"/>
          <w:szCs w:val="25"/>
        </w:rPr>
      </w:pPr>
      <w:r>
        <w:rPr>
          <w:spacing w:val="-14"/>
          <w:sz w:val="25"/>
          <w:szCs w:val="25"/>
        </w:rPr>
        <w:t>六</w:t>
      </w:r>
      <w:r>
        <w:rPr>
          <w:spacing w:val="-62"/>
          <w:sz w:val="25"/>
          <w:szCs w:val="25"/>
        </w:rPr>
        <w:t xml:space="preserve"> </w:t>
      </w:r>
      <w:r>
        <w:rPr>
          <w:spacing w:val="-14"/>
          <w:sz w:val="25"/>
          <w:szCs w:val="25"/>
        </w:rPr>
        <w:t>、再生材料的使用</w:t>
      </w:r>
    </w:p>
    <w:p>
      <w:pPr>
        <w:pStyle w:val="4"/>
        <w:spacing w:before="154" w:line="342" w:lineRule="auto"/>
        <w:ind w:left="20" w:right="781" w:firstLine="429"/>
        <w:jc w:val="both"/>
        <w:rPr>
          <w:sz w:val="25"/>
          <w:szCs w:val="25"/>
        </w:rPr>
      </w:pPr>
      <w:r>
        <w:rPr>
          <w:spacing w:val="-10"/>
          <w:sz w:val="25"/>
          <w:szCs w:val="25"/>
        </w:rPr>
        <w:t>根据再生材运用目标，在工程开工前编编制再生材采购训划，再</w:t>
      </w:r>
      <w:r>
        <w:rPr>
          <w:spacing w:val="-11"/>
          <w:sz w:val="25"/>
          <w:szCs w:val="25"/>
        </w:rPr>
        <w:t>生材料主要是指含有</w:t>
      </w:r>
      <w:r>
        <w:rPr>
          <w:sz w:val="25"/>
          <w:szCs w:val="25"/>
        </w:rPr>
        <w:t xml:space="preserve"> </w:t>
      </w:r>
      <w:r>
        <w:rPr>
          <w:spacing w:val="-12"/>
          <w:sz w:val="25"/>
          <w:szCs w:val="25"/>
        </w:rPr>
        <w:t>利用工业废料成分的材料和用废料再生的材料，比如粉煤灰、钢材、加气块，及利用再生</w:t>
      </w:r>
      <w:r>
        <w:rPr>
          <w:spacing w:val="18"/>
          <w:sz w:val="25"/>
          <w:szCs w:val="25"/>
        </w:rPr>
        <w:t xml:space="preserve"> </w:t>
      </w:r>
      <w:r>
        <w:rPr>
          <w:spacing w:val="-12"/>
          <w:sz w:val="25"/>
          <w:szCs w:val="25"/>
        </w:rPr>
        <w:t>技术、使用废料生产的塑料、橡胶、玻璃、纸、保温材料等。另外施工前将编制工地废料</w:t>
      </w:r>
      <w:r>
        <w:rPr>
          <w:spacing w:val="15"/>
          <w:sz w:val="25"/>
          <w:szCs w:val="25"/>
        </w:rPr>
        <w:t xml:space="preserve"> </w:t>
      </w:r>
      <w:r>
        <w:rPr>
          <w:spacing w:val="-8"/>
          <w:sz w:val="25"/>
          <w:szCs w:val="25"/>
        </w:rPr>
        <w:t>的再生利用计划，比如破碎的混凝土、砂头等可用来浇筑</w:t>
      </w:r>
      <w:r>
        <w:rPr>
          <w:spacing w:val="-9"/>
          <w:sz w:val="25"/>
          <w:szCs w:val="25"/>
        </w:rPr>
        <w:t>混凝土垫层(需经过试配确定配</w:t>
      </w:r>
      <w:r>
        <w:rPr>
          <w:sz w:val="25"/>
          <w:szCs w:val="25"/>
        </w:rPr>
        <w:t xml:space="preserve"> </w:t>
      </w:r>
      <w:r>
        <w:rPr>
          <w:spacing w:val="-10"/>
          <w:sz w:val="25"/>
          <w:szCs w:val="25"/>
        </w:rPr>
        <w:t>合比)或施工道路的稳定层。</w:t>
      </w:r>
    </w:p>
    <w:p>
      <w:pPr>
        <w:pStyle w:val="4"/>
        <w:spacing w:before="36" w:line="219" w:lineRule="auto"/>
        <w:ind w:left="20"/>
        <w:rPr>
          <w:sz w:val="25"/>
          <w:szCs w:val="25"/>
        </w:rPr>
      </w:pPr>
      <w:r>
        <w:rPr>
          <w:spacing w:val="-8"/>
          <w:sz w:val="25"/>
          <w:szCs w:val="25"/>
        </w:rPr>
        <w:t>七、职业健康与安全管理</w:t>
      </w:r>
    </w:p>
    <w:p>
      <w:pPr>
        <w:pStyle w:val="4"/>
        <w:spacing w:before="163" w:line="333" w:lineRule="auto"/>
        <w:ind w:left="20" w:right="778" w:firstLine="429"/>
        <w:jc w:val="both"/>
        <w:rPr>
          <w:sz w:val="25"/>
          <w:szCs w:val="25"/>
        </w:rPr>
      </w:pPr>
      <w:r>
        <w:rPr>
          <w:spacing w:val="-12"/>
          <w:sz w:val="25"/>
          <w:szCs w:val="25"/>
        </w:rPr>
        <w:t>遵循“以人为本”的管理理念，注重保护员工和外部人员的安全健康。各类重大</w:t>
      </w:r>
      <w:r>
        <w:rPr>
          <w:spacing w:val="-13"/>
          <w:sz w:val="25"/>
          <w:szCs w:val="25"/>
        </w:rPr>
        <w:t>危害</w:t>
      </w:r>
      <w:r>
        <w:rPr>
          <w:sz w:val="25"/>
          <w:szCs w:val="25"/>
        </w:rPr>
        <w:t xml:space="preserve"> </w:t>
      </w:r>
      <w:r>
        <w:rPr>
          <w:spacing w:val="-11"/>
          <w:sz w:val="25"/>
          <w:szCs w:val="25"/>
        </w:rPr>
        <w:t>因素控制在规定风险范围内，并力求更好；</w:t>
      </w:r>
      <w:r>
        <w:rPr>
          <w:spacing w:val="-12"/>
          <w:sz w:val="25"/>
          <w:szCs w:val="25"/>
        </w:rPr>
        <w:t>杜绝重大安全卫生事故发生；不断改善工作环</w:t>
      </w:r>
      <w:r>
        <w:rPr>
          <w:sz w:val="25"/>
          <w:szCs w:val="25"/>
        </w:rPr>
        <w:t xml:space="preserve"> </w:t>
      </w:r>
      <w:r>
        <w:rPr>
          <w:spacing w:val="-12"/>
          <w:sz w:val="25"/>
          <w:szCs w:val="25"/>
        </w:rPr>
        <w:t>境，增进员工身心健康。在职业安全健康管理中，始终贯彻“预防为主”的指导方针，通</w:t>
      </w:r>
      <w:r>
        <w:rPr>
          <w:spacing w:val="16"/>
          <w:sz w:val="25"/>
          <w:szCs w:val="25"/>
        </w:rPr>
        <w:t xml:space="preserve"> </w:t>
      </w:r>
      <w:r>
        <w:rPr>
          <w:spacing w:val="-11"/>
          <w:sz w:val="25"/>
          <w:szCs w:val="25"/>
        </w:rPr>
        <w:t>过周密的策划和严格的运行控制，从源头消除隐</w:t>
      </w:r>
      <w:r>
        <w:rPr>
          <w:spacing w:val="-12"/>
          <w:sz w:val="25"/>
          <w:szCs w:val="25"/>
        </w:rPr>
        <w:t>患，预防事故发生，保证人身安全健康。</w:t>
      </w:r>
    </w:p>
    <w:p>
      <w:pPr>
        <w:pStyle w:val="4"/>
        <w:spacing w:before="65" w:line="219" w:lineRule="auto"/>
        <w:ind w:left="449"/>
        <w:rPr>
          <w:sz w:val="25"/>
          <w:szCs w:val="25"/>
        </w:rPr>
      </w:pPr>
      <w:r>
        <w:rPr>
          <w:spacing w:val="-15"/>
          <w:sz w:val="25"/>
          <w:szCs w:val="25"/>
        </w:rPr>
        <w:t>1、施工现场布置及临时设施建设：</w:t>
      </w:r>
    </w:p>
    <w:p>
      <w:pPr>
        <w:pStyle w:val="4"/>
        <w:spacing w:before="175" w:line="219" w:lineRule="auto"/>
        <w:ind w:left="690"/>
        <w:rPr>
          <w:sz w:val="25"/>
          <w:szCs w:val="25"/>
        </w:rPr>
      </w:pPr>
      <w:r>
        <w:rPr>
          <w:spacing w:val="-9"/>
          <w:sz w:val="25"/>
          <w:szCs w:val="25"/>
        </w:rPr>
        <w:t>施工现场办公区等临时设施，每天安排专人打扫，建筑垃圾与生活垃圾</w:t>
      </w:r>
      <w:r>
        <w:rPr>
          <w:spacing w:val="-10"/>
          <w:sz w:val="25"/>
          <w:szCs w:val="25"/>
        </w:rPr>
        <w:t>分开放置在</w:t>
      </w:r>
    </w:p>
    <w:p>
      <w:pPr>
        <w:spacing w:line="219" w:lineRule="auto"/>
        <w:rPr>
          <w:sz w:val="25"/>
          <w:szCs w:val="25"/>
        </w:rPr>
        <w:sectPr>
          <w:headerReference r:id="rId153" w:type="default"/>
          <w:footerReference r:id="rId154" w:type="default"/>
          <w:pgSz w:w="12070" w:h="16960"/>
          <w:pgMar w:top="1279" w:right="426" w:bottom="504" w:left="1540" w:header="1259" w:footer="278" w:gutter="0"/>
          <w:pgNumType w:fmt="decimal"/>
          <w:cols w:space="720" w:num="1"/>
        </w:sectPr>
      </w:pPr>
    </w:p>
    <w:p>
      <w:pPr>
        <w:spacing w:line="287" w:lineRule="auto"/>
        <w:rPr>
          <w:rFonts w:ascii="Arial"/>
          <w:sz w:val="21"/>
        </w:rPr>
      </w:pPr>
    </w:p>
    <w:p>
      <w:pPr>
        <w:pStyle w:val="4"/>
        <w:spacing w:before="81" w:line="219" w:lineRule="auto"/>
        <w:ind w:left="150"/>
        <w:rPr>
          <w:sz w:val="25"/>
          <w:szCs w:val="25"/>
        </w:rPr>
      </w:pPr>
      <w:r>
        <w:rPr>
          <w:spacing w:val="-13"/>
          <w:sz w:val="25"/>
          <w:szCs w:val="25"/>
        </w:rPr>
        <w:t>指定地点，禁止露天放置。</w:t>
      </w:r>
    </w:p>
    <w:p>
      <w:pPr>
        <w:pStyle w:val="4"/>
        <w:spacing w:before="173" w:line="219" w:lineRule="auto"/>
        <w:ind w:left="540"/>
        <w:rPr>
          <w:sz w:val="25"/>
          <w:szCs w:val="25"/>
        </w:rPr>
      </w:pPr>
      <w:r>
        <w:rPr>
          <w:spacing w:val="-11"/>
          <w:sz w:val="25"/>
          <w:szCs w:val="25"/>
        </w:rPr>
        <w:t>2、作业条件及环境安全</w:t>
      </w:r>
    </w:p>
    <w:p>
      <w:pPr>
        <w:pStyle w:val="4"/>
        <w:spacing w:before="163" w:line="295" w:lineRule="auto"/>
        <w:ind w:left="150" w:firstLine="580"/>
        <w:rPr>
          <w:sz w:val="25"/>
          <w:szCs w:val="25"/>
        </w:rPr>
      </w:pPr>
      <w:r>
        <w:rPr>
          <w:spacing w:val="-11"/>
          <w:sz w:val="25"/>
          <w:szCs w:val="25"/>
        </w:rPr>
        <w:t>(1)脚手架搭设必须符合《</w:t>
      </w:r>
      <w:r>
        <w:rPr>
          <w:rFonts w:ascii="Times New Roman" w:hAnsi="Times New Roman" w:eastAsia="Times New Roman" w:cs="Times New Roman"/>
          <w:spacing w:val="-11"/>
          <w:sz w:val="25"/>
          <w:szCs w:val="25"/>
        </w:rPr>
        <w:t>JGJ59-99</w:t>
      </w:r>
      <w:r>
        <w:rPr>
          <w:spacing w:val="-11"/>
          <w:sz w:val="25"/>
          <w:szCs w:val="25"/>
        </w:rPr>
        <w:t>》的规</w:t>
      </w:r>
      <w:r>
        <w:rPr>
          <w:spacing w:val="-12"/>
          <w:sz w:val="25"/>
          <w:szCs w:val="25"/>
        </w:rPr>
        <w:t>定，双排落地式脚手架重点把好“连接、</w:t>
      </w:r>
      <w:r>
        <w:rPr>
          <w:sz w:val="25"/>
          <w:szCs w:val="25"/>
        </w:rPr>
        <w:t xml:space="preserve"> </w:t>
      </w:r>
      <w:r>
        <w:rPr>
          <w:spacing w:val="-10"/>
          <w:sz w:val="25"/>
          <w:szCs w:val="25"/>
        </w:rPr>
        <w:t>承重、检查”三关，严禁在脚手架上堆放重</w:t>
      </w:r>
      <w:r>
        <w:rPr>
          <w:spacing w:val="-11"/>
          <w:sz w:val="25"/>
          <w:szCs w:val="25"/>
        </w:rPr>
        <w:t>物，并按规定用安全网进行全封闭，防止物</w:t>
      </w:r>
      <w:r>
        <w:rPr>
          <w:sz w:val="25"/>
          <w:szCs w:val="25"/>
        </w:rPr>
        <w:t xml:space="preserve"> </w:t>
      </w:r>
      <w:r>
        <w:rPr>
          <w:spacing w:val="-9"/>
          <w:sz w:val="25"/>
          <w:szCs w:val="25"/>
        </w:rPr>
        <w:t>体打击。</w:t>
      </w:r>
    </w:p>
    <w:p>
      <w:pPr>
        <w:pStyle w:val="4"/>
        <w:spacing w:before="203" w:line="304" w:lineRule="auto"/>
        <w:ind w:left="150" w:right="61" w:firstLine="580"/>
        <w:rPr>
          <w:sz w:val="25"/>
          <w:szCs w:val="25"/>
        </w:rPr>
      </w:pPr>
      <w:r>
        <w:rPr>
          <w:spacing w:val="-10"/>
          <w:sz w:val="25"/>
          <w:szCs w:val="25"/>
        </w:rPr>
        <w:t>(3)施工现场设安全标语，危险区设立安全警示标志，施工现场出入口、施工起重</w:t>
      </w:r>
      <w:r>
        <w:rPr>
          <w:spacing w:val="15"/>
          <w:sz w:val="25"/>
          <w:szCs w:val="25"/>
        </w:rPr>
        <w:t xml:space="preserve"> </w:t>
      </w:r>
      <w:r>
        <w:rPr>
          <w:spacing w:val="-10"/>
          <w:sz w:val="25"/>
          <w:szCs w:val="25"/>
        </w:rPr>
        <w:t>机械、临时用电设施、脚手架、出入通道口、楼梯口、电梯井口、孔洞口、基坑边沿及</w:t>
      </w:r>
      <w:r>
        <w:rPr>
          <w:spacing w:val="2"/>
          <w:sz w:val="25"/>
          <w:szCs w:val="25"/>
        </w:rPr>
        <w:t xml:space="preserve"> </w:t>
      </w:r>
      <w:r>
        <w:rPr>
          <w:spacing w:val="-12"/>
          <w:sz w:val="25"/>
          <w:szCs w:val="25"/>
        </w:rPr>
        <w:t>有害气体及液体存放处设置明显安全警示标志，且安全警示标志必须符合国家标准。</w:t>
      </w:r>
    </w:p>
    <w:p>
      <w:pPr>
        <w:pStyle w:val="4"/>
        <w:spacing w:before="143" w:line="219" w:lineRule="auto"/>
        <w:ind w:left="520"/>
        <w:rPr>
          <w:sz w:val="25"/>
          <w:szCs w:val="25"/>
        </w:rPr>
      </w:pPr>
      <w:r>
        <w:rPr>
          <w:spacing w:val="-11"/>
          <w:sz w:val="25"/>
          <w:szCs w:val="25"/>
        </w:rPr>
        <w:t>3、职业健康</w:t>
      </w:r>
    </w:p>
    <w:p>
      <w:pPr>
        <w:pStyle w:val="4"/>
        <w:spacing w:before="194" w:line="268" w:lineRule="auto"/>
        <w:ind w:left="150" w:right="84" w:firstLine="580"/>
        <w:rPr>
          <w:sz w:val="25"/>
          <w:szCs w:val="25"/>
        </w:rPr>
      </w:pPr>
      <w:r>
        <w:rPr>
          <w:spacing w:val="-10"/>
          <w:sz w:val="25"/>
          <w:szCs w:val="25"/>
        </w:rPr>
        <w:t>(1)施工现场应在易产生职业病危害的作业岗位和设备、场所设置警示标识或警示</w:t>
      </w:r>
      <w:r>
        <w:rPr>
          <w:spacing w:val="14"/>
          <w:sz w:val="25"/>
          <w:szCs w:val="25"/>
        </w:rPr>
        <w:t xml:space="preserve"> </w:t>
      </w:r>
      <w:r>
        <w:rPr>
          <w:spacing w:val="-11"/>
          <w:sz w:val="25"/>
          <w:szCs w:val="25"/>
        </w:rPr>
        <w:t>说明。</w:t>
      </w:r>
    </w:p>
    <w:p>
      <w:pPr>
        <w:pStyle w:val="4"/>
        <w:spacing w:before="212" w:line="276" w:lineRule="auto"/>
        <w:ind w:left="150" w:right="82" w:firstLine="580"/>
        <w:rPr>
          <w:sz w:val="25"/>
          <w:szCs w:val="25"/>
        </w:rPr>
      </w:pPr>
      <w:r>
        <w:rPr>
          <w:spacing w:val="-10"/>
          <w:sz w:val="25"/>
          <w:szCs w:val="25"/>
        </w:rPr>
        <w:t>(2)定期对有从事有毒害作业人员进行职业健康培训和体检，指导操作人员正确使</w:t>
      </w:r>
      <w:r>
        <w:rPr>
          <w:spacing w:val="16"/>
          <w:sz w:val="25"/>
          <w:szCs w:val="25"/>
        </w:rPr>
        <w:t xml:space="preserve"> </w:t>
      </w:r>
      <w:r>
        <w:rPr>
          <w:spacing w:val="-13"/>
          <w:sz w:val="25"/>
          <w:szCs w:val="25"/>
        </w:rPr>
        <w:t>用职业病防护设备和个人劳动防护用品。</w:t>
      </w:r>
    </w:p>
    <w:p>
      <w:pPr>
        <w:pStyle w:val="4"/>
        <w:spacing w:before="184" w:line="269" w:lineRule="auto"/>
        <w:ind w:left="150" w:right="78" w:firstLine="580"/>
        <w:rPr>
          <w:sz w:val="25"/>
          <w:szCs w:val="25"/>
        </w:rPr>
      </w:pPr>
      <w:r>
        <w:rPr>
          <w:spacing w:val="-9"/>
          <w:sz w:val="25"/>
          <w:szCs w:val="25"/>
        </w:rPr>
        <w:t>(3)为员工配备安全帽、安全带及所从事工</w:t>
      </w:r>
      <w:r>
        <w:rPr>
          <w:spacing w:val="-10"/>
          <w:sz w:val="25"/>
          <w:szCs w:val="25"/>
        </w:rPr>
        <w:t>种相匹配的安全鞋、工作服等个人劳动</w:t>
      </w:r>
      <w:r>
        <w:rPr>
          <w:sz w:val="25"/>
          <w:szCs w:val="25"/>
        </w:rPr>
        <w:t xml:space="preserve"> </w:t>
      </w:r>
      <w:r>
        <w:rPr>
          <w:spacing w:val="-10"/>
          <w:sz w:val="25"/>
          <w:szCs w:val="25"/>
        </w:rPr>
        <w:t>防护用品。</w:t>
      </w:r>
    </w:p>
    <w:p>
      <w:pPr>
        <w:pStyle w:val="4"/>
        <w:spacing w:before="209" w:line="272" w:lineRule="auto"/>
        <w:ind w:left="150" w:right="82" w:firstLine="580"/>
        <w:rPr>
          <w:sz w:val="25"/>
          <w:szCs w:val="25"/>
        </w:rPr>
      </w:pPr>
      <w:r>
        <w:rPr>
          <w:spacing w:val="-10"/>
          <w:sz w:val="25"/>
          <w:szCs w:val="25"/>
        </w:rPr>
        <w:t>(4)采用低噪音设备，降低机械噪音，尽量减少对附近居民的干扰，操作人员在操</w:t>
      </w:r>
      <w:r>
        <w:rPr>
          <w:spacing w:val="16"/>
          <w:sz w:val="25"/>
          <w:szCs w:val="25"/>
        </w:rPr>
        <w:t xml:space="preserve"> </w:t>
      </w:r>
      <w:r>
        <w:rPr>
          <w:spacing w:val="-12"/>
          <w:sz w:val="25"/>
          <w:szCs w:val="25"/>
        </w:rPr>
        <w:t>作时应戴耳机进行听力保护。</w:t>
      </w:r>
    </w:p>
    <w:p>
      <w:pPr>
        <w:pStyle w:val="4"/>
        <w:spacing w:before="205" w:line="219" w:lineRule="auto"/>
        <w:ind w:left="730"/>
        <w:rPr>
          <w:sz w:val="25"/>
          <w:szCs w:val="25"/>
        </w:rPr>
      </w:pPr>
      <w:r>
        <w:rPr>
          <w:spacing w:val="-8"/>
          <w:sz w:val="25"/>
          <w:szCs w:val="25"/>
        </w:rPr>
        <w:t>(5)在进行有毒害气体作业时，作业人员应佩戴防护面具或防护口罩。</w:t>
      </w:r>
    </w:p>
    <w:p>
      <w:pPr>
        <w:pStyle w:val="4"/>
        <w:spacing w:before="140" w:line="288" w:lineRule="auto"/>
        <w:ind w:left="150" w:right="85" w:firstLine="580"/>
        <w:rPr>
          <w:sz w:val="25"/>
          <w:szCs w:val="25"/>
        </w:rPr>
      </w:pPr>
      <w:r>
        <w:rPr>
          <w:spacing w:val="-10"/>
          <w:sz w:val="25"/>
          <w:szCs w:val="25"/>
        </w:rPr>
        <w:t>(6)在粉尘作业场所，应采取喷淋等设施降低粉尘浓度，操作人员应正确佩戴防尘</w:t>
      </w:r>
      <w:r>
        <w:rPr>
          <w:spacing w:val="13"/>
          <w:sz w:val="25"/>
          <w:szCs w:val="25"/>
        </w:rPr>
        <w:t xml:space="preserve"> </w:t>
      </w:r>
      <w:r>
        <w:rPr>
          <w:spacing w:val="-12"/>
          <w:sz w:val="25"/>
          <w:szCs w:val="25"/>
        </w:rPr>
        <w:t>口罩，焊接作业时，操作人员应佩戴防护面罩，</w:t>
      </w:r>
      <w:r>
        <w:rPr>
          <w:spacing w:val="-13"/>
          <w:sz w:val="25"/>
          <w:szCs w:val="25"/>
        </w:rPr>
        <w:t>护目镜及手套等个人防护用品。</w:t>
      </w:r>
    </w:p>
    <w:p>
      <w:pPr>
        <w:pStyle w:val="4"/>
        <w:spacing w:before="164" w:line="219" w:lineRule="auto"/>
        <w:ind w:left="730"/>
        <w:rPr>
          <w:sz w:val="25"/>
          <w:szCs w:val="25"/>
        </w:rPr>
      </w:pPr>
      <w:r>
        <w:rPr>
          <w:spacing w:val="-8"/>
          <w:sz w:val="25"/>
          <w:szCs w:val="25"/>
        </w:rPr>
        <w:t>(7)高温作业时，施工现场应配备防暑降温用品，合理安排作息时间。</w:t>
      </w:r>
    </w:p>
    <w:p>
      <w:pPr>
        <w:pStyle w:val="4"/>
        <w:spacing w:before="144" w:line="220" w:lineRule="auto"/>
        <w:ind w:left="409"/>
        <w:rPr>
          <w:sz w:val="25"/>
          <w:szCs w:val="25"/>
        </w:rPr>
      </w:pPr>
      <w:r>
        <w:rPr>
          <w:spacing w:val="-9"/>
          <w:sz w:val="25"/>
          <w:szCs w:val="25"/>
        </w:rPr>
        <w:t>4、卫生防疫</w:t>
      </w:r>
    </w:p>
    <w:p>
      <w:pPr>
        <w:pStyle w:val="4"/>
        <w:spacing w:before="201" w:line="219" w:lineRule="auto"/>
        <w:ind w:left="730"/>
        <w:rPr>
          <w:sz w:val="25"/>
          <w:szCs w:val="25"/>
        </w:rPr>
      </w:pPr>
      <w:r>
        <w:rPr>
          <w:spacing w:val="-7"/>
          <w:sz w:val="25"/>
          <w:szCs w:val="25"/>
        </w:rPr>
        <w:t>(1)施工现场员工膳食、饮水、休息场所符合卫生标准。</w:t>
      </w:r>
    </w:p>
    <w:p>
      <w:pPr>
        <w:spacing w:line="219" w:lineRule="auto"/>
        <w:rPr>
          <w:sz w:val="25"/>
          <w:szCs w:val="25"/>
        </w:rPr>
        <w:sectPr>
          <w:headerReference r:id="rId155" w:type="default"/>
          <w:footerReference r:id="rId156" w:type="default"/>
          <w:pgSz w:w="11900" w:h="16840"/>
          <w:pgMar w:top="1250" w:right="1054" w:bottom="400" w:left="1509" w:header="1229" w:footer="0" w:gutter="0"/>
          <w:pgNumType w:fmt="decimal"/>
          <w:cols w:space="720" w:num="1"/>
        </w:sect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4"/>
        <w:spacing w:before="104" w:line="219" w:lineRule="auto"/>
        <w:ind w:left="3369"/>
        <w:rPr>
          <w:sz w:val="32"/>
          <w:szCs w:val="32"/>
        </w:rPr>
      </w:pPr>
      <w:r>
        <w:rPr>
          <w:b/>
          <w:bCs/>
          <w:spacing w:val="-5"/>
          <w:sz w:val="32"/>
          <w:szCs w:val="32"/>
        </w:rPr>
        <w:t>监理策划文件报审表</w:t>
      </w:r>
    </w:p>
    <w:p>
      <w:pPr>
        <w:pStyle w:val="4"/>
        <w:spacing w:before="109" w:line="226" w:lineRule="auto"/>
        <w:ind w:left="104"/>
        <w:rPr>
          <w:sz w:val="22"/>
          <w:szCs w:val="22"/>
        </w:rPr>
      </w:pPr>
      <w:r>
        <w:rPr>
          <w:spacing w:val="3"/>
          <w:sz w:val="22"/>
          <w:szCs w:val="22"/>
        </w:rPr>
        <w:t>工程名称：钦州康熙岭渔光一体光伏电站(三期)光伏发电项</w:t>
      </w:r>
      <w:r>
        <w:rPr>
          <w:spacing w:val="2"/>
          <w:sz w:val="22"/>
          <w:szCs w:val="22"/>
        </w:rPr>
        <w:t xml:space="preserve">目     </w:t>
      </w:r>
      <w:r>
        <w:rPr>
          <w:spacing w:val="2"/>
          <w:position w:val="-2"/>
          <w:sz w:val="22"/>
          <w:szCs w:val="22"/>
        </w:rPr>
        <w:t>编号：</w:t>
      </w:r>
      <w:r>
        <w:rPr>
          <w:position w:val="-2"/>
          <w:sz w:val="22"/>
          <w:szCs w:val="22"/>
        </w:rPr>
        <w:t>JXM</w:t>
      </w:r>
      <w:r>
        <w:rPr>
          <w:spacing w:val="2"/>
          <w:position w:val="-2"/>
          <w:sz w:val="22"/>
          <w:szCs w:val="22"/>
        </w:rPr>
        <w:t>3-</w:t>
      </w:r>
      <w:r>
        <w:rPr>
          <w:position w:val="-2"/>
          <w:sz w:val="22"/>
          <w:szCs w:val="22"/>
        </w:rPr>
        <w:t>ZHJL</w:t>
      </w:r>
      <w:r>
        <w:rPr>
          <w:spacing w:val="2"/>
          <w:position w:val="-2"/>
          <w:sz w:val="22"/>
          <w:szCs w:val="22"/>
        </w:rPr>
        <w:t>-001</w:t>
      </w:r>
    </w:p>
    <w:p>
      <w:pPr>
        <w:spacing w:line="28" w:lineRule="exact"/>
      </w:pPr>
    </w:p>
    <w:tbl>
      <w:tblPr>
        <w:tblStyle w:val="11"/>
        <w:tblW w:w="92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9" w:hRule="atLeast"/>
        </w:trPr>
        <w:tc>
          <w:tcPr>
            <w:tcW w:w="9219" w:type="dxa"/>
            <w:vAlign w:val="top"/>
          </w:tcPr>
          <w:p>
            <w:pPr>
              <w:spacing w:line="244" w:lineRule="auto"/>
              <w:rPr>
                <w:rFonts w:ascii="Arial"/>
                <w:sz w:val="21"/>
              </w:rPr>
            </w:pPr>
            <w:r>
              <w:drawing>
                <wp:anchor distT="0" distB="0" distL="0" distR="0" simplePos="0" relativeHeight="251783168" behindDoc="1" locked="0" layoutInCell="1" allowOverlap="1">
                  <wp:simplePos x="0" y="0"/>
                  <wp:positionH relativeFrom="rightMargin">
                    <wp:posOffset>-1710690</wp:posOffset>
                  </wp:positionH>
                  <wp:positionV relativeFrom="topMargin">
                    <wp:posOffset>4117975</wp:posOffset>
                  </wp:positionV>
                  <wp:extent cx="1270000" cy="323850"/>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26"/>
                          <a:stretch>
                            <a:fillRect/>
                          </a:stretch>
                        </pic:blipFill>
                        <pic:spPr>
                          <a:xfrm>
                            <a:off x="0" y="0"/>
                            <a:ext cx="1270020" cy="323796"/>
                          </a:xfrm>
                          <a:prstGeom prst="rect">
                            <a:avLst/>
                          </a:prstGeom>
                        </pic:spPr>
                      </pic:pic>
                    </a:graphicData>
                  </a:graphic>
                </wp:anchor>
              </w:drawing>
            </w:r>
          </w:p>
          <w:p>
            <w:pPr>
              <w:spacing w:line="244" w:lineRule="auto"/>
              <w:rPr>
                <w:rFonts w:ascii="Arial"/>
                <w:sz w:val="21"/>
              </w:rPr>
            </w:pPr>
          </w:p>
          <w:p>
            <w:pPr>
              <w:pStyle w:val="12"/>
              <w:spacing w:before="71"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w:t>
            </w:r>
            <w:r>
              <w:rPr>
                <w:spacing w:val="2"/>
                <w:sz w:val="22"/>
                <w:szCs w:val="22"/>
                <w:u w:val="single" w:color="auto"/>
              </w:rPr>
              <w:t>主</w:t>
            </w:r>
            <w:r>
              <w:rPr>
                <w:spacing w:val="2"/>
                <w:sz w:val="22"/>
                <w:szCs w:val="22"/>
              </w:rPr>
              <w:t>项目</w:t>
            </w:r>
            <w:r>
              <w:rPr>
                <w:spacing w:val="1"/>
                <w:sz w:val="22"/>
                <w:szCs w:val="22"/>
              </w:rPr>
              <w:t>部):</w:t>
            </w:r>
          </w:p>
          <w:p>
            <w:pPr>
              <w:spacing w:line="292" w:lineRule="auto"/>
              <w:rPr>
                <w:rFonts w:ascii="Arial"/>
                <w:sz w:val="21"/>
              </w:rPr>
            </w:pPr>
          </w:p>
          <w:p>
            <w:pPr>
              <w:spacing w:line="292" w:lineRule="auto"/>
              <w:rPr>
                <w:rFonts w:ascii="Arial"/>
                <w:sz w:val="21"/>
              </w:rPr>
            </w:pPr>
          </w:p>
          <w:p>
            <w:pPr>
              <w:pStyle w:val="12"/>
              <w:spacing w:before="72" w:line="414" w:lineRule="auto"/>
              <w:ind w:left="324" w:right="394" w:firstLine="239"/>
              <w:rPr>
                <w:sz w:val="22"/>
                <w:szCs w:val="22"/>
              </w:rPr>
            </w:pPr>
            <w:r>
              <w:rPr>
                <w:sz w:val="22"/>
                <w:szCs w:val="22"/>
              </w:rPr>
              <w:t>我方已完成</w:t>
            </w:r>
            <w:r>
              <w:rPr>
                <w:sz w:val="22"/>
                <w:szCs w:val="22"/>
                <w:u w:val="single" w:color="auto"/>
              </w:rPr>
              <w:t xml:space="preserve"> 监理项目部应急预案</w:t>
            </w:r>
            <w:r>
              <w:rPr>
                <w:spacing w:val="108"/>
                <w:sz w:val="22"/>
                <w:szCs w:val="22"/>
                <w:u w:val="single" w:color="auto"/>
              </w:rPr>
              <w:t xml:space="preserve"> </w:t>
            </w:r>
            <w:r>
              <w:rPr>
                <w:sz w:val="22"/>
                <w:szCs w:val="22"/>
              </w:rPr>
              <w:t xml:space="preserve">的编制，并已履行我公司内部审批手续，请审批。 </w:t>
            </w:r>
            <w:r>
              <w:rPr>
                <w:spacing w:val="1"/>
                <w:sz w:val="22"/>
                <w:szCs w:val="22"/>
              </w:rPr>
              <w:t>附：应急预案</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12"/>
              <w:spacing w:before="72" w:line="348" w:lineRule="auto"/>
              <w:ind w:left="5694" w:right="2182" w:firstLine="39"/>
              <w:jc w:val="both"/>
              <w:rPr>
                <w:sz w:val="22"/>
                <w:szCs w:val="22"/>
              </w:rPr>
            </w:pPr>
            <w:r>
              <w:drawing>
                <wp:anchor distT="0" distB="0" distL="0" distR="0" simplePos="0" relativeHeight="251785216" behindDoc="0" locked="0" layoutInCell="1" allowOverlap="1">
                  <wp:simplePos x="0" y="0"/>
                  <wp:positionH relativeFrom="column">
                    <wp:posOffset>4282440</wp:posOffset>
                  </wp:positionH>
                  <wp:positionV relativeFrom="paragraph">
                    <wp:posOffset>-353060</wp:posOffset>
                  </wp:positionV>
                  <wp:extent cx="1454150" cy="139065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27"/>
                          <a:stretch>
                            <a:fillRect/>
                          </a:stretch>
                        </pic:blipFill>
                        <pic:spPr>
                          <a:xfrm>
                            <a:off x="0" y="0"/>
                            <a:ext cx="1454172" cy="1390789"/>
                          </a:xfrm>
                          <a:prstGeom prst="rect">
                            <a:avLst/>
                          </a:prstGeom>
                        </pic:spPr>
                      </pic:pic>
                    </a:graphicData>
                  </a:graphic>
                </wp:anchor>
              </w:drawing>
            </w:r>
            <w:r>
              <w:rPr>
                <w:spacing w:val="-2"/>
                <w:sz w:val="22"/>
                <w:szCs w:val="22"/>
              </w:rPr>
              <w:t>监理项目部(</w:t>
            </w:r>
            <w:r>
              <w:rPr>
                <w:sz w:val="22"/>
                <w:szCs w:val="22"/>
              </w:rPr>
              <w:t xml:space="preserve">  </w:t>
            </w:r>
            <w:r>
              <w:rPr>
                <w:spacing w:val="1"/>
                <w:sz w:val="22"/>
                <w:szCs w:val="22"/>
              </w:rPr>
              <w:t>总监理工程师</w:t>
            </w:r>
            <w:r>
              <w:rPr>
                <w:spacing w:val="4"/>
                <w:sz w:val="22"/>
                <w:szCs w:val="22"/>
              </w:rPr>
              <w:t xml:space="preserve"> </w:t>
            </w:r>
            <w:r>
              <w:rPr>
                <w:spacing w:val="-10"/>
                <w:sz w:val="22"/>
                <w:szCs w:val="22"/>
              </w:rPr>
              <w:t>日</w:t>
            </w:r>
            <w:r>
              <w:rPr>
                <w:spacing w:val="16"/>
                <w:sz w:val="22"/>
                <w:szCs w:val="22"/>
              </w:rPr>
              <w:t xml:space="preserve"> </w:t>
            </w:r>
            <w:r>
              <w:rPr>
                <w:spacing w:val="-10"/>
                <w:sz w:val="22"/>
                <w:szCs w:val="22"/>
              </w:rPr>
              <w:t>期</w:t>
            </w:r>
            <w:r>
              <w:rPr>
                <w:spacing w:val="3"/>
                <w:sz w:val="22"/>
                <w:szCs w:val="22"/>
              </w:rPr>
              <w:t xml:space="preserve"> </w:t>
            </w:r>
            <w:r>
              <w:rPr>
                <w:spacing w:val="-1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3" w:hRule="atLeast"/>
        </w:trPr>
        <w:tc>
          <w:tcPr>
            <w:tcW w:w="9219" w:type="dxa"/>
            <w:tcBorders>
              <w:bottom w:val="nil"/>
            </w:tcBorders>
            <w:vAlign w:val="top"/>
          </w:tcPr>
          <w:p>
            <w:pPr>
              <w:pStyle w:val="12"/>
              <w:spacing w:before="25" w:line="219" w:lineRule="auto"/>
              <w:ind w:left="9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7" w:hRule="atLeast"/>
        </w:trPr>
        <w:tc>
          <w:tcPr>
            <w:tcW w:w="9219" w:type="dxa"/>
            <w:tcBorders>
              <w:top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2"/>
              <w:spacing w:before="72" w:line="219" w:lineRule="auto"/>
              <w:ind w:left="5734"/>
              <w:rPr>
                <w:sz w:val="22"/>
                <w:szCs w:val="22"/>
              </w:rPr>
            </w:pPr>
            <w:r>
              <w:drawing>
                <wp:anchor distT="0" distB="0" distL="0" distR="0" simplePos="0" relativeHeight="251784192" behindDoc="0" locked="0" layoutInCell="1" allowOverlap="1">
                  <wp:simplePos x="0" y="0"/>
                  <wp:positionH relativeFrom="column">
                    <wp:posOffset>3691890</wp:posOffset>
                  </wp:positionH>
                  <wp:positionV relativeFrom="paragraph">
                    <wp:posOffset>-244475</wp:posOffset>
                  </wp:positionV>
                  <wp:extent cx="1701800" cy="109855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28"/>
                          <a:stretch>
                            <a:fillRect/>
                          </a:stretch>
                        </pic:blipFill>
                        <pic:spPr>
                          <a:xfrm>
                            <a:off x="0" y="0"/>
                            <a:ext cx="1701798" cy="1098533"/>
                          </a:xfrm>
                          <a:prstGeom prst="rect">
                            <a:avLst/>
                          </a:prstGeom>
                        </pic:spPr>
                      </pic:pic>
                    </a:graphicData>
                  </a:graphic>
                </wp:anchor>
              </w:drawing>
            </w:r>
            <w:r>
              <w:rPr>
                <w:spacing w:val="6"/>
                <w:sz w:val="22"/>
                <w:szCs w:val="22"/>
              </w:rPr>
              <w:t>业主项目部(章)</w:t>
            </w:r>
          </w:p>
          <w:p>
            <w:pPr>
              <w:pStyle w:val="12"/>
              <w:spacing w:before="171" w:line="331" w:lineRule="auto"/>
              <w:ind w:left="5694" w:right="514" w:firstLine="9"/>
              <w:rPr>
                <w:sz w:val="22"/>
                <w:szCs w:val="22"/>
              </w:rPr>
            </w:pPr>
            <w:r>
              <w:rPr>
                <w:spacing w:val="-2"/>
                <w:sz w:val="22"/>
                <w:szCs w:val="22"/>
              </w:rPr>
              <w:t>业主项目经理</w:t>
            </w:r>
            <w:r>
              <w:rPr>
                <w:spacing w:val="-100"/>
                <w:sz w:val="22"/>
                <w:szCs w:val="22"/>
              </w:rPr>
              <w:t xml:space="preserve"> </w:t>
            </w:r>
            <w:r>
              <w:rPr>
                <w:spacing w:val="1"/>
                <w:sz w:val="22"/>
                <w:szCs w:val="22"/>
                <w:u w:val="single" w:color="auto"/>
              </w:rPr>
              <w:t xml:space="preserve">               </w:t>
            </w:r>
            <w:r>
              <w:rPr>
                <w:spacing w:val="5"/>
                <w:sz w:val="22"/>
                <w:szCs w:val="22"/>
              </w:rPr>
              <w:t xml:space="preserve"> </w:t>
            </w:r>
            <w:r>
              <w:rPr>
                <w:spacing w:val="-50"/>
                <w:w w:val="97"/>
                <w:sz w:val="22"/>
                <w:szCs w:val="22"/>
              </w:rPr>
              <w:t>日</w:t>
            </w:r>
            <w:r>
              <w:rPr>
                <w:spacing w:val="75"/>
                <w:sz w:val="22"/>
                <w:szCs w:val="22"/>
              </w:rPr>
              <w:t xml:space="preserve"> </w:t>
            </w:r>
            <w:r>
              <w:rPr>
                <w:spacing w:val="-50"/>
                <w:w w:val="97"/>
                <w:sz w:val="22"/>
                <w:szCs w:val="22"/>
              </w:rPr>
              <w:t>期</w:t>
            </w:r>
            <w:r>
              <w:rPr>
                <w:spacing w:val="63"/>
                <w:sz w:val="22"/>
                <w:szCs w:val="22"/>
              </w:rPr>
              <w:t xml:space="preserve"> </w:t>
            </w:r>
            <w:r>
              <w:rPr>
                <w:spacing w:val="-50"/>
                <w:w w:val="97"/>
                <w:sz w:val="22"/>
                <w:szCs w:val="22"/>
              </w:rPr>
              <w:t>：</w:t>
            </w:r>
            <w:r>
              <w:rPr>
                <w:sz w:val="22"/>
                <w:szCs w:val="22"/>
                <w:u w:val="single" w:color="auto"/>
              </w:rPr>
              <w:t xml:space="preserve">        </w:t>
            </w:r>
          </w:p>
        </w:tc>
      </w:tr>
    </w:tbl>
    <w:p>
      <w:pPr>
        <w:pStyle w:val="4"/>
        <w:spacing w:before="5" w:line="213" w:lineRule="auto"/>
        <w:ind w:left="64"/>
        <w:rPr>
          <w:sz w:val="22"/>
          <w:szCs w:val="22"/>
        </w:rPr>
      </w:pPr>
      <w:r>
        <w:rPr>
          <w:sz w:val="22"/>
          <w:szCs w:val="22"/>
        </w:rPr>
        <w:t>本表一式_</w:t>
      </w:r>
      <w:r>
        <w:rPr>
          <w:sz w:val="22"/>
          <w:szCs w:val="22"/>
          <w:u w:val="single" w:color="auto"/>
        </w:rPr>
        <w:t xml:space="preserve"> </w:t>
      </w:r>
      <w:r>
        <w:rPr>
          <w:sz w:val="22"/>
          <w:szCs w:val="22"/>
        </w:rPr>
        <w:t>份，由监理项目部填写，业主项目部存一</w:t>
      </w:r>
      <w:r>
        <w:rPr>
          <w:spacing w:val="-1"/>
          <w:sz w:val="22"/>
          <w:szCs w:val="22"/>
        </w:rPr>
        <w:t>份、监理项目部存_</w:t>
      </w:r>
      <w:r>
        <w:rPr>
          <w:spacing w:val="-102"/>
          <w:sz w:val="22"/>
          <w:szCs w:val="22"/>
        </w:rPr>
        <w:t xml:space="preserve"> </w:t>
      </w:r>
      <w:r>
        <w:rPr>
          <w:sz w:val="22"/>
          <w:szCs w:val="22"/>
          <w:u w:val="single" w:color="auto"/>
        </w:rPr>
        <w:t xml:space="preserve">  </w:t>
      </w:r>
      <w:r>
        <w:rPr>
          <w:spacing w:val="-110"/>
          <w:sz w:val="22"/>
          <w:szCs w:val="22"/>
        </w:rPr>
        <w:t xml:space="preserve"> </w:t>
      </w:r>
      <w:r>
        <w:rPr>
          <w:spacing w:val="-1"/>
          <w:sz w:val="22"/>
          <w:szCs w:val="22"/>
        </w:rPr>
        <w:t>份</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35" w:lineRule="exact"/>
        <w:ind w:firstLine="9800"/>
      </w:pPr>
      <w:r>
        <w:rPr>
          <w:position w:val="-4"/>
        </w:rPr>
        <w:drawing>
          <wp:inline distT="0" distB="0" distL="0" distR="0">
            <wp:extent cx="258445" cy="149225"/>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29"/>
                    <a:stretch>
                      <a:fillRect/>
                    </a:stretch>
                  </pic:blipFill>
                  <pic:spPr>
                    <a:xfrm>
                      <a:off x="0" y="0"/>
                      <a:ext cx="258722" cy="149577"/>
                    </a:xfrm>
                    <a:prstGeom prst="rect">
                      <a:avLst/>
                    </a:prstGeom>
                  </pic:spPr>
                </pic:pic>
              </a:graphicData>
            </a:graphic>
          </wp:inline>
        </w:drawing>
      </w:r>
    </w:p>
    <w:p>
      <w:pPr>
        <w:spacing w:line="235" w:lineRule="exact"/>
        <w:sectPr>
          <w:headerReference r:id="rId157" w:type="default"/>
          <w:pgSz w:w="11900" w:h="16840"/>
          <w:pgMar w:top="400" w:right="357" w:bottom="208" w:left="1335" w:header="0" w:footer="0" w:gutter="0"/>
          <w:pgNumType w:fmt="decimal"/>
          <w:cols w:space="720" w:num="1"/>
        </w:sect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4"/>
        <w:spacing w:before="110" w:line="318" w:lineRule="auto"/>
        <w:ind w:left="3345" w:right="1110" w:hanging="1970"/>
      </w:pPr>
      <w:r>
        <w:rPr>
          <w:spacing w:val="32"/>
        </w:rPr>
        <w:t>钦州康熙岭渔光一体光伏电站(三期)</w:t>
      </w:r>
      <w:r>
        <w:t xml:space="preserve"> </w:t>
      </w:r>
      <w:r>
        <w:rPr>
          <w:spacing w:val="19"/>
        </w:rPr>
        <w:t>光伏发电项目</w:t>
      </w:r>
    </w:p>
    <w:p>
      <w:pPr>
        <w:spacing w:line="329" w:lineRule="auto"/>
        <w:rPr>
          <w:rFonts w:ascii="Arial"/>
          <w:sz w:val="21"/>
        </w:rPr>
      </w:pPr>
    </w:p>
    <w:p>
      <w:pPr>
        <w:spacing w:line="329" w:lineRule="auto"/>
        <w:rPr>
          <w:rFonts w:ascii="Arial"/>
          <w:sz w:val="21"/>
        </w:rPr>
      </w:pPr>
    </w:p>
    <w:p>
      <w:pPr>
        <w:spacing w:before="140" w:line="222" w:lineRule="auto"/>
        <w:ind w:left="3134"/>
        <w:rPr>
          <w:rFonts w:ascii="黑体" w:hAnsi="黑体" w:eastAsia="黑体" w:cs="黑体"/>
          <w:sz w:val="43"/>
          <w:szCs w:val="43"/>
        </w:rPr>
      </w:pPr>
      <w:r>
        <w:rPr>
          <w:rFonts w:ascii="黑体" w:hAnsi="黑体" w:eastAsia="黑体" w:cs="黑体"/>
          <w:spacing w:val="6"/>
          <w:sz w:val="43"/>
          <w:szCs w:val="43"/>
        </w:rPr>
        <w:t>安全应急预案</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r>
        <w:drawing>
          <wp:anchor distT="0" distB="0" distL="0" distR="0" simplePos="0" relativeHeight="251794432" behindDoc="0" locked="0" layoutInCell="1" allowOverlap="1">
            <wp:simplePos x="0" y="0"/>
            <wp:positionH relativeFrom="column">
              <wp:posOffset>1120775</wp:posOffset>
            </wp:positionH>
            <wp:positionV relativeFrom="paragraph">
              <wp:posOffset>40005</wp:posOffset>
            </wp:positionV>
            <wp:extent cx="996950" cy="38735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30"/>
                    <a:stretch>
                      <a:fillRect/>
                    </a:stretch>
                  </pic:blipFill>
                  <pic:spPr>
                    <a:xfrm>
                      <a:off x="0" y="0"/>
                      <a:ext cx="996934" cy="387407"/>
                    </a:xfrm>
                    <a:prstGeom prst="rect">
                      <a:avLst/>
                    </a:prstGeom>
                  </pic:spPr>
                </pic:pic>
              </a:graphicData>
            </a:graphic>
          </wp:anchor>
        </w:drawing>
      </w:r>
      <w:r>
        <w:drawing>
          <wp:anchor distT="0" distB="0" distL="0" distR="0" simplePos="0" relativeHeight="251792384" behindDoc="0" locked="0" layoutInCell="1" allowOverlap="1">
            <wp:simplePos x="0" y="0"/>
            <wp:positionH relativeFrom="column">
              <wp:posOffset>2727325</wp:posOffset>
            </wp:positionH>
            <wp:positionV relativeFrom="paragraph">
              <wp:posOffset>134620</wp:posOffset>
            </wp:positionV>
            <wp:extent cx="1644650" cy="311150"/>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31"/>
                    <a:stretch>
                      <a:fillRect/>
                    </a:stretch>
                  </pic:blipFill>
                  <pic:spPr>
                    <a:xfrm>
                      <a:off x="0" y="0"/>
                      <a:ext cx="1644653" cy="311177"/>
                    </a:xfrm>
                    <a:prstGeom prst="rect">
                      <a:avLst/>
                    </a:prstGeom>
                  </pic:spPr>
                </pic:pic>
              </a:graphicData>
            </a:graphic>
          </wp:anchor>
        </w:drawing>
      </w:r>
    </w:p>
    <w:p>
      <w:pPr>
        <w:pStyle w:val="4"/>
        <w:spacing w:before="75" w:line="221" w:lineRule="auto"/>
        <w:ind w:left="1184"/>
        <w:rPr>
          <w:sz w:val="23"/>
          <w:szCs w:val="23"/>
        </w:rPr>
      </w:pPr>
      <w:r>
        <w:rPr>
          <w:spacing w:val="-5"/>
          <w:sz w:val="23"/>
          <w:szCs w:val="23"/>
        </w:rPr>
        <w:t>批</w:t>
      </w:r>
      <w:r>
        <w:rPr>
          <w:spacing w:val="5"/>
          <w:sz w:val="23"/>
          <w:szCs w:val="23"/>
        </w:rPr>
        <w:t xml:space="preserve"> </w:t>
      </w:r>
      <w:r>
        <w:rPr>
          <w:spacing w:val="-5"/>
          <w:sz w:val="23"/>
          <w:szCs w:val="23"/>
        </w:rPr>
        <w:t>准</w:t>
      </w:r>
    </w:p>
    <w:p>
      <w:pPr>
        <w:spacing w:line="296" w:lineRule="auto"/>
        <w:rPr>
          <w:rFonts w:ascii="Arial"/>
          <w:sz w:val="21"/>
        </w:rPr>
      </w:pPr>
      <w:r>
        <w:drawing>
          <wp:anchor distT="0" distB="0" distL="0" distR="0" simplePos="0" relativeHeight="251793408" behindDoc="0" locked="0" layoutInCell="1" allowOverlap="1">
            <wp:simplePos x="0" y="0"/>
            <wp:positionH relativeFrom="column">
              <wp:posOffset>1126490</wp:posOffset>
            </wp:positionH>
            <wp:positionV relativeFrom="paragraph">
              <wp:posOffset>5715</wp:posOffset>
            </wp:positionV>
            <wp:extent cx="1549400" cy="889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32"/>
                    <a:stretch>
                      <a:fillRect/>
                    </a:stretch>
                  </pic:blipFill>
                  <pic:spPr>
                    <a:xfrm>
                      <a:off x="0" y="0"/>
                      <a:ext cx="1549454" cy="8890"/>
                    </a:xfrm>
                    <a:prstGeom prst="rect">
                      <a:avLst/>
                    </a:prstGeom>
                  </pic:spPr>
                </pic:pic>
              </a:graphicData>
            </a:graphic>
          </wp:anchor>
        </w:drawing>
      </w:r>
      <w:r>
        <w:drawing>
          <wp:anchor distT="0" distB="0" distL="0" distR="0" simplePos="0" relativeHeight="251787264" behindDoc="0" locked="0" layoutInCell="1" allowOverlap="1">
            <wp:simplePos x="0" y="0"/>
            <wp:positionH relativeFrom="column">
              <wp:posOffset>1101725</wp:posOffset>
            </wp:positionH>
            <wp:positionV relativeFrom="paragraph">
              <wp:posOffset>71755</wp:posOffset>
            </wp:positionV>
            <wp:extent cx="1047750" cy="90170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33"/>
                    <a:stretch>
                      <a:fillRect/>
                    </a:stretch>
                  </pic:blipFill>
                  <pic:spPr>
                    <a:xfrm>
                      <a:off x="0" y="0"/>
                      <a:ext cx="1047722" cy="901723"/>
                    </a:xfrm>
                    <a:prstGeom prst="rect">
                      <a:avLst/>
                    </a:prstGeom>
                  </pic:spPr>
                </pic:pic>
              </a:graphicData>
            </a:graphic>
          </wp:anchor>
        </w:drawing>
      </w:r>
    </w:p>
    <w:p>
      <w:pPr>
        <w:spacing w:line="297" w:lineRule="auto"/>
        <w:rPr>
          <w:rFonts w:ascii="Arial"/>
          <w:sz w:val="21"/>
        </w:rPr>
      </w:pPr>
    </w:p>
    <w:p>
      <w:pPr>
        <w:spacing w:line="297" w:lineRule="auto"/>
        <w:rPr>
          <w:rFonts w:ascii="Arial"/>
          <w:sz w:val="21"/>
        </w:rPr>
      </w:pPr>
      <w:r>
        <w:drawing>
          <wp:anchor distT="0" distB="0" distL="0" distR="0" simplePos="0" relativeHeight="251788288" behindDoc="0" locked="0" layoutInCell="1" allowOverlap="1">
            <wp:simplePos x="0" y="0"/>
            <wp:positionH relativeFrom="column">
              <wp:posOffset>2752090</wp:posOffset>
            </wp:positionH>
            <wp:positionV relativeFrom="paragraph">
              <wp:posOffset>154305</wp:posOffset>
            </wp:positionV>
            <wp:extent cx="1689100" cy="33909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34"/>
                    <a:stretch>
                      <a:fillRect/>
                    </a:stretch>
                  </pic:blipFill>
                  <pic:spPr>
                    <a:xfrm>
                      <a:off x="0" y="0"/>
                      <a:ext cx="1689352" cy="338982"/>
                    </a:xfrm>
                    <a:prstGeom prst="rect">
                      <a:avLst/>
                    </a:prstGeom>
                  </pic:spPr>
                </pic:pic>
              </a:graphicData>
            </a:graphic>
          </wp:anchor>
        </w:drawing>
      </w:r>
    </w:p>
    <w:p>
      <w:pPr>
        <w:pStyle w:val="4"/>
        <w:spacing w:before="79" w:line="220" w:lineRule="auto"/>
        <w:ind w:left="1205"/>
        <w:rPr>
          <w:sz w:val="24"/>
          <w:szCs w:val="24"/>
        </w:rPr>
      </w:pPr>
      <w:r>
        <w:drawing>
          <wp:anchor distT="0" distB="0" distL="0" distR="0" simplePos="0" relativeHeight="251786240" behindDoc="0" locked="0" layoutInCell="1" allowOverlap="1">
            <wp:simplePos x="0" y="0"/>
            <wp:positionH relativeFrom="column">
              <wp:posOffset>1126490</wp:posOffset>
            </wp:positionH>
            <wp:positionV relativeFrom="paragraph">
              <wp:posOffset>224155</wp:posOffset>
            </wp:positionV>
            <wp:extent cx="1600200" cy="8890"/>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35"/>
                    <a:stretch>
                      <a:fillRect/>
                    </a:stretch>
                  </pic:blipFill>
                  <pic:spPr>
                    <a:xfrm>
                      <a:off x="0" y="0"/>
                      <a:ext cx="1600241" cy="8890"/>
                    </a:xfrm>
                    <a:prstGeom prst="rect">
                      <a:avLst/>
                    </a:prstGeom>
                  </pic:spPr>
                </pic:pic>
              </a:graphicData>
            </a:graphic>
          </wp:anchor>
        </w:drawing>
      </w:r>
      <w:r>
        <w:rPr>
          <w:spacing w:val="2"/>
          <w:sz w:val="24"/>
          <w:szCs w:val="24"/>
        </w:rPr>
        <w:t>审核</w:t>
      </w:r>
    </w:p>
    <w:p>
      <w:pPr>
        <w:spacing w:line="291" w:lineRule="auto"/>
        <w:rPr>
          <w:rFonts w:ascii="Arial"/>
          <w:sz w:val="21"/>
        </w:rPr>
      </w:pPr>
    </w:p>
    <w:p>
      <w:pPr>
        <w:spacing w:line="291" w:lineRule="auto"/>
        <w:rPr>
          <w:rFonts w:ascii="Arial"/>
          <w:sz w:val="21"/>
        </w:rPr>
      </w:pPr>
      <w:r>
        <w:drawing>
          <wp:anchor distT="0" distB="0" distL="0" distR="0" simplePos="0" relativeHeight="251790336" behindDoc="0" locked="0" layoutInCell="1" allowOverlap="1">
            <wp:simplePos x="0" y="0"/>
            <wp:positionH relativeFrom="column">
              <wp:posOffset>1202690</wp:posOffset>
            </wp:positionH>
            <wp:positionV relativeFrom="paragraph">
              <wp:posOffset>107950</wp:posOffset>
            </wp:positionV>
            <wp:extent cx="756285" cy="74295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36"/>
                    <a:stretch>
                      <a:fillRect/>
                    </a:stretch>
                  </pic:blipFill>
                  <pic:spPr>
                    <a:xfrm>
                      <a:off x="0" y="0"/>
                      <a:ext cx="756056" cy="743029"/>
                    </a:xfrm>
                    <a:prstGeom prst="rect">
                      <a:avLst/>
                    </a:prstGeom>
                  </pic:spPr>
                </pic:pic>
              </a:graphicData>
            </a:graphic>
          </wp:anchor>
        </w:drawing>
      </w:r>
    </w:p>
    <w:p>
      <w:pPr>
        <w:spacing w:line="292" w:lineRule="auto"/>
        <w:rPr>
          <w:rFonts w:ascii="Arial"/>
          <w:sz w:val="21"/>
        </w:rPr>
      </w:pPr>
      <w:r>
        <w:drawing>
          <wp:anchor distT="0" distB="0" distL="0" distR="0" simplePos="0" relativeHeight="251791360" behindDoc="0" locked="0" layoutInCell="1" allowOverlap="1">
            <wp:simplePos x="0" y="0"/>
            <wp:positionH relativeFrom="column">
              <wp:posOffset>2752090</wp:posOffset>
            </wp:positionH>
            <wp:positionV relativeFrom="paragraph">
              <wp:posOffset>200025</wp:posOffset>
            </wp:positionV>
            <wp:extent cx="1651000" cy="332105"/>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337"/>
                    <a:stretch>
                      <a:fillRect/>
                    </a:stretch>
                  </pic:blipFill>
                  <pic:spPr>
                    <a:xfrm>
                      <a:off x="0" y="0"/>
                      <a:ext cx="1651177" cy="331879"/>
                    </a:xfrm>
                    <a:prstGeom prst="rect">
                      <a:avLst/>
                    </a:prstGeom>
                  </pic:spPr>
                </pic:pic>
              </a:graphicData>
            </a:graphic>
          </wp:anchor>
        </w:drawing>
      </w:r>
    </w:p>
    <w:p>
      <w:pPr>
        <w:pStyle w:val="4"/>
        <w:spacing w:before="85" w:line="219" w:lineRule="auto"/>
        <w:ind w:left="1194"/>
        <w:rPr>
          <w:sz w:val="26"/>
          <w:szCs w:val="26"/>
        </w:rPr>
      </w:pPr>
      <w:r>
        <w:drawing>
          <wp:anchor distT="0" distB="0" distL="0" distR="0" simplePos="0" relativeHeight="251789312" behindDoc="0" locked="0" layoutInCell="1" allowOverlap="1">
            <wp:simplePos x="0" y="0"/>
            <wp:positionH relativeFrom="column">
              <wp:posOffset>1132840</wp:posOffset>
            </wp:positionH>
            <wp:positionV relativeFrom="paragraph">
              <wp:posOffset>227965</wp:posOffset>
            </wp:positionV>
            <wp:extent cx="1549400" cy="889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38"/>
                    <a:stretch>
                      <a:fillRect/>
                    </a:stretch>
                  </pic:blipFill>
                  <pic:spPr>
                    <a:xfrm>
                      <a:off x="0" y="0"/>
                      <a:ext cx="1549378" cy="8890"/>
                    </a:xfrm>
                    <a:prstGeom prst="rect">
                      <a:avLst/>
                    </a:prstGeom>
                  </pic:spPr>
                </pic:pic>
              </a:graphicData>
            </a:graphic>
          </wp:anchor>
        </w:drawing>
      </w:r>
      <w:r>
        <w:rPr>
          <w:spacing w:val="31"/>
          <w:sz w:val="26"/>
          <w:szCs w:val="26"/>
        </w:rPr>
        <w:t>编制</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4"/>
        <w:spacing w:before="97" w:line="219" w:lineRule="auto"/>
        <w:ind w:left="2504"/>
        <w:rPr>
          <w:sz w:val="30"/>
          <w:szCs w:val="30"/>
        </w:rPr>
      </w:pPr>
      <w:r>
        <w:drawing>
          <wp:anchor distT="0" distB="0" distL="0" distR="0" simplePos="0" relativeHeight="251795456" behindDoc="0" locked="0" layoutInCell="1" allowOverlap="1">
            <wp:simplePos x="0" y="0"/>
            <wp:positionH relativeFrom="column">
              <wp:posOffset>2155825</wp:posOffset>
            </wp:positionH>
            <wp:positionV relativeFrom="paragraph">
              <wp:posOffset>149860</wp:posOffset>
            </wp:positionV>
            <wp:extent cx="1454150" cy="137160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39"/>
                    <a:stretch>
                      <a:fillRect/>
                    </a:stretch>
                  </pic:blipFill>
                  <pic:spPr>
                    <a:xfrm>
                      <a:off x="0" y="0"/>
                      <a:ext cx="1454102" cy="1371616"/>
                    </a:xfrm>
                    <a:prstGeom prst="rect">
                      <a:avLst/>
                    </a:prstGeom>
                  </pic:spPr>
                </pic:pic>
              </a:graphicData>
            </a:graphic>
          </wp:anchor>
        </w:drawing>
      </w:r>
      <w:r>
        <w:rPr>
          <w:spacing w:val="-21"/>
          <w:sz w:val="30"/>
          <w:szCs w:val="30"/>
        </w:rPr>
        <w:t>常州正衡电力工程监理有限公司</w:t>
      </w:r>
    </w:p>
    <w:p>
      <w:pPr>
        <w:pStyle w:val="4"/>
        <w:spacing w:before="304" w:line="219" w:lineRule="auto"/>
        <w:ind w:left="2084"/>
        <w:rPr>
          <w:sz w:val="27"/>
          <w:szCs w:val="27"/>
        </w:rPr>
      </w:pPr>
      <w:r>
        <w:rPr>
          <w:spacing w:val="19"/>
          <w:sz w:val="27"/>
          <w:szCs w:val="27"/>
        </w:rPr>
        <w:t>钦州康熙岭渔光一体光伏电站(三期)</w:t>
      </w:r>
    </w:p>
    <w:p>
      <w:pPr>
        <w:pStyle w:val="4"/>
        <w:spacing w:before="309" w:line="219" w:lineRule="auto"/>
        <w:ind w:left="2934"/>
        <w:rPr>
          <w:sz w:val="27"/>
          <w:szCs w:val="27"/>
        </w:rPr>
      </w:pPr>
      <w:r>
        <w:rPr>
          <w:spacing w:val="7"/>
          <w:sz w:val="27"/>
          <w:szCs w:val="27"/>
        </w:rPr>
        <w:t>光伏发电项目监理项目部</w:t>
      </w:r>
    </w:p>
    <w:p>
      <w:pPr>
        <w:pStyle w:val="4"/>
        <w:spacing w:before="282" w:line="219" w:lineRule="auto"/>
        <w:ind w:left="3645"/>
        <w:rPr>
          <w:sz w:val="27"/>
          <w:szCs w:val="27"/>
        </w:rPr>
      </w:pPr>
      <w:r>
        <w:rPr>
          <w:spacing w:val="34"/>
          <w:sz w:val="27"/>
          <w:szCs w:val="27"/>
        </w:rPr>
        <w:t>2019年11月</w:t>
      </w:r>
    </w:p>
    <w:p>
      <w:pPr>
        <w:spacing w:line="219" w:lineRule="auto"/>
        <w:rPr>
          <w:sz w:val="27"/>
          <w:szCs w:val="27"/>
        </w:rPr>
        <w:sectPr>
          <w:pgSz w:w="12100" w:h="16980"/>
          <w:pgMar w:top="400" w:right="1815" w:bottom="400" w:left="1815" w:header="0" w:footer="0" w:gutter="0"/>
          <w:pgNumType w:fmt="decimal"/>
          <w:cols w:space="720" w:num="1"/>
        </w:sect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4"/>
        <w:spacing w:before="130" w:line="221" w:lineRule="auto"/>
        <w:ind w:left="4165"/>
        <w:rPr>
          <w:sz w:val="40"/>
          <w:szCs w:val="40"/>
        </w:rPr>
      </w:pPr>
      <w:r>
        <w:rPr>
          <w:b/>
          <w:bCs/>
          <w:spacing w:val="-51"/>
          <w:sz w:val="40"/>
          <w:szCs w:val="40"/>
        </w:rPr>
        <w:t>目</w:t>
      </w:r>
      <w:r>
        <w:rPr>
          <w:spacing w:val="127"/>
          <w:sz w:val="40"/>
          <w:szCs w:val="40"/>
        </w:rPr>
        <w:t xml:space="preserve"> </w:t>
      </w:r>
      <w:r>
        <w:rPr>
          <w:b/>
          <w:bCs/>
          <w:spacing w:val="-51"/>
          <w:sz w:val="40"/>
          <w:szCs w:val="40"/>
        </w:rPr>
        <w:t>录</w:t>
      </w:r>
    </w:p>
    <w:p>
      <w:pPr>
        <w:spacing w:line="324" w:lineRule="auto"/>
        <w:rPr>
          <w:rFonts w:ascii="Arial"/>
          <w:sz w:val="21"/>
        </w:rPr>
      </w:pPr>
    </w:p>
    <w:p>
      <w:pPr>
        <w:spacing w:line="324" w:lineRule="auto"/>
        <w:rPr>
          <w:rFonts w:ascii="Arial"/>
          <w:sz w:val="21"/>
        </w:rPr>
      </w:pPr>
    </w:p>
    <w:p>
      <w:pPr>
        <w:pStyle w:val="4"/>
        <w:spacing w:before="81" w:line="219" w:lineRule="auto"/>
        <w:ind w:left="10"/>
        <w:rPr>
          <w:sz w:val="25"/>
          <w:szCs w:val="25"/>
        </w:rPr>
      </w:pPr>
      <w:r>
        <w:rPr>
          <w:position w:val="-1"/>
          <w:sz w:val="25"/>
          <w:szCs w:val="25"/>
        </w:rPr>
        <w:drawing>
          <wp:inline distT="0" distB="0" distL="0" distR="0">
            <wp:extent cx="208915" cy="9525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40"/>
                    <a:stretch>
                      <a:fillRect/>
                    </a:stretch>
                  </pic:blipFill>
                  <pic:spPr>
                    <a:xfrm>
                      <a:off x="0" y="0"/>
                      <a:ext cx="209495" cy="95277"/>
                    </a:xfrm>
                    <a:prstGeom prst="rect">
                      <a:avLst/>
                    </a:prstGeom>
                  </pic:spPr>
                </pic:pic>
              </a:graphicData>
            </a:graphic>
          </wp:inline>
        </w:drawing>
      </w:r>
      <w:r>
        <w:rPr>
          <w:spacing w:val="35"/>
          <w:sz w:val="25"/>
          <w:szCs w:val="25"/>
        </w:rPr>
        <w:t xml:space="preserve">   </w:t>
      </w:r>
      <w:r>
        <w:rPr>
          <w:spacing w:val="-11"/>
          <w:sz w:val="25"/>
          <w:szCs w:val="25"/>
        </w:rPr>
        <w:t>编制依据</w:t>
      </w:r>
    </w:p>
    <w:p>
      <w:pPr>
        <w:pStyle w:val="4"/>
        <w:spacing w:before="223" w:line="364" w:lineRule="auto"/>
        <w:ind w:right="7067" w:firstLine="20"/>
        <w:rPr>
          <w:sz w:val="25"/>
          <w:szCs w:val="25"/>
        </w:rPr>
      </w:pPr>
      <w:r>
        <w:rPr>
          <w:position w:val="-1"/>
          <w:sz w:val="25"/>
          <w:szCs w:val="25"/>
        </w:rPr>
        <w:drawing>
          <wp:inline distT="0" distB="0" distL="0" distR="0">
            <wp:extent cx="189865" cy="11747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41"/>
                    <a:stretch>
                      <a:fillRect/>
                    </a:stretch>
                  </pic:blipFill>
                  <pic:spPr>
                    <a:xfrm>
                      <a:off x="0" y="0"/>
                      <a:ext cx="190499" cy="117485"/>
                    </a:xfrm>
                    <a:prstGeom prst="rect">
                      <a:avLst/>
                    </a:prstGeom>
                  </pic:spPr>
                </pic:pic>
              </a:graphicData>
            </a:graphic>
          </wp:inline>
        </w:drawing>
      </w:r>
      <w:r>
        <w:rPr>
          <w:spacing w:val="11"/>
          <w:sz w:val="25"/>
          <w:szCs w:val="25"/>
        </w:rPr>
        <w:t xml:space="preserve">    </w:t>
      </w:r>
      <w:r>
        <w:rPr>
          <w:spacing w:val="-16"/>
          <w:sz w:val="25"/>
          <w:szCs w:val="25"/>
        </w:rPr>
        <w:t>应急组织机构及其职责</w:t>
      </w:r>
      <w:r>
        <w:rPr>
          <w:sz w:val="25"/>
          <w:szCs w:val="25"/>
        </w:rPr>
        <w:t xml:space="preserve"> </w:t>
      </w:r>
      <w:r>
        <w:rPr>
          <w:spacing w:val="2"/>
          <w:sz w:val="25"/>
          <w:szCs w:val="25"/>
        </w:rPr>
        <w:t>三</w:t>
      </w:r>
      <w:r>
        <w:rPr>
          <w:spacing w:val="50"/>
          <w:sz w:val="25"/>
          <w:szCs w:val="25"/>
        </w:rPr>
        <w:t xml:space="preserve"> </w:t>
      </w:r>
      <w:r>
        <w:rPr>
          <w:spacing w:val="2"/>
          <w:sz w:val="25"/>
          <w:szCs w:val="25"/>
        </w:rPr>
        <w:t>、</w:t>
      </w:r>
      <w:r>
        <w:rPr>
          <w:spacing w:val="-66"/>
          <w:sz w:val="25"/>
          <w:szCs w:val="25"/>
        </w:rPr>
        <w:t xml:space="preserve"> </w:t>
      </w:r>
      <w:r>
        <w:rPr>
          <w:spacing w:val="2"/>
          <w:sz w:val="25"/>
          <w:szCs w:val="25"/>
        </w:rPr>
        <w:t>危急事件的预防</w:t>
      </w:r>
    </w:p>
    <w:p>
      <w:pPr>
        <w:pStyle w:val="4"/>
        <w:spacing w:before="46" w:line="370" w:lineRule="auto"/>
        <w:ind w:right="6825"/>
        <w:rPr>
          <w:sz w:val="25"/>
          <w:szCs w:val="25"/>
        </w:rPr>
      </w:pPr>
      <w:r>
        <w:rPr>
          <w:spacing w:val="-8"/>
          <w:sz w:val="25"/>
          <w:szCs w:val="25"/>
        </w:rPr>
        <w:t>四</w:t>
      </w:r>
      <w:r>
        <w:rPr>
          <w:spacing w:val="58"/>
          <w:sz w:val="25"/>
          <w:szCs w:val="25"/>
        </w:rPr>
        <w:t xml:space="preserve"> </w:t>
      </w:r>
      <w:r>
        <w:rPr>
          <w:spacing w:val="-8"/>
          <w:sz w:val="25"/>
          <w:szCs w:val="25"/>
        </w:rPr>
        <w:t>、 现场应急处置方案的启动</w:t>
      </w:r>
      <w:r>
        <w:rPr>
          <w:sz w:val="25"/>
          <w:szCs w:val="25"/>
        </w:rPr>
        <w:t xml:space="preserve"> </w:t>
      </w:r>
      <w:r>
        <w:rPr>
          <w:spacing w:val="6"/>
          <w:sz w:val="25"/>
          <w:szCs w:val="25"/>
        </w:rPr>
        <w:t>五</w:t>
      </w:r>
      <w:r>
        <w:rPr>
          <w:spacing w:val="97"/>
          <w:sz w:val="25"/>
          <w:szCs w:val="25"/>
        </w:rPr>
        <w:t xml:space="preserve"> </w:t>
      </w:r>
      <w:r>
        <w:rPr>
          <w:spacing w:val="6"/>
          <w:sz w:val="25"/>
          <w:szCs w:val="25"/>
        </w:rPr>
        <w:t>、应急救援措施</w:t>
      </w:r>
    </w:p>
    <w:p>
      <w:pPr>
        <w:pStyle w:val="4"/>
        <w:spacing w:before="28" w:line="221" w:lineRule="auto"/>
        <w:rPr>
          <w:sz w:val="25"/>
          <w:szCs w:val="25"/>
        </w:rPr>
      </w:pPr>
      <w:r>
        <w:rPr>
          <w:spacing w:val="4"/>
          <w:sz w:val="25"/>
          <w:szCs w:val="25"/>
        </w:rPr>
        <w:t>六、</w:t>
      </w:r>
      <w:r>
        <w:rPr>
          <w:spacing w:val="118"/>
          <w:sz w:val="25"/>
          <w:szCs w:val="25"/>
        </w:rPr>
        <w:t xml:space="preserve"> </w:t>
      </w:r>
      <w:r>
        <w:rPr>
          <w:spacing w:val="4"/>
          <w:sz w:val="25"/>
          <w:szCs w:val="25"/>
        </w:rPr>
        <w:t>演练计划</w:t>
      </w:r>
    </w:p>
    <w:p>
      <w:pPr>
        <w:pStyle w:val="4"/>
        <w:spacing w:before="250" w:line="219" w:lineRule="auto"/>
        <w:rPr>
          <w:sz w:val="25"/>
          <w:szCs w:val="25"/>
        </w:rPr>
      </w:pPr>
      <w:r>
        <w:rPr>
          <w:spacing w:val="-4"/>
          <w:sz w:val="25"/>
          <w:szCs w:val="25"/>
        </w:rPr>
        <w:t>七、</w:t>
      </w:r>
      <w:r>
        <w:rPr>
          <w:spacing w:val="19"/>
          <w:sz w:val="25"/>
          <w:szCs w:val="25"/>
        </w:rPr>
        <w:t xml:space="preserve">  </w:t>
      </w:r>
      <w:r>
        <w:rPr>
          <w:spacing w:val="-4"/>
          <w:sz w:val="25"/>
          <w:szCs w:val="25"/>
        </w:rPr>
        <w:t>急救路线</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308" w:lineRule="exact"/>
        <w:ind w:firstLine="9835"/>
      </w:pPr>
      <w:r>
        <w:rPr>
          <w:position w:val="-6"/>
        </w:rPr>
        <w:drawing>
          <wp:inline distT="0" distB="0" distL="0" distR="0">
            <wp:extent cx="277495" cy="194945"/>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42"/>
                    <a:stretch>
                      <a:fillRect/>
                    </a:stretch>
                  </pic:blipFill>
                  <pic:spPr>
                    <a:xfrm>
                      <a:off x="0" y="0"/>
                      <a:ext cx="277535" cy="195508"/>
                    </a:xfrm>
                    <a:prstGeom prst="rect">
                      <a:avLst/>
                    </a:prstGeom>
                  </pic:spPr>
                </pic:pic>
              </a:graphicData>
            </a:graphic>
          </wp:inline>
        </w:drawing>
      </w:r>
    </w:p>
    <w:p>
      <w:pPr>
        <w:spacing w:line="308" w:lineRule="exact"/>
        <w:sectPr>
          <w:pgSz w:w="12210" w:h="17060"/>
          <w:pgMar w:top="400" w:right="316" w:bottom="397" w:left="1620" w:header="0" w:footer="0" w:gutter="0"/>
          <w:pgNumType w:fmt="decimal"/>
          <w:cols w:space="720" w:num="1"/>
        </w:sect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4"/>
        <w:spacing w:before="82" w:line="219" w:lineRule="auto"/>
        <w:rPr>
          <w:sz w:val="25"/>
          <w:szCs w:val="25"/>
        </w:rPr>
      </w:pPr>
      <w:r>
        <w:rPr>
          <w:b/>
          <w:bCs/>
          <w:spacing w:val="-15"/>
          <w:sz w:val="25"/>
          <w:szCs w:val="25"/>
        </w:rPr>
        <w:t>一、编制依据</w:t>
      </w:r>
    </w:p>
    <w:p>
      <w:pPr>
        <w:pStyle w:val="4"/>
        <w:spacing w:before="179" w:line="220" w:lineRule="auto"/>
        <w:ind w:left="576"/>
        <w:rPr>
          <w:sz w:val="25"/>
          <w:szCs w:val="25"/>
        </w:rPr>
      </w:pPr>
      <w:r>
        <w:rPr>
          <w:spacing w:val="-3"/>
          <w:sz w:val="25"/>
          <w:szCs w:val="25"/>
        </w:rPr>
        <w:t>(1)工程建设施工监理合同。</w:t>
      </w:r>
    </w:p>
    <w:p>
      <w:pPr>
        <w:pStyle w:val="4"/>
        <w:spacing w:before="149" w:line="219" w:lineRule="auto"/>
        <w:ind w:left="576"/>
        <w:rPr>
          <w:sz w:val="25"/>
          <w:szCs w:val="25"/>
        </w:rPr>
      </w:pPr>
      <w:r>
        <w:rPr>
          <w:spacing w:val="-2"/>
          <w:sz w:val="25"/>
          <w:szCs w:val="25"/>
        </w:rPr>
        <w:t>(2)本工程的监理规划。</w:t>
      </w:r>
    </w:p>
    <w:p>
      <w:pPr>
        <w:pStyle w:val="4"/>
        <w:spacing w:before="153" w:line="219" w:lineRule="auto"/>
        <w:ind w:left="576"/>
        <w:rPr>
          <w:sz w:val="25"/>
          <w:szCs w:val="25"/>
        </w:rPr>
      </w:pPr>
      <w:r>
        <w:rPr>
          <w:spacing w:val="-6"/>
          <w:sz w:val="25"/>
          <w:szCs w:val="25"/>
        </w:rPr>
        <w:t>(3)本工程项目法人与施工项目部的工程建设合同。</w:t>
      </w:r>
    </w:p>
    <w:p>
      <w:pPr>
        <w:pStyle w:val="4"/>
        <w:spacing w:before="165" w:line="219" w:lineRule="auto"/>
        <w:ind w:left="576"/>
        <w:rPr>
          <w:sz w:val="25"/>
          <w:szCs w:val="25"/>
        </w:rPr>
      </w:pPr>
      <w:r>
        <w:rPr>
          <w:spacing w:val="-17"/>
          <w:sz w:val="25"/>
          <w:szCs w:val="25"/>
        </w:rPr>
        <w:t>(4)《中华人民共和国安全生产法》;</w:t>
      </w:r>
    </w:p>
    <w:p>
      <w:pPr>
        <w:pStyle w:val="4"/>
        <w:spacing w:before="147" w:line="212" w:lineRule="auto"/>
        <w:ind w:left="576"/>
        <w:rPr>
          <w:rFonts w:ascii="Times New Roman" w:hAnsi="Times New Roman" w:eastAsia="Times New Roman" w:cs="Times New Roman"/>
          <w:sz w:val="25"/>
          <w:szCs w:val="25"/>
        </w:rPr>
      </w:pPr>
      <w:r>
        <w:rPr>
          <w:spacing w:val="-10"/>
          <w:sz w:val="25"/>
          <w:szCs w:val="25"/>
        </w:rPr>
        <w:t>(5)《建设工程监理规范》</w:t>
      </w:r>
      <w:r>
        <w:rPr>
          <w:rFonts w:ascii="Times New Roman" w:hAnsi="Times New Roman" w:eastAsia="Times New Roman" w:cs="Times New Roman"/>
          <w:spacing w:val="-10"/>
          <w:sz w:val="25"/>
          <w:szCs w:val="25"/>
        </w:rPr>
        <w:t>GB50319-2019;</w:t>
      </w:r>
    </w:p>
    <w:p>
      <w:pPr>
        <w:pStyle w:val="4"/>
        <w:spacing w:before="199" w:line="219" w:lineRule="auto"/>
        <w:ind w:left="576"/>
        <w:rPr>
          <w:sz w:val="25"/>
          <w:szCs w:val="25"/>
        </w:rPr>
      </w:pPr>
      <w:r>
        <w:rPr>
          <w:sz w:val="25"/>
          <w:szCs w:val="25"/>
        </w:rPr>
        <w:t>(6)《电力安全监察规定》电安生(1995)687号；</w:t>
      </w:r>
    </w:p>
    <w:p>
      <w:pPr>
        <w:pStyle w:val="4"/>
        <w:spacing w:before="171" w:line="219" w:lineRule="auto"/>
        <w:ind w:left="576"/>
        <w:rPr>
          <w:sz w:val="25"/>
          <w:szCs w:val="25"/>
        </w:rPr>
      </w:pPr>
      <w:r>
        <w:rPr>
          <w:spacing w:val="-2"/>
          <w:sz w:val="25"/>
          <w:szCs w:val="25"/>
        </w:rPr>
        <w:t>(7)《实施工程建设强制性标准监督规定》(建设部81号令);</w:t>
      </w:r>
    </w:p>
    <w:p>
      <w:pPr>
        <w:pStyle w:val="4"/>
        <w:spacing w:before="176" w:line="219" w:lineRule="auto"/>
        <w:ind w:left="576"/>
        <w:rPr>
          <w:sz w:val="25"/>
          <w:szCs w:val="25"/>
        </w:rPr>
      </w:pPr>
      <w:r>
        <w:rPr>
          <w:spacing w:val="-4"/>
          <w:sz w:val="25"/>
          <w:szCs w:val="25"/>
        </w:rPr>
        <w:t>(8)《工程建设标准强制性条文》(电力工程部分</w:t>
      </w:r>
      <w:r>
        <w:rPr>
          <w:spacing w:val="-5"/>
          <w:sz w:val="25"/>
          <w:szCs w:val="25"/>
        </w:rPr>
        <w:t>)(2016版);</w:t>
      </w:r>
    </w:p>
    <w:p>
      <w:pPr>
        <w:pStyle w:val="4"/>
        <w:spacing w:before="163" w:line="219" w:lineRule="auto"/>
        <w:ind w:left="576"/>
        <w:rPr>
          <w:sz w:val="25"/>
          <w:szCs w:val="25"/>
        </w:rPr>
      </w:pPr>
      <w:r>
        <w:rPr>
          <w:spacing w:val="-20"/>
          <w:sz w:val="25"/>
          <w:szCs w:val="25"/>
        </w:rPr>
        <w:t>(9)《安全生产监督规定》;</w:t>
      </w:r>
    </w:p>
    <w:p>
      <w:pPr>
        <w:pStyle w:val="4"/>
        <w:spacing w:before="135" w:line="212" w:lineRule="auto"/>
        <w:ind w:left="576"/>
        <w:rPr>
          <w:rFonts w:ascii="Times New Roman" w:hAnsi="Times New Roman" w:eastAsia="Times New Roman" w:cs="Times New Roman"/>
          <w:sz w:val="25"/>
          <w:szCs w:val="25"/>
        </w:rPr>
      </w:pPr>
      <w:r>
        <w:rPr>
          <w:spacing w:val="-10"/>
          <w:sz w:val="25"/>
          <w:szCs w:val="25"/>
        </w:rPr>
        <w:t>(10)《施工现场临时用电安全技术规范》</w:t>
      </w:r>
      <w:r>
        <w:rPr>
          <w:rFonts w:ascii="Times New Roman" w:hAnsi="Times New Roman" w:eastAsia="Times New Roman" w:cs="Times New Roman"/>
          <w:spacing w:val="-11"/>
          <w:sz w:val="25"/>
          <w:szCs w:val="25"/>
        </w:rPr>
        <w:t>(JGJ46-2016)</w:t>
      </w:r>
    </w:p>
    <w:p>
      <w:pPr>
        <w:pStyle w:val="4"/>
        <w:spacing w:before="211" w:line="219" w:lineRule="auto"/>
        <w:ind w:left="576"/>
        <w:rPr>
          <w:sz w:val="25"/>
          <w:szCs w:val="25"/>
        </w:rPr>
      </w:pPr>
      <w:r>
        <w:rPr>
          <w:spacing w:val="-15"/>
          <w:sz w:val="25"/>
          <w:szCs w:val="25"/>
        </w:rPr>
        <w:t>(11)《电力建设安全健康与环境管理工作规定》;</w:t>
      </w:r>
    </w:p>
    <w:p>
      <w:pPr>
        <w:pStyle w:val="4"/>
        <w:spacing w:before="167" w:line="212" w:lineRule="auto"/>
        <w:ind w:left="576"/>
        <w:rPr>
          <w:rFonts w:ascii="Times New Roman" w:hAnsi="Times New Roman" w:eastAsia="Times New Roman" w:cs="Times New Roman"/>
          <w:sz w:val="25"/>
          <w:szCs w:val="25"/>
        </w:rPr>
      </w:pPr>
      <w:r>
        <w:rPr>
          <w:spacing w:val="-7"/>
          <w:sz w:val="25"/>
          <w:szCs w:val="25"/>
        </w:rPr>
        <w:t>(12)《建筑施工安全检查标准》</w:t>
      </w:r>
      <w:r>
        <w:rPr>
          <w:rFonts w:ascii="Times New Roman" w:hAnsi="Times New Roman" w:eastAsia="Times New Roman" w:cs="Times New Roman"/>
          <w:spacing w:val="-7"/>
          <w:sz w:val="25"/>
          <w:szCs w:val="25"/>
        </w:rPr>
        <w:t>JGJ</w:t>
      </w:r>
      <w:r>
        <w:rPr>
          <w:rFonts w:ascii="Times New Roman" w:hAnsi="Times New Roman" w:eastAsia="Times New Roman" w:cs="Times New Roman"/>
          <w:spacing w:val="-8"/>
          <w:sz w:val="25"/>
          <w:szCs w:val="25"/>
        </w:rPr>
        <w:t>59-2011;</w:t>
      </w:r>
    </w:p>
    <w:p>
      <w:pPr>
        <w:pStyle w:val="4"/>
        <w:spacing w:before="180" w:line="219" w:lineRule="auto"/>
        <w:ind w:left="576"/>
        <w:rPr>
          <w:sz w:val="25"/>
          <w:szCs w:val="25"/>
        </w:rPr>
      </w:pPr>
      <w:r>
        <w:rPr>
          <w:spacing w:val="-17"/>
          <w:sz w:val="25"/>
          <w:szCs w:val="25"/>
        </w:rPr>
        <w:t>(13)《电力安全生产工作规定》;</w:t>
      </w:r>
    </w:p>
    <w:p>
      <w:pPr>
        <w:pStyle w:val="4"/>
        <w:spacing w:before="168" w:line="219" w:lineRule="auto"/>
        <w:ind w:left="39"/>
        <w:rPr>
          <w:sz w:val="25"/>
          <w:szCs w:val="25"/>
        </w:rPr>
      </w:pPr>
      <w:r>
        <w:rPr>
          <w:b/>
          <w:bCs/>
          <w:spacing w:val="-15"/>
          <w:sz w:val="25"/>
          <w:szCs w:val="25"/>
        </w:rPr>
        <w:t>二、应急组织机构及其职责</w:t>
      </w:r>
    </w:p>
    <w:p>
      <w:pPr>
        <w:pStyle w:val="4"/>
        <w:spacing w:before="177" w:line="219" w:lineRule="auto"/>
        <w:ind w:left="496"/>
        <w:rPr>
          <w:sz w:val="25"/>
          <w:szCs w:val="25"/>
        </w:rPr>
      </w:pPr>
      <w:r>
        <w:rPr>
          <w:spacing w:val="-7"/>
          <w:sz w:val="25"/>
          <w:szCs w:val="25"/>
        </w:rPr>
        <w:t>2.1</w:t>
      </w:r>
      <w:r>
        <w:rPr>
          <w:spacing w:val="116"/>
          <w:sz w:val="25"/>
          <w:szCs w:val="25"/>
        </w:rPr>
        <w:t xml:space="preserve"> </w:t>
      </w:r>
      <w:r>
        <w:rPr>
          <w:spacing w:val="-7"/>
          <w:sz w:val="25"/>
          <w:szCs w:val="25"/>
        </w:rPr>
        <w:t>应急指挥机构</w:t>
      </w:r>
    </w:p>
    <w:p>
      <w:pPr>
        <w:pStyle w:val="4"/>
        <w:spacing w:before="165" w:line="283" w:lineRule="auto"/>
        <w:ind w:left="496" w:right="7543"/>
        <w:rPr>
          <w:sz w:val="25"/>
          <w:szCs w:val="25"/>
        </w:rPr>
      </w:pPr>
      <w:r>
        <w:rPr>
          <w:spacing w:val="-5"/>
          <w:sz w:val="25"/>
          <w:szCs w:val="25"/>
        </w:rPr>
        <w:t>2.1.1</w:t>
      </w:r>
      <w:r>
        <w:rPr>
          <w:spacing w:val="62"/>
          <w:sz w:val="25"/>
          <w:szCs w:val="25"/>
        </w:rPr>
        <w:t xml:space="preserve"> </w:t>
      </w:r>
      <w:r>
        <w:rPr>
          <w:spacing w:val="-5"/>
          <w:sz w:val="25"/>
          <w:szCs w:val="25"/>
        </w:rPr>
        <w:t>应急救援小组</w:t>
      </w:r>
      <w:r>
        <w:rPr>
          <w:sz w:val="25"/>
          <w:szCs w:val="25"/>
        </w:rPr>
        <w:t xml:space="preserve"> </w:t>
      </w:r>
      <w:r>
        <w:rPr>
          <w:spacing w:val="32"/>
          <w:sz w:val="25"/>
          <w:szCs w:val="25"/>
        </w:rPr>
        <w:t>组长：唐剑</w:t>
      </w:r>
    </w:p>
    <w:p>
      <w:pPr>
        <w:pStyle w:val="4"/>
        <w:spacing w:before="163" w:line="219" w:lineRule="auto"/>
        <w:ind w:left="496"/>
        <w:rPr>
          <w:sz w:val="25"/>
          <w:szCs w:val="25"/>
        </w:rPr>
      </w:pPr>
      <w:r>
        <w:rPr>
          <w:spacing w:val="14"/>
          <w:sz w:val="25"/>
          <w:szCs w:val="25"/>
        </w:rPr>
        <w:t>成员：贾金光、张栋</w:t>
      </w:r>
    </w:p>
    <w:p>
      <w:pPr>
        <w:pStyle w:val="4"/>
        <w:spacing w:before="174" w:line="219" w:lineRule="auto"/>
        <w:ind w:left="496"/>
        <w:rPr>
          <w:sz w:val="25"/>
          <w:szCs w:val="25"/>
        </w:rPr>
      </w:pPr>
      <w:r>
        <w:rPr>
          <w:spacing w:val="-7"/>
          <w:sz w:val="25"/>
          <w:szCs w:val="25"/>
        </w:rPr>
        <w:t>2.1.2</w:t>
      </w:r>
      <w:r>
        <w:rPr>
          <w:spacing w:val="85"/>
          <w:sz w:val="25"/>
          <w:szCs w:val="25"/>
        </w:rPr>
        <w:t xml:space="preserve"> </w:t>
      </w:r>
      <w:r>
        <w:rPr>
          <w:spacing w:val="-7"/>
          <w:sz w:val="25"/>
          <w:szCs w:val="25"/>
        </w:rPr>
        <w:t>应急联络电话：唐剑：13812538925</w:t>
      </w:r>
    </w:p>
    <w:p>
      <w:pPr>
        <w:pStyle w:val="4"/>
        <w:spacing w:before="143" w:line="348" w:lineRule="auto"/>
        <w:ind w:left="56" w:right="992" w:firstLine="440"/>
        <w:rPr>
          <w:sz w:val="25"/>
          <w:szCs w:val="25"/>
        </w:rPr>
      </w:pPr>
      <w:r>
        <w:rPr>
          <w:spacing w:val="-12"/>
          <w:sz w:val="25"/>
          <w:szCs w:val="25"/>
        </w:rPr>
        <w:t>本项目拟建场址位于广西省钦州市钦南区康熙岭镇内，发生紧急事件后本着就近抢救</w:t>
      </w:r>
      <w:r>
        <w:rPr>
          <w:spacing w:val="2"/>
          <w:sz w:val="25"/>
          <w:szCs w:val="25"/>
        </w:rPr>
        <w:t xml:space="preserve"> </w:t>
      </w:r>
      <w:r>
        <w:rPr>
          <w:spacing w:val="-12"/>
          <w:sz w:val="25"/>
          <w:szCs w:val="25"/>
        </w:rPr>
        <w:t>的原则，受伤人员及时送往最近的钦州市第二人</w:t>
      </w:r>
      <w:r>
        <w:rPr>
          <w:spacing w:val="-13"/>
          <w:sz w:val="25"/>
          <w:szCs w:val="25"/>
        </w:rPr>
        <w:t>民医院。</w:t>
      </w:r>
    </w:p>
    <w:p>
      <w:pPr>
        <w:pStyle w:val="4"/>
        <w:spacing w:before="7" w:line="339" w:lineRule="auto"/>
        <w:ind w:left="496" w:right="8229"/>
        <w:jc w:val="both"/>
        <w:rPr>
          <w:sz w:val="25"/>
          <w:szCs w:val="25"/>
        </w:rPr>
      </w:pPr>
      <w:r>
        <w:rPr>
          <w:spacing w:val="-11"/>
          <w:sz w:val="25"/>
          <w:szCs w:val="25"/>
        </w:rPr>
        <w:t>火警电话：112</w:t>
      </w:r>
      <w:r>
        <w:rPr>
          <w:spacing w:val="6"/>
          <w:sz w:val="25"/>
          <w:szCs w:val="25"/>
        </w:rPr>
        <w:t xml:space="preserve"> </w:t>
      </w:r>
      <w:r>
        <w:rPr>
          <w:spacing w:val="-11"/>
          <w:sz w:val="25"/>
          <w:szCs w:val="25"/>
        </w:rPr>
        <w:t>急救中心；120</w:t>
      </w:r>
      <w:r>
        <w:rPr>
          <w:spacing w:val="4"/>
          <w:sz w:val="25"/>
          <w:szCs w:val="25"/>
        </w:rPr>
        <w:t xml:space="preserve"> </w:t>
      </w:r>
      <w:r>
        <w:rPr>
          <w:spacing w:val="-7"/>
          <w:sz w:val="25"/>
          <w:szCs w:val="25"/>
        </w:rPr>
        <w:t>匪警电话：110</w:t>
      </w:r>
    </w:p>
    <w:p>
      <w:pPr>
        <w:pStyle w:val="4"/>
        <w:spacing w:before="34" w:line="219" w:lineRule="auto"/>
        <w:ind w:left="496"/>
        <w:rPr>
          <w:sz w:val="25"/>
          <w:szCs w:val="25"/>
        </w:rPr>
      </w:pPr>
      <w:r>
        <w:rPr>
          <w:spacing w:val="-8"/>
          <w:sz w:val="25"/>
          <w:szCs w:val="25"/>
        </w:rPr>
        <w:t>交通事故报警：122</w:t>
      </w:r>
    </w:p>
    <w:p>
      <w:pPr>
        <w:pStyle w:val="4"/>
        <w:spacing w:before="163" w:line="219" w:lineRule="auto"/>
        <w:ind w:left="496"/>
        <w:rPr>
          <w:sz w:val="25"/>
          <w:szCs w:val="25"/>
        </w:rPr>
      </w:pPr>
      <w:r>
        <w:rPr>
          <w:spacing w:val="-11"/>
          <w:sz w:val="25"/>
          <w:szCs w:val="25"/>
        </w:rPr>
        <w:t>2.2</w:t>
      </w:r>
      <w:r>
        <w:rPr>
          <w:spacing w:val="99"/>
          <w:sz w:val="25"/>
          <w:szCs w:val="25"/>
        </w:rPr>
        <w:t xml:space="preserve"> </w:t>
      </w:r>
      <w:r>
        <w:rPr>
          <w:spacing w:val="-11"/>
          <w:sz w:val="25"/>
          <w:szCs w:val="25"/>
        </w:rPr>
        <w:t>应急救援组长职责：</w:t>
      </w:r>
    </w:p>
    <w:p>
      <w:pPr>
        <w:pStyle w:val="4"/>
        <w:spacing w:before="152" w:line="286" w:lineRule="auto"/>
        <w:ind w:left="96" w:right="972" w:firstLine="400"/>
        <w:rPr>
          <w:sz w:val="25"/>
          <w:szCs w:val="25"/>
        </w:rPr>
      </w:pPr>
      <w:r>
        <w:rPr>
          <w:spacing w:val="-8"/>
          <w:sz w:val="25"/>
          <w:szCs w:val="25"/>
        </w:rPr>
        <w:t>(1)事故发生后，成立现场指挥部，批准现场救援方案，组织现场抢救。按事故的性</w:t>
      </w:r>
      <w:r>
        <w:rPr>
          <w:spacing w:val="7"/>
          <w:sz w:val="25"/>
          <w:szCs w:val="25"/>
        </w:rPr>
        <w:t xml:space="preserve"> </w:t>
      </w:r>
      <w:r>
        <w:rPr>
          <w:spacing w:val="-13"/>
          <w:sz w:val="25"/>
          <w:szCs w:val="25"/>
        </w:rPr>
        <w:t>质程度，负责向公司领导、地方政府及上级主管部门报告事故情况和事故处理情况。</w:t>
      </w:r>
    </w:p>
    <w:p>
      <w:pPr>
        <w:pStyle w:val="4"/>
        <w:spacing w:before="177" w:line="219" w:lineRule="auto"/>
        <w:ind w:left="496"/>
        <w:rPr>
          <w:sz w:val="25"/>
          <w:szCs w:val="25"/>
        </w:rPr>
      </w:pPr>
      <w:r>
        <w:rPr>
          <w:spacing w:val="-5"/>
          <w:sz w:val="25"/>
          <w:szCs w:val="25"/>
        </w:rPr>
        <w:t>(2)负责组织定期进行事故应急救援演练。</w:t>
      </w:r>
    </w:p>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line="298" w:lineRule="exact"/>
        <w:ind w:firstLine="9931"/>
      </w:pPr>
      <w:r>
        <w:rPr>
          <w:position w:val="-5"/>
        </w:rPr>
        <w:drawing>
          <wp:inline distT="0" distB="0" distL="0" distR="0">
            <wp:extent cx="232410" cy="18859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343"/>
                    <a:stretch>
                      <a:fillRect/>
                    </a:stretch>
                  </pic:blipFill>
                  <pic:spPr>
                    <a:xfrm>
                      <a:off x="0" y="0"/>
                      <a:ext cx="232855" cy="189037"/>
                    </a:xfrm>
                    <a:prstGeom prst="rect">
                      <a:avLst/>
                    </a:prstGeom>
                  </pic:spPr>
                </pic:pic>
              </a:graphicData>
            </a:graphic>
          </wp:inline>
        </w:drawing>
      </w:r>
    </w:p>
    <w:p>
      <w:pPr>
        <w:spacing w:line="298" w:lineRule="exact"/>
        <w:sectPr>
          <w:pgSz w:w="12220" w:h="17060"/>
          <w:pgMar w:top="400" w:right="298" w:bottom="378" w:left="1623" w:header="0" w:footer="0" w:gutter="0"/>
          <w:pgNumType w:fmt="decimal"/>
          <w:cols w:space="720" w:num="1"/>
        </w:sect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4"/>
        <w:spacing w:before="81" w:line="219" w:lineRule="auto"/>
        <w:ind w:left="459"/>
        <w:rPr>
          <w:sz w:val="25"/>
          <w:szCs w:val="25"/>
        </w:rPr>
      </w:pPr>
      <w:r>
        <w:rPr>
          <w:spacing w:val="-11"/>
          <w:sz w:val="25"/>
          <w:szCs w:val="25"/>
        </w:rPr>
        <w:t>2.3  应急救援小组成员职责：</w:t>
      </w:r>
    </w:p>
    <w:p>
      <w:pPr>
        <w:pStyle w:val="4"/>
        <w:spacing w:before="161" w:line="280" w:lineRule="auto"/>
        <w:ind w:right="947" w:firstLine="589"/>
        <w:rPr>
          <w:sz w:val="25"/>
          <w:szCs w:val="25"/>
        </w:rPr>
      </w:pPr>
      <w:r>
        <w:rPr>
          <w:spacing w:val="-9"/>
          <w:sz w:val="25"/>
          <w:szCs w:val="25"/>
        </w:rPr>
        <w:t>(1)负责在紧急情况发生时，组织协调各相关部门作出应急响应，并将有关情况向公</w:t>
      </w:r>
      <w:r>
        <w:rPr>
          <w:spacing w:val="10"/>
          <w:sz w:val="25"/>
          <w:szCs w:val="25"/>
        </w:rPr>
        <w:t xml:space="preserve"> </w:t>
      </w:r>
      <w:r>
        <w:rPr>
          <w:spacing w:val="-11"/>
          <w:sz w:val="25"/>
          <w:szCs w:val="25"/>
        </w:rPr>
        <w:t>司汇报。</w:t>
      </w:r>
    </w:p>
    <w:p>
      <w:pPr>
        <w:pStyle w:val="4"/>
        <w:spacing w:before="141" w:line="288" w:lineRule="auto"/>
        <w:ind w:right="948" w:firstLine="589"/>
        <w:rPr>
          <w:sz w:val="25"/>
          <w:szCs w:val="25"/>
        </w:rPr>
      </w:pPr>
      <w:r>
        <w:rPr>
          <w:spacing w:val="-9"/>
          <w:sz w:val="25"/>
          <w:szCs w:val="25"/>
        </w:rPr>
        <w:t>(2)负责对监理部环境潜在事故或紧急情况进行控制，负责本部门的应急与响应以及</w:t>
      </w:r>
      <w:r>
        <w:rPr>
          <w:spacing w:val="9"/>
          <w:sz w:val="25"/>
          <w:szCs w:val="25"/>
        </w:rPr>
        <w:t xml:space="preserve"> </w:t>
      </w:r>
      <w:r>
        <w:rPr>
          <w:spacing w:val="-15"/>
          <w:sz w:val="25"/>
          <w:szCs w:val="25"/>
        </w:rPr>
        <w:t>事故的处理工作。</w:t>
      </w:r>
    </w:p>
    <w:p>
      <w:pPr>
        <w:pStyle w:val="4"/>
        <w:spacing w:before="159" w:line="218" w:lineRule="auto"/>
        <w:ind w:left="459"/>
        <w:rPr>
          <w:sz w:val="25"/>
          <w:szCs w:val="25"/>
        </w:rPr>
      </w:pPr>
      <w:r>
        <w:rPr>
          <w:spacing w:val="-8"/>
          <w:sz w:val="25"/>
          <w:szCs w:val="25"/>
        </w:rPr>
        <w:t>(3)所有施工现场操作和协调，包括与指挥中心的协调；现场事故评估。</w:t>
      </w:r>
    </w:p>
    <w:p>
      <w:pPr>
        <w:pStyle w:val="4"/>
        <w:spacing w:before="177" w:line="219" w:lineRule="auto"/>
        <w:ind w:left="459"/>
        <w:rPr>
          <w:sz w:val="25"/>
          <w:szCs w:val="25"/>
        </w:rPr>
      </w:pPr>
      <w:r>
        <w:rPr>
          <w:spacing w:val="-6"/>
          <w:sz w:val="25"/>
          <w:szCs w:val="25"/>
        </w:rPr>
        <w:t>(4)保证现场人员和公众应急反应行动的</w:t>
      </w:r>
      <w:r>
        <w:rPr>
          <w:spacing w:val="-7"/>
          <w:sz w:val="25"/>
          <w:szCs w:val="25"/>
        </w:rPr>
        <w:t>执行；</w:t>
      </w:r>
    </w:p>
    <w:p>
      <w:pPr>
        <w:pStyle w:val="4"/>
        <w:spacing w:before="153" w:line="219" w:lineRule="auto"/>
        <w:ind w:left="459"/>
        <w:rPr>
          <w:sz w:val="25"/>
          <w:szCs w:val="25"/>
        </w:rPr>
      </w:pPr>
      <w:r>
        <w:rPr>
          <w:spacing w:val="-8"/>
          <w:sz w:val="25"/>
          <w:szCs w:val="25"/>
        </w:rPr>
        <w:t>(5)做好与消防、医疗、交通管制、抢险救灾等各公共救援部门的联系；</w:t>
      </w:r>
    </w:p>
    <w:p>
      <w:pPr>
        <w:pStyle w:val="4"/>
        <w:spacing w:before="174" w:line="219" w:lineRule="auto"/>
        <w:ind w:left="459"/>
        <w:rPr>
          <w:sz w:val="25"/>
          <w:szCs w:val="25"/>
        </w:rPr>
      </w:pPr>
      <w:r>
        <w:rPr>
          <w:spacing w:val="-6"/>
          <w:sz w:val="25"/>
          <w:szCs w:val="25"/>
        </w:rPr>
        <w:t>(6)引导现场作业人员从安全通道疏散；</w:t>
      </w:r>
    </w:p>
    <w:p>
      <w:pPr>
        <w:pStyle w:val="4"/>
        <w:spacing w:before="173" w:line="219" w:lineRule="auto"/>
        <w:ind w:left="459"/>
        <w:rPr>
          <w:sz w:val="25"/>
          <w:szCs w:val="25"/>
        </w:rPr>
      </w:pPr>
      <w:r>
        <w:rPr>
          <w:spacing w:val="-5"/>
          <w:sz w:val="25"/>
          <w:szCs w:val="25"/>
        </w:rPr>
        <w:t>(7)对受伤人员进行营救至安全地带。</w:t>
      </w:r>
    </w:p>
    <w:p>
      <w:pPr>
        <w:pStyle w:val="4"/>
        <w:spacing w:before="164" w:line="219" w:lineRule="auto"/>
        <w:ind w:left="459"/>
        <w:rPr>
          <w:sz w:val="25"/>
          <w:szCs w:val="25"/>
        </w:rPr>
      </w:pPr>
      <w:r>
        <w:rPr>
          <w:spacing w:val="-7"/>
          <w:sz w:val="25"/>
          <w:szCs w:val="25"/>
        </w:rPr>
        <w:t>(8)抢救可以转移的场区内物资；</w:t>
      </w:r>
    </w:p>
    <w:p>
      <w:pPr>
        <w:pStyle w:val="4"/>
        <w:spacing w:before="163" w:line="219" w:lineRule="auto"/>
        <w:ind w:left="459"/>
        <w:rPr>
          <w:sz w:val="25"/>
          <w:szCs w:val="25"/>
        </w:rPr>
      </w:pPr>
      <w:r>
        <w:rPr>
          <w:spacing w:val="-6"/>
          <w:sz w:val="25"/>
          <w:szCs w:val="25"/>
        </w:rPr>
        <w:t>(9)转移可能引起新危险源的物资到安全</w:t>
      </w:r>
      <w:r>
        <w:rPr>
          <w:spacing w:val="-7"/>
          <w:sz w:val="25"/>
          <w:szCs w:val="25"/>
        </w:rPr>
        <w:t>地带。</w:t>
      </w:r>
    </w:p>
    <w:p>
      <w:pPr>
        <w:pStyle w:val="4"/>
        <w:spacing w:before="192" w:line="219" w:lineRule="auto"/>
        <w:ind w:left="459"/>
        <w:rPr>
          <w:sz w:val="25"/>
          <w:szCs w:val="25"/>
        </w:rPr>
      </w:pPr>
      <w:r>
        <w:rPr>
          <w:spacing w:val="-5"/>
          <w:sz w:val="25"/>
          <w:szCs w:val="25"/>
        </w:rPr>
        <w:t>(10)应用器材进行初期的消防灭火自救工作；</w:t>
      </w:r>
    </w:p>
    <w:p>
      <w:pPr>
        <w:pStyle w:val="4"/>
        <w:spacing w:before="165" w:line="219" w:lineRule="auto"/>
        <w:ind w:left="459"/>
        <w:rPr>
          <w:sz w:val="25"/>
          <w:szCs w:val="25"/>
        </w:rPr>
      </w:pPr>
      <w:r>
        <w:rPr>
          <w:spacing w:val="-6"/>
          <w:sz w:val="25"/>
          <w:szCs w:val="25"/>
        </w:rPr>
        <w:t>(11)协助消防部门进行消防灭火的辅助工作。</w:t>
      </w:r>
    </w:p>
    <w:p>
      <w:pPr>
        <w:pStyle w:val="4"/>
        <w:spacing w:before="153" w:line="219" w:lineRule="auto"/>
        <w:ind w:left="459"/>
        <w:rPr>
          <w:sz w:val="25"/>
          <w:szCs w:val="25"/>
        </w:rPr>
      </w:pPr>
      <w:r>
        <w:rPr>
          <w:spacing w:val="-9"/>
          <w:sz w:val="25"/>
          <w:szCs w:val="25"/>
        </w:rPr>
        <w:t>(12)对场内外进行有效的隔离工作和维护现场应急救援通道畅通的工作；</w:t>
      </w:r>
    </w:p>
    <w:p>
      <w:pPr>
        <w:pStyle w:val="4"/>
        <w:spacing w:before="174" w:line="283" w:lineRule="auto"/>
        <w:ind w:right="5711" w:firstLine="459"/>
        <w:rPr>
          <w:sz w:val="25"/>
          <w:szCs w:val="25"/>
        </w:rPr>
      </w:pPr>
      <w:r>
        <w:rPr>
          <w:spacing w:val="-5"/>
          <w:sz w:val="25"/>
          <w:szCs w:val="25"/>
        </w:rPr>
        <w:t>(13)疏散场区内外人员撤出危险地带。</w:t>
      </w:r>
      <w:r>
        <w:rPr>
          <w:spacing w:val="4"/>
          <w:sz w:val="25"/>
          <w:szCs w:val="25"/>
        </w:rPr>
        <w:t xml:space="preserve"> </w:t>
      </w:r>
      <w:r>
        <w:rPr>
          <w:spacing w:val="-15"/>
          <w:sz w:val="25"/>
          <w:szCs w:val="25"/>
        </w:rPr>
        <w:t>三、危急事件的预防</w:t>
      </w:r>
    </w:p>
    <w:p>
      <w:pPr>
        <w:pStyle w:val="4"/>
        <w:spacing w:before="163" w:line="219" w:lineRule="auto"/>
        <w:ind w:left="459"/>
        <w:rPr>
          <w:sz w:val="25"/>
          <w:szCs w:val="25"/>
        </w:rPr>
      </w:pPr>
      <w:r>
        <w:rPr>
          <w:spacing w:val="-5"/>
          <w:sz w:val="25"/>
          <w:szCs w:val="25"/>
        </w:rPr>
        <w:t>3.1  触电事件的预防</w:t>
      </w:r>
    </w:p>
    <w:p>
      <w:pPr>
        <w:pStyle w:val="4"/>
        <w:spacing w:before="174" w:line="219" w:lineRule="auto"/>
        <w:ind w:left="459"/>
        <w:rPr>
          <w:sz w:val="25"/>
          <w:szCs w:val="25"/>
        </w:rPr>
      </w:pPr>
      <w:r>
        <w:rPr>
          <w:spacing w:val="-5"/>
          <w:sz w:val="25"/>
          <w:szCs w:val="25"/>
        </w:rPr>
        <w:t>3.1.1</w:t>
      </w:r>
      <w:r>
        <w:rPr>
          <w:spacing w:val="95"/>
          <w:sz w:val="25"/>
          <w:szCs w:val="25"/>
        </w:rPr>
        <w:t xml:space="preserve"> </w:t>
      </w:r>
      <w:r>
        <w:rPr>
          <w:spacing w:val="-5"/>
          <w:sz w:val="25"/>
          <w:szCs w:val="25"/>
        </w:rPr>
        <w:t>产生的原因分析</w:t>
      </w:r>
    </w:p>
    <w:p>
      <w:pPr>
        <w:pStyle w:val="4"/>
        <w:spacing w:before="173" w:line="219" w:lineRule="auto"/>
        <w:ind w:left="459"/>
        <w:rPr>
          <w:sz w:val="25"/>
          <w:szCs w:val="25"/>
        </w:rPr>
      </w:pPr>
      <w:r>
        <w:rPr>
          <w:spacing w:val="-4"/>
          <w:sz w:val="25"/>
          <w:szCs w:val="25"/>
        </w:rPr>
        <w:t>(1)组立杆塔未及时做好接地。</w:t>
      </w:r>
    </w:p>
    <w:p>
      <w:pPr>
        <w:pStyle w:val="4"/>
        <w:spacing w:before="174" w:line="219" w:lineRule="auto"/>
        <w:ind w:left="459"/>
        <w:rPr>
          <w:sz w:val="25"/>
          <w:szCs w:val="25"/>
        </w:rPr>
      </w:pPr>
      <w:r>
        <w:rPr>
          <w:spacing w:val="-6"/>
          <w:sz w:val="25"/>
          <w:szCs w:val="25"/>
        </w:rPr>
        <w:t>(2)跨越架安全防护措施不到位或安全距离不够等。</w:t>
      </w:r>
    </w:p>
    <w:p>
      <w:pPr>
        <w:pStyle w:val="4"/>
        <w:spacing w:before="173" w:line="219" w:lineRule="auto"/>
        <w:ind w:left="459"/>
        <w:rPr>
          <w:sz w:val="25"/>
          <w:szCs w:val="25"/>
        </w:rPr>
      </w:pPr>
      <w:r>
        <w:rPr>
          <w:spacing w:val="-2"/>
          <w:sz w:val="25"/>
          <w:szCs w:val="25"/>
        </w:rPr>
        <w:t>(3)不按规定正确搭接临时电源。</w:t>
      </w:r>
    </w:p>
    <w:p>
      <w:pPr>
        <w:pStyle w:val="4"/>
        <w:spacing w:before="163" w:line="219" w:lineRule="auto"/>
        <w:ind w:left="459"/>
        <w:rPr>
          <w:sz w:val="25"/>
          <w:szCs w:val="25"/>
        </w:rPr>
      </w:pPr>
      <w:r>
        <w:rPr>
          <w:spacing w:val="-8"/>
          <w:sz w:val="25"/>
          <w:szCs w:val="25"/>
        </w:rPr>
        <w:t>(4)电动工器具未使用漏电保护器，使用绝缘不合格的电动和绝缘工器具。</w:t>
      </w:r>
    </w:p>
    <w:p>
      <w:pPr>
        <w:pStyle w:val="4"/>
        <w:spacing w:before="164" w:line="219" w:lineRule="auto"/>
        <w:ind w:left="459"/>
        <w:rPr>
          <w:sz w:val="25"/>
          <w:szCs w:val="25"/>
        </w:rPr>
      </w:pPr>
      <w:r>
        <w:rPr>
          <w:spacing w:val="-1"/>
          <w:sz w:val="25"/>
          <w:szCs w:val="25"/>
        </w:rPr>
        <w:t>(5)电焊作业现场(绝缘老化或接地不规范等)。</w:t>
      </w:r>
    </w:p>
    <w:p>
      <w:pPr>
        <w:pStyle w:val="4"/>
        <w:spacing w:before="163" w:line="219" w:lineRule="auto"/>
        <w:ind w:left="459"/>
        <w:rPr>
          <w:sz w:val="25"/>
          <w:szCs w:val="25"/>
        </w:rPr>
      </w:pPr>
      <w:r>
        <w:rPr>
          <w:spacing w:val="-5"/>
          <w:sz w:val="25"/>
          <w:szCs w:val="25"/>
        </w:rPr>
        <w:t>(6)生活用电不按规定正确使用。</w:t>
      </w:r>
    </w:p>
    <w:p>
      <w:pPr>
        <w:pStyle w:val="4"/>
        <w:spacing w:before="174" w:line="219" w:lineRule="auto"/>
        <w:rPr>
          <w:sz w:val="25"/>
          <w:szCs w:val="25"/>
        </w:rPr>
      </w:pPr>
      <w:r>
        <w:rPr>
          <w:spacing w:val="-7"/>
          <w:sz w:val="25"/>
          <w:szCs w:val="25"/>
        </w:rPr>
        <w:t>3.1.2  预防此类危急事件的措施</w:t>
      </w:r>
    </w:p>
    <w:p>
      <w:pPr>
        <w:pStyle w:val="4"/>
        <w:spacing w:before="152" w:line="288" w:lineRule="auto"/>
        <w:ind w:right="860" w:firstLine="630"/>
        <w:rPr>
          <w:sz w:val="25"/>
          <w:szCs w:val="25"/>
        </w:rPr>
      </w:pPr>
      <w:r>
        <w:rPr>
          <w:spacing w:val="-8"/>
          <w:sz w:val="25"/>
          <w:szCs w:val="25"/>
        </w:rPr>
        <w:t>(1)加强员工“安规”的学习，从思想上认识到触电事故带来的危害，防止触电事故</w:t>
      </w:r>
      <w:r>
        <w:rPr>
          <w:spacing w:val="18"/>
          <w:sz w:val="25"/>
          <w:szCs w:val="25"/>
        </w:rPr>
        <w:t xml:space="preserve"> </w:t>
      </w:r>
      <w:r>
        <w:rPr>
          <w:spacing w:val="-13"/>
          <w:sz w:val="25"/>
          <w:szCs w:val="25"/>
        </w:rPr>
        <w:t>的发生。</w:t>
      </w:r>
    </w:p>
    <w:p>
      <w:pPr>
        <w:pStyle w:val="4"/>
        <w:spacing w:before="171" w:line="219" w:lineRule="auto"/>
        <w:ind w:left="459"/>
        <w:rPr>
          <w:sz w:val="25"/>
          <w:szCs w:val="25"/>
        </w:rPr>
      </w:pPr>
      <w:r>
        <w:rPr>
          <w:spacing w:val="-8"/>
          <w:sz w:val="25"/>
          <w:szCs w:val="25"/>
        </w:rPr>
        <w:t>(2)加强员工的紧急救护意识培训，进行预防触电培训和触电紧急救护法培训。</w:t>
      </w:r>
    </w:p>
    <w:p>
      <w:pPr>
        <w:pStyle w:val="4"/>
        <w:spacing w:before="174" w:line="219" w:lineRule="auto"/>
        <w:ind w:left="459"/>
        <w:rPr>
          <w:sz w:val="25"/>
          <w:szCs w:val="25"/>
        </w:rPr>
      </w:pPr>
      <w:r>
        <w:rPr>
          <w:spacing w:val="-9"/>
          <w:sz w:val="25"/>
          <w:szCs w:val="25"/>
        </w:rPr>
        <w:t>3.2</w:t>
      </w:r>
      <w:r>
        <w:rPr>
          <w:spacing w:val="34"/>
          <w:sz w:val="25"/>
          <w:szCs w:val="25"/>
        </w:rPr>
        <w:t xml:space="preserve">  </w:t>
      </w:r>
      <w:r>
        <w:rPr>
          <w:spacing w:val="-9"/>
          <w:sz w:val="25"/>
          <w:szCs w:val="25"/>
        </w:rPr>
        <w:t>火灾事故的预防</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23" w:lineRule="exact"/>
        <w:ind w:firstLine="9924"/>
      </w:pPr>
      <w:r>
        <w:rPr>
          <w:position w:val="-4"/>
        </w:rPr>
        <w:drawing>
          <wp:inline distT="0" distB="0" distL="0" distR="0">
            <wp:extent cx="258445" cy="140970"/>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44"/>
                    <a:stretch>
                      <a:fillRect/>
                    </a:stretch>
                  </pic:blipFill>
                  <pic:spPr>
                    <a:xfrm>
                      <a:off x="0" y="0"/>
                      <a:ext cx="258743" cy="141435"/>
                    </a:xfrm>
                    <a:prstGeom prst="rect">
                      <a:avLst/>
                    </a:prstGeom>
                  </pic:spPr>
                </pic:pic>
              </a:graphicData>
            </a:graphic>
          </wp:inline>
        </w:drawing>
      </w:r>
    </w:p>
    <w:p>
      <w:pPr>
        <w:spacing w:line="223" w:lineRule="exact"/>
        <w:sectPr>
          <w:pgSz w:w="12200" w:h="17050"/>
          <w:pgMar w:top="400" w:right="258" w:bottom="395" w:left="1610" w:header="0" w:footer="0" w:gutter="0"/>
          <w:pgNumType w:fmt="decimal"/>
          <w:cols w:space="720" w:num="1"/>
        </w:sect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4"/>
        <w:spacing w:before="81" w:line="283" w:lineRule="auto"/>
        <w:ind w:right="767" w:firstLine="590"/>
        <w:rPr>
          <w:sz w:val="25"/>
          <w:szCs w:val="25"/>
        </w:rPr>
      </w:pPr>
      <w:r>
        <w:rPr>
          <w:spacing w:val="-8"/>
          <w:sz w:val="25"/>
          <w:szCs w:val="25"/>
        </w:rPr>
        <w:t>(1)建立健全消防、保卫网络，制定严格的管理制度，在驻地、作业点、物资站等防</w:t>
      </w:r>
      <w:r>
        <w:rPr>
          <w:spacing w:val="1"/>
          <w:sz w:val="25"/>
          <w:szCs w:val="25"/>
        </w:rPr>
        <w:t xml:space="preserve"> </w:t>
      </w:r>
      <w:r>
        <w:rPr>
          <w:spacing w:val="-14"/>
          <w:sz w:val="25"/>
          <w:szCs w:val="25"/>
        </w:rPr>
        <w:t>火部位配备足够数量的消防器材。</w:t>
      </w:r>
    </w:p>
    <w:p>
      <w:pPr>
        <w:pStyle w:val="4"/>
        <w:spacing w:before="155" w:line="283" w:lineRule="auto"/>
        <w:ind w:right="764" w:firstLine="590"/>
        <w:rPr>
          <w:sz w:val="25"/>
          <w:szCs w:val="25"/>
        </w:rPr>
      </w:pPr>
      <w:r>
        <w:rPr>
          <w:spacing w:val="-8"/>
          <w:sz w:val="25"/>
          <w:szCs w:val="25"/>
        </w:rPr>
        <w:t>(2)消防安全管理必须贯彻“预防为主，防消结合”的方针，坚持“安全第一”的思</w:t>
      </w:r>
      <w:r>
        <w:rPr>
          <w:spacing w:val="4"/>
          <w:sz w:val="25"/>
          <w:szCs w:val="25"/>
        </w:rPr>
        <w:t xml:space="preserve"> </w:t>
      </w:r>
      <w:r>
        <w:rPr>
          <w:spacing w:val="-12"/>
          <w:sz w:val="25"/>
          <w:szCs w:val="25"/>
        </w:rPr>
        <w:t>想，按照“谁主管，谁负责”的原则，实行安全自查，隐患自改，责任明确</w:t>
      </w:r>
      <w:r>
        <w:rPr>
          <w:spacing w:val="-13"/>
          <w:sz w:val="25"/>
          <w:szCs w:val="25"/>
        </w:rPr>
        <w:t>，分工负责。</w:t>
      </w:r>
    </w:p>
    <w:p>
      <w:pPr>
        <w:pStyle w:val="4"/>
        <w:spacing w:before="153" w:line="291" w:lineRule="auto"/>
        <w:ind w:right="768" w:firstLine="590"/>
        <w:rPr>
          <w:sz w:val="25"/>
          <w:szCs w:val="25"/>
        </w:rPr>
      </w:pPr>
      <w:r>
        <w:rPr>
          <w:spacing w:val="-8"/>
          <w:sz w:val="25"/>
          <w:szCs w:val="25"/>
        </w:rPr>
        <w:t>(3)项目部应将消防法规、消防知识列为职工教育的一项内容，做好新进职工上岗前</w:t>
      </w:r>
      <w:r>
        <w:rPr>
          <w:sz w:val="25"/>
          <w:szCs w:val="25"/>
        </w:rPr>
        <w:t xml:space="preserve"> </w:t>
      </w:r>
      <w:r>
        <w:rPr>
          <w:spacing w:val="-15"/>
          <w:sz w:val="25"/>
          <w:szCs w:val="25"/>
        </w:rPr>
        <w:t>的消防知识培训工作。</w:t>
      </w:r>
    </w:p>
    <w:p>
      <w:pPr>
        <w:pStyle w:val="4"/>
        <w:spacing w:before="147" w:line="280" w:lineRule="auto"/>
        <w:ind w:right="889" w:firstLine="470"/>
        <w:rPr>
          <w:sz w:val="25"/>
          <w:szCs w:val="25"/>
        </w:rPr>
      </w:pPr>
      <w:r>
        <w:rPr>
          <w:spacing w:val="-1"/>
          <w:sz w:val="25"/>
          <w:szCs w:val="25"/>
        </w:rPr>
        <w:t>(4)易燃易爆仓库要设置在距离宿舍、明火、</w:t>
      </w:r>
      <w:r>
        <w:rPr>
          <w:spacing w:val="-2"/>
          <w:sz w:val="25"/>
          <w:szCs w:val="25"/>
        </w:rPr>
        <w:t>重要设备等25米以外处，其结构必须</w:t>
      </w:r>
      <w:r>
        <w:rPr>
          <w:sz w:val="25"/>
          <w:szCs w:val="25"/>
        </w:rPr>
        <w:t xml:space="preserve"> </w:t>
      </w:r>
      <w:r>
        <w:rPr>
          <w:spacing w:val="-12"/>
          <w:sz w:val="25"/>
          <w:szCs w:val="25"/>
        </w:rPr>
        <w:t>是阻燃材料建造，门窗向外开，此处不设照明电路。</w:t>
      </w:r>
    </w:p>
    <w:p>
      <w:pPr>
        <w:pStyle w:val="4"/>
        <w:spacing w:before="184" w:line="219" w:lineRule="auto"/>
        <w:ind w:left="470"/>
        <w:rPr>
          <w:sz w:val="25"/>
          <w:szCs w:val="25"/>
        </w:rPr>
      </w:pPr>
      <w:r>
        <w:rPr>
          <w:spacing w:val="-4"/>
          <w:sz w:val="25"/>
          <w:szCs w:val="25"/>
        </w:rPr>
        <w:t>(5)施工中乙炔钢瓶和氧气瓶，必须有大于5米的</w:t>
      </w:r>
      <w:r>
        <w:rPr>
          <w:spacing w:val="-5"/>
          <w:sz w:val="25"/>
          <w:szCs w:val="25"/>
        </w:rPr>
        <w:t>间距，并有防止回火装置。</w:t>
      </w:r>
    </w:p>
    <w:p>
      <w:pPr>
        <w:pStyle w:val="4"/>
        <w:spacing w:before="155" w:line="300" w:lineRule="auto"/>
        <w:ind w:right="770" w:firstLine="590"/>
        <w:rPr>
          <w:sz w:val="25"/>
          <w:szCs w:val="25"/>
        </w:rPr>
      </w:pPr>
      <w:r>
        <w:rPr>
          <w:spacing w:val="-8"/>
          <w:sz w:val="25"/>
          <w:szCs w:val="25"/>
        </w:rPr>
        <w:t>(6)项目部对电源线路、电器设备和电源控制箱，实行统一管理，电工持证上岗</w:t>
      </w:r>
      <w:r>
        <w:rPr>
          <w:spacing w:val="-9"/>
          <w:sz w:val="25"/>
          <w:szCs w:val="25"/>
        </w:rPr>
        <w:t>，严</w:t>
      </w:r>
      <w:r>
        <w:rPr>
          <w:sz w:val="25"/>
          <w:szCs w:val="25"/>
        </w:rPr>
        <w:t xml:space="preserve"> </w:t>
      </w:r>
      <w:r>
        <w:rPr>
          <w:spacing w:val="-12"/>
          <w:sz w:val="25"/>
          <w:szCs w:val="25"/>
        </w:rPr>
        <w:t>格按操作规程工作，严禁违章作业。加强用电监视工作，防止用电线路、电器设备超负荷</w:t>
      </w:r>
      <w:r>
        <w:rPr>
          <w:sz w:val="25"/>
          <w:szCs w:val="25"/>
        </w:rPr>
        <w:t xml:space="preserve">  </w:t>
      </w:r>
      <w:r>
        <w:rPr>
          <w:spacing w:val="-11"/>
          <w:sz w:val="25"/>
          <w:szCs w:val="25"/>
        </w:rPr>
        <w:t>运行。</w:t>
      </w:r>
    </w:p>
    <w:p>
      <w:pPr>
        <w:pStyle w:val="4"/>
        <w:spacing w:before="181" w:line="309" w:lineRule="auto"/>
        <w:ind w:right="797" w:firstLine="590"/>
        <w:rPr>
          <w:sz w:val="25"/>
          <w:szCs w:val="25"/>
        </w:rPr>
      </w:pPr>
      <w:r>
        <w:rPr>
          <w:spacing w:val="-9"/>
          <w:sz w:val="25"/>
          <w:szCs w:val="25"/>
        </w:rPr>
        <w:t>(7)凡进入场区人员，自觉接受场区防火检查站和巡护人员的检查教育，严格遵守防</w:t>
      </w:r>
      <w:r>
        <w:rPr>
          <w:spacing w:val="9"/>
          <w:sz w:val="25"/>
          <w:szCs w:val="25"/>
        </w:rPr>
        <w:t xml:space="preserve"> </w:t>
      </w:r>
      <w:r>
        <w:rPr>
          <w:spacing w:val="-12"/>
          <w:sz w:val="25"/>
          <w:szCs w:val="25"/>
        </w:rPr>
        <w:t>火规定，严禁携带火种或易燃易爆品，严禁在场区吸烟、野炊、烤火取暖等野外</w:t>
      </w:r>
      <w:r>
        <w:rPr>
          <w:spacing w:val="-13"/>
          <w:sz w:val="25"/>
          <w:szCs w:val="25"/>
        </w:rPr>
        <w:t>用火。机</w:t>
      </w:r>
      <w:r>
        <w:rPr>
          <w:sz w:val="25"/>
          <w:szCs w:val="25"/>
        </w:rPr>
        <w:t xml:space="preserve"> </w:t>
      </w:r>
      <w:r>
        <w:rPr>
          <w:spacing w:val="-12"/>
          <w:sz w:val="25"/>
          <w:szCs w:val="25"/>
        </w:rPr>
        <w:t>动车辆必须配备灭火器材。</w:t>
      </w:r>
    </w:p>
    <w:p>
      <w:pPr>
        <w:pStyle w:val="4"/>
        <w:spacing w:before="155" w:line="219" w:lineRule="auto"/>
        <w:ind w:left="470"/>
        <w:rPr>
          <w:sz w:val="25"/>
          <w:szCs w:val="25"/>
        </w:rPr>
      </w:pPr>
      <w:r>
        <w:rPr>
          <w:spacing w:val="-8"/>
          <w:sz w:val="25"/>
          <w:szCs w:val="25"/>
        </w:rPr>
        <w:t>3.3</w:t>
      </w:r>
      <w:r>
        <w:rPr>
          <w:spacing w:val="97"/>
          <w:sz w:val="25"/>
          <w:szCs w:val="25"/>
        </w:rPr>
        <w:t xml:space="preserve"> </w:t>
      </w:r>
      <w:r>
        <w:rPr>
          <w:spacing w:val="-8"/>
          <w:sz w:val="25"/>
          <w:szCs w:val="25"/>
        </w:rPr>
        <w:t>食物中毒事故的预防</w:t>
      </w:r>
    </w:p>
    <w:p>
      <w:pPr>
        <w:pStyle w:val="4"/>
        <w:spacing w:before="164" w:line="219" w:lineRule="auto"/>
        <w:ind w:left="470"/>
        <w:rPr>
          <w:sz w:val="25"/>
          <w:szCs w:val="25"/>
        </w:rPr>
      </w:pPr>
      <w:r>
        <w:rPr>
          <w:spacing w:val="-7"/>
          <w:sz w:val="25"/>
          <w:szCs w:val="25"/>
        </w:rPr>
        <w:t>(1)加强饮食卫生管理工作，落实食物安全责任人制度。</w:t>
      </w:r>
    </w:p>
    <w:p>
      <w:pPr>
        <w:pStyle w:val="4"/>
        <w:spacing w:before="161" w:line="288" w:lineRule="auto"/>
        <w:ind w:right="899" w:firstLine="470"/>
        <w:rPr>
          <w:sz w:val="25"/>
          <w:szCs w:val="25"/>
        </w:rPr>
      </w:pPr>
      <w:r>
        <w:rPr>
          <w:spacing w:val="-8"/>
          <w:sz w:val="25"/>
          <w:szCs w:val="25"/>
        </w:rPr>
        <w:t>(2)因工作需要在现场就餐的工作人员，应在饭菜送至现场</w:t>
      </w:r>
      <w:r>
        <w:rPr>
          <w:spacing w:val="-9"/>
          <w:sz w:val="25"/>
          <w:szCs w:val="25"/>
        </w:rPr>
        <w:t>后及时就餐，避免野外卫</w:t>
      </w:r>
      <w:r>
        <w:rPr>
          <w:sz w:val="25"/>
          <w:szCs w:val="25"/>
        </w:rPr>
        <w:t xml:space="preserve"> </w:t>
      </w:r>
      <w:r>
        <w:rPr>
          <w:spacing w:val="-11"/>
          <w:sz w:val="25"/>
          <w:szCs w:val="25"/>
        </w:rPr>
        <w:t>生环境污染食物。</w:t>
      </w:r>
    </w:p>
    <w:p>
      <w:pPr>
        <w:pStyle w:val="4"/>
        <w:spacing w:before="152" w:line="219" w:lineRule="auto"/>
        <w:ind w:left="470"/>
        <w:rPr>
          <w:sz w:val="25"/>
          <w:szCs w:val="25"/>
        </w:rPr>
      </w:pPr>
      <w:r>
        <w:rPr>
          <w:spacing w:val="-9"/>
          <w:sz w:val="25"/>
          <w:szCs w:val="25"/>
        </w:rPr>
        <w:t>3.4</w:t>
      </w:r>
      <w:r>
        <w:rPr>
          <w:spacing w:val="86"/>
          <w:sz w:val="25"/>
          <w:szCs w:val="25"/>
        </w:rPr>
        <w:t xml:space="preserve"> </w:t>
      </w:r>
      <w:r>
        <w:rPr>
          <w:spacing w:val="-9"/>
          <w:sz w:val="25"/>
          <w:szCs w:val="25"/>
        </w:rPr>
        <w:t>施工现场人员伤亡事故的预防</w:t>
      </w:r>
    </w:p>
    <w:p>
      <w:pPr>
        <w:pStyle w:val="4"/>
        <w:spacing w:before="182" w:line="219" w:lineRule="auto"/>
        <w:ind w:left="470"/>
        <w:rPr>
          <w:sz w:val="25"/>
          <w:szCs w:val="25"/>
        </w:rPr>
      </w:pPr>
      <w:r>
        <w:rPr>
          <w:spacing w:val="-1"/>
          <w:sz w:val="25"/>
          <w:szCs w:val="25"/>
        </w:rPr>
        <w:t>3.4.1起重机挤压事故的预防</w:t>
      </w:r>
    </w:p>
    <w:p>
      <w:pPr>
        <w:pStyle w:val="4"/>
        <w:spacing w:before="155" w:line="283" w:lineRule="auto"/>
        <w:ind w:right="870" w:firstLine="470"/>
        <w:rPr>
          <w:sz w:val="25"/>
          <w:szCs w:val="25"/>
        </w:rPr>
      </w:pPr>
      <w:r>
        <w:rPr>
          <w:spacing w:val="-3"/>
          <w:sz w:val="25"/>
          <w:szCs w:val="25"/>
        </w:rPr>
        <w:t>(1)起重机机体与固定物、建筑物之间要有适当的距离，至少要有0.5</w:t>
      </w:r>
      <w:r>
        <w:rPr>
          <w:rFonts w:ascii="Times New Roman" w:hAnsi="Times New Roman" w:eastAsia="Times New Roman" w:cs="Times New Roman"/>
          <w:spacing w:val="-3"/>
          <w:sz w:val="25"/>
          <w:szCs w:val="25"/>
        </w:rPr>
        <w:t>m</w:t>
      </w:r>
      <w:r>
        <w:rPr>
          <w:spacing w:val="-3"/>
          <w:sz w:val="25"/>
          <w:szCs w:val="25"/>
        </w:rPr>
        <w:t>间距，作业</w:t>
      </w:r>
      <w:r>
        <w:rPr>
          <w:spacing w:val="12"/>
          <w:sz w:val="25"/>
          <w:szCs w:val="25"/>
        </w:rPr>
        <w:t xml:space="preserve"> </w:t>
      </w:r>
      <w:r>
        <w:rPr>
          <w:spacing w:val="-11"/>
          <w:sz w:val="25"/>
          <w:szCs w:val="25"/>
        </w:rPr>
        <w:t>时禁止有人通过。</w:t>
      </w:r>
    </w:p>
    <w:p>
      <w:pPr>
        <w:pStyle w:val="4"/>
        <w:spacing w:before="163" w:line="343" w:lineRule="auto"/>
        <w:ind w:right="797" w:firstLine="590"/>
        <w:rPr>
          <w:sz w:val="25"/>
          <w:szCs w:val="25"/>
        </w:rPr>
      </w:pPr>
      <w:r>
        <w:rPr>
          <w:spacing w:val="-9"/>
          <w:sz w:val="25"/>
          <w:szCs w:val="25"/>
        </w:rPr>
        <w:t>(2)应合理布置场地、堆放重物。货物的堆放应有适当间隙，巨大构件和容易滚动及</w:t>
      </w:r>
      <w:r>
        <w:rPr>
          <w:spacing w:val="9"/>
          <w:sz w:val="25"/>
          <w:szCs w:val="25"/>
        </w:rPr>
        <w:t xml:space="preserve"> </w:t>
      </w:r>
      <w:r>
        <w:rPr>
          <w:spacing w:val="-12"/>
          <w:sz w:val="25"/>
          <w:szCs w:val="25"/>
        </w:rPr>
        <w:t>翻倒的货物要码放合理，便于搬运。</w:t>
      </w:r>
    </w:p>
    <w:p>
      <w:pPr>
        <w:pStyle w:val="4"/>
        <w:spacing w:before="2" w:line="279" w:lineRule="auto"/>
        <w:ind w:right="655" w:firstLine="590"/>
        <w:rPr>
          <w:sz w:val="25"/>
          <w:szCs w:val="25"/>
        </w:rPr>
      </w:pPr>
      <w:r>
        <w:rPr>
          <w:spacing w:val="-11"/>
          <w:sz w:val="25"/>
          <w:szCs w:val="25"/>
        </w:rPr>
        <w:t>(3)应选择适合所吊货物的吊具和索具，合理地捆绑与吊</w:t>
      </w:r>
      <w:r>
        <w:rPr>
          <w:spacing w:val="-12"/>
          <w:sz w:val="25"/>
          <w:szCs w:val="25"/>
        </w:rPr>
        <w:t>挂，避免在空中旋转或脱落。</w:t>
      </w:r>
      <w:r>
        <w:rPr>
          <w:sz w:val="25"/>
          <w:szCs w:val="25"/>
        </w:rPr>
        <w:t xml:space="preserve"> </w:t>
      </w:r>
      <w:r>
        <w:rPr>
          <w:spacing w:val="-12"/>
          <w:sz w:val="25"/>
          <w:szCs w:val="25"/>
        </w:rPr>
        <w:t>禁止直接用手拖拉旋转的重物，信号指挥人员要按原定的吊装方案指挥。</w:t>
      </w:r>
    </w:p>
    <w:p>
      <w:pPr>
        <w:pStyle w:val="4"/>
        <w:spacing w:before="174" w:line="288" w:lineRule="auto"/>
        <w:ind w:right="800" w:firstLine="590"/>
        <w:rPr>
          <w:sz w:val="25"/>
          <w:szCs w:val="25"/>
        </w:rPr>
      </w:pPr>
      <w:r>
        <w:rPr>
          <w:spacing w:val="-9"/>
          <w:sz w:val="25"/>
          <w:szCs w:val="25"/>
        </w:rPr>
        <w:t>(4)设备上的各种安全防护装置应完好齐全，不得使用安全防护装置不完整或已失效</w:t>
      </w:r>
      <w:r>
        <w:rPr>
          <w:spacing w:val="6"/>
          <w:sz w:val="25"/>
          <w:szCs w:val="25"/>
        </w:rPr>
        <w:t xml:space="preserve"> </w:t>
      </w:r>
      <w:r>
        <w:rPr>
          <w:spacing w:val="-18"/>
          <w:sz w:val="25"/>
          <w:szCs w:val="25"/>
        </w:rPr>
        <w:t>的设备。</w:t>
      </w:r>
    </w:p>
    <w:p>
      <w:pPr>
        <w:pStyle w:val="4"/>
        <w:spacing w:before="170" w:line="219" w:lineRule="auto"/>
        <w:ind w:left="470"/>
        <w:rPr>
          <w:sz w:val="25"/>
          <w:szCs w:val="25"/>
        </w:rPr>
      </w:pPr>
      <w:r>
        <w:rPr>
          <w:spacing w:val="-3"/>
          <w:sz w:val="25"/>
          <w:szCs w:val="25"/>
        </w:rPr>
        <w:t>3.4.2起重作业高处坠落事故预防</w:t>
      </w:r>
    </w:p>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line="280" w:lineRule="exact"/>
        <w:ind w:firstLine="9848"/>
      </w:pPr>
      <w:r>
        <w:rPr>
          <w:position w:val="-5"/>
        </w:rPr>
        <w:drawing>
          <wp:inline distT="0" distB="0" distL="0" distR="0">
            <wp:extent cx="210820" cy="177165"/>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345"/>
                    <a:stretch>
                      <a:fillRect/>
                    </a:stretch>
                  </pic:blipFill>
                  <pic:spPr>
                    <a:xfrm>
                      <a:off x="0" y="0"/>
                      <a:ext cx="211228" cy="177550"/>
                    </a:xfrm>
                    <a:prstGeom prst="rect">
                      <a:avLst/>
                    </a:prstGeom>
                  </pic:spPr>
                </pic:pic>
              </a:graphicData>
            </a:graphic>
          </wp:inline>
        </w:drawing>
      </w:r>
    </w:p>
    <w:p>
      <w:pPr>
        <w:spacing w:line="280" w:lineRule="exact"/>
        <w:sectPr>
          <w:pgSz w:w="12170" w:h="17030"/>
          <w:pgMar w:top="400" w:right="389" w:bottom="376" w:left="1599" w:header="0" w:footer="0" w:gutter="0"/>
          <w:pgNumType w:fmt="decimal"/>
          <w:cols w:space="720" w:num="1"/>
        </w:sect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4"/>
        <w:spacing w:before="81" w:line="334" w:lineRule="auto"/>
        <w:ind w:right="986" w:firstLine="479"/>
        <w:rPr>
          <w:sz w:val="25"/>
          <w:szCs w:val="25"/>
        </w:rPr>
      </w:pPr>
      <w:r>
        <w:rPr>
          <w:spacing w:val="-9"/>
          <w:sz w:val="25"/>
          <w:szCs w:val="25"/>
        </w:rPr>
        <w:t>人员在离地大于2</w:t>
      </w:r>
      <w:r>
        <w:rPr>
          <w:rFonts w:ascii="Times New Roman" w:hAnsi="Times New Roman" w:eastAsia="Times New Roman" w:cs="Times New Roman"/>
          <w:spacing w:val="-9"/>
          <w:sz w:val="25"/>
          <w:szCs w:val="25"/>
        </w:rPr>
        <w:t>m</w:t>
      </w:r>
      <w:r>
        <w:rPr>
          <w:spacing w:val="-9"/>
          <w:sz w:val="25"/>
          <w:szCs w:val="25"/>
        </w:rPr>
        <w:t>的高度进行起重机的安装、拆卸、检查、维修或操作等作业时，</w:t>
      </w:r>
      <w:r>
        <w:rPr>
          <w:spacing w:val="7"/>
          <w:sz w:val="25"/>
          <w:szCs w:val="25"/>
        </w:rPr>
        <w:t xml:space="preserve"> </w:t>
      </w:r>
      <w:r>
        <w:rPr>
          <w:spacing w:val="-13"/>
          <w:sz w:val="25"/>
          <w:szCs w:val="25"/>
        </w:rPr>
        <w:t>起重机上的安全防护设施齐全、可靠，防止人员坠落。</w:t>
      </w:r>
    </w:p>
    <w:p>
      <w:pPr>
        <w:pStyle w:val="4"/>
        <w:spacing w:before="5" w:line="281" w:lineRule="auto"/>
        <w:ind w:right="828" w:firstLine="590"/>
        <w:rPr>
          <w:sz w:val="25"/>
          <w:szCs w:val="25"/>
        </w:rPr>
      </w:pPr>
      <w:r>
        <w:rPr>
          <w:spacing w:val="-9"/>
          <w:sz w:val="25"/>
          <w:szCs w:val="25"/>
        </w:rPr>
        <w:t>(1)提升高度限位器要保证有效，避免过卷扬事故，司机在作业前要检查提升高度限</w:t>
      </w:r>
      <w:r>
        <w:rPr>
          <w:spacing w:val="9"/>
          <w:sz w:val="25"/>
          <w:szCs w:val="25"/>
        </w:rPr>
        <w:t xml:space="preserve"> </w:t>
      </w:r>
      <w:r>
        <w:rPr>
          <w:spacing w:val="-14"/>
          <w:sz w:val="25"/>
          <w:szCs w:val="25"/>
        </w:rPr>
        <w:t>位器是否有效，失效时应不准启动；</w:t>
      </w:r>
    </w:p>
    <w:p>
      <w:pPr>
        <w:pStyle w:val="4"/>
        <w:spacing w:before="141" w:line="219" w:lineRule="auto"/>
        <w:ind w:left="479"/>
        <w:rPr>
          <w:sz w:val="25"/>
          <w:szCs w:val="25"/>
        </w:rPr>
      </w:pPr>
      <w:r>
        <w:rPr>
          <w:spacing w:val="-8"/>
          <w:sz w:val="25"/>
          <w:szCs w:val="25"/>
        </w:rPr>
        <w:t>(2)要注意检查吊钩，是否有磨损或有无裂纹变形，</w:t>
      </w:r>
      <w:r>
        <w:rPr>
          <w:spacing w:val="-9"/>
          <w:sz w:val="25"/>
          <w:szCs w:val="25"/>
        </w:rPr>
        <w:t>该报废的不准使用；</w:t>
      </w:r>
    </w:p>
    <w:p>
      <w:pPr>
        <w:pStyle w:val="4"/>
        <w:spacing w:before="172" w:line="287" w:lineRule="auto"/>
        <w:ind w:right="966" w:firstLine="479"/>
        <w:rPr>
          <w:sz w:val="25"/>
          <w:szCs w:val="25"/>
        </w:rPr>
      </w:pPr>
      <w:r>
        <w:rPr>
          <w:spacing w:val="-3"/>
          <w:sz w:val="25"/>
          <w:szCs w:val="25"/>
        </w:rPr>
        <w:t>(3)要检查钢丝绳的状况，每班操作前都必须将钢丝绳从头到尾的细致检查一遍，</w:t>
      </w:r>
      <w:r>
        <w:rPr>
          <w:sz w:val="25"/>
          <w:szCs w:val="25"/>
        </w:rPr>
        <w:t xml:space="preserve"> </w:t>
      </w:r>
      <w:r>
        <w:rPr>
          <w:spacing w:val="-12"/>
          <w:sz w:val="25"/>
          <w:szCs w:val="25"/>
        </w:rPr>
        <w:t>是否有磨损、断丝、断脱，有无显著变形、扭结、弯折</w:t>
      </w:r>
      <w:r>
        <w:rPr>
          <w:spacing w:val="-13"/>
          <w:sz w:val="25"/>
          <w:szCs w:val="25"/>
        </w:rPr>
        <w:t>等，不符合的要及时更换。</w:t>
      </w:r>
    </w:p>
    <w:p>
      <w:pPr>
        <w:pStyle w:val="4"/>
        <w:spacing w:before="172" w:line="219" w:lineRule="auto"/>
        <w:ind w:left="479"/>
        <w:rPr>
          <w:sz w:val="25"/>
          <w:szCs w:val="25"/>
        </w:rPr>
      </w:pPr>
      <w:r>
        <w:rPr>
          <w:spacing w:val="-5"/>
          <w:sz w:val="25"/>
          <w:szCs w:val="25"/>
        </w:rPr>
        <w:t>3.4.3起重机倾翻、折断、倒塌事故预防</w:t>
      </w:r>
    </w:p>
    <w:p>
      <w:pPr>
        <w:pStyle w:val="4"/>
        <w:spacing w:before="154" w:line="287" w:lineRule="auto"/>
        <w:ind w:right="799" w:firstLine="590"/>
        <w:rPr>
          <w:sz w:val="25"/>
          <w:szCs w:val="25"/>
        </w:rPr>
      </w:pPr>
      <w:r>
        <w:rPr>
          <w:spacing w:val="-8"/>
          <w:sz w:val="25"/>
          <w:szCs w:val="25"/>
        </w:rPr>
        <w:t>(1)应正确操作起重设备，严禁超载作业或任意扩大使用范围。流动式起重机工作前</w:t>
      </w:r>
      <w:r>
        <w:rPr>
          <w:sz w:val="25"/>
          <w:szCs w:val="25"/>
        </w:rPr>
        <w:t xml:space="preserve"> </w:t>
      </w:r>
      <w:r>
        <w:rPr>
          <w:spacing w:val="-12"/>
          <w:sz w:val="25"/>
          <w:szCs w:val="25"/>
        </w:rPr>
        <w:t>按要求平整场地，打好支腿，并挂上停车制动器。</w:t>
      </w:r>
    </w:p>
    <w:p>
      <w:pPr>
        <w:pStyle w:val="4"/>
        <w:spacing w:before="143" w:line="287" w:lineRule="auto"/>
        <w:ind w:right="801" w:firstLine="590"/>
        <w:rPr>
          <w:sz w:val="25"/>
          <w:szCs w:val="25"/>
        </w:rPr>
      </w:pPr>
      <w:r>
        <w:rPr>
          <w:spacing w:val="-8"/>
          <w:sz w:val="25"/>
          <w:szCs w:val="25"/>
        </w:rPr>
        <w:t>(2)每次使用都要对各主要部件和安全装置进行检查，防止由于机械部件的损坏</w:t>
      </w:r>
      <w:r>
        <w:rPr>
          <w:spacing w:val="-9"/>
          <w:sz w:val="25"/>
          <w:szCs w:val="25"/>
        </w:rPr>
        <w:t>而发</w:t>
      </w:r>
      <w:r>
        <w:rPr>
          <w:sz w:val="25"/>
          <w:szCs w:val="25"/>
        </w:rPr>
        <w:t xml:space="preserve"> </w:t>
      </w:r>
      <w:r>
        <w:rPr>
          <w:spacing w:val="-13"/>
          <w:sz w:val="25"/>
          <w:szCs w:val="25"/>
        </w:rPr>
        <w:t>生折断倾翻事故。</w:t>
      </w:r>
    </w:p>
    <w:p>
      <w:pPr>
        <w:pStyle w:val="4"/>
        <w:spacing w:before="162" w:line="287" w:lineRule="auto"/>
        <w:ind w:right="946" w:firstLine="479"/>
        <w:rPr>
          <w:sz w:val="25"/>
          <w:szCs w:val="25"/>
        </w:rPr>
      </w:pPr>
      <w:r>
        <w:rPr>
          <w:spacing w:val="-9"/>
          <w:sz w:val="25"/>
          <w:szCs w:val="25"/>
        </w:rPr>
        <w:t>(3)钢丝绳、吊钩、滑轮、安全装置及起重机械工器具等定期按有关标准进行检验、</w:t>
      </w:r>
      <w:r>
        <w:rPr>
          <w:sz w:val="25"/>
          <w:szCs w:val="25"/>
        </w:rPr>
        <w:t xml:space="preserve"> </w:t>
      </w:r>
      <w:r>
        <w:rPr>
          <w:spacing w:val="-12"/>
          <w:sz w:val="25"/>
          <w:szCs w:val="25"/>
        </w:rPr>
        <w:t>检查和保养，确认符合安全要求后方可使用。</w:t>
      </w:r>
    </w:p>
    <w:p>
      <w:pPr>
        <w:pStyle w:val="4"/>
        <w:spacing w:before="151" w:line="305" w:lineRule="auto"/>
        <w:ind w:right="796" w:firstLine="590"/>
        <w:rPr>
          <w:sz w:val="25"/>
          <w:szCs w:val="25"/>
        </w:rPr>
      </w:pPr>
      <w:r>
        <w:rPr>
          <w:spacing w:val="-8"/>
          <w:sz w:val="25"/>
          <w:szCs w:val="25"/>
        </w:rPr>
        <w:t>(4)两人以上从事起重作业，必须有一人任起重指挥，现场其他起重作业人员或辅助</w:t>
      </w:r>
      <w:r>
        <w:rPr>
          <w:spacing w:val="3"/>
          <w:sz w:val="25"/>
          <w:szCs w:val="25"/>
        </w:rPr>
        <w:t xml:space="preserve"> </w:t>
      </w:r>
      <w:r>
        <w:rPr>
          <w:spacing w:val="-12"/>
          <w:sz w:val="25"/>
          <w:szCs w:val="25"/>
        </w:rPr>
        <w:t>人员必须听从起重指挥的统一指挥，但在发生紧急危险情况时，任何人都可以发出符合要</w:t>
      </w:r>
      <w:r>
        <w:rPr>
          <w:sz w:val="25"/>
          <w:szCs w:val="25"/>
        </w:rPr>
        <w:t xml:space="preserve">  </w:t>
      </w:r>
      <w:r>
        <w:rPr>
          <w:spacing w:val="-12"/>
          <w:sz w:val="25"/>
          <w:szCs w:val="25"/>
        </w:rPr>
        <w:t>求的停止信号和避让信号。</w:t>
      </w:r>
    </w:p>
    <w:p>
      <w:pPr>
        <w:pStyle w:val="4"/>
        <w:spacing w:before="162" w:line="291" w:lineRule="auto"/>
        <w:ind w:right="893" w:firstLine="479"/>
        <w:rPr>
          <w:sz w:val="25"/>
          <w:szCs w:val="25"/>
        </w:rPr>
      </w:pPr>
      <w:r>
        <w:rPr>
          <w:spacing w:val="-8"/>
          <w:sz w:val="25"/>
          <w:szCs w:val="25"/>
        </w:rPr>
        <w:t>(5)起重作业严格执行“十不吊”。起重钢丝绳在棱角处采取垫方木和包裹麻片的保</w:t>
      </w:r>
      <w:r>
        <w:rPr>
          <w:spacing w:val="16"/>
          <w:sz w:val="25"/>
          <w:szCs w:val="25"/>
        </w:rPr>
        <w:t xml:space="preserve"> </w:t>
      </w:r>
      <w:r>
        <w:rPr>
          <w:spacing w:val="-13"/>
          <w:sz w:val="25"/>
          <w:szCs w:val="25"/>
        </w:rPr>
        <w:t>护措施，千斤绳不得打扭、绞使用。</w:t>
      </w:r>
    </w:p>
    <w:p>
      <w:pPr>
        <w:pStyle w:val="4"/>
        <w:spacing w:before="142" w:line="219" w:lineRule="auto"/>
        <w:ind w:left="479"/>
        <w:rPr>
          <w:sz w:val="25"/>
          <w:szCs w:val="25"/>
        </w:rPr>
      </w:pPr>
      <w:r>
        <w:rPr>
          <w:spacing w:val="-9"/>
          <w:sz w:val="25"/>
          <w:szCs w:val="25"/>
        </w:rPr>
        <w:t>3.4.4</w:t>
      </w:r>
      <w:r>
        <w:rPr>
          <w:spacing w:val="99"/>
          <w:sz w:val="25"/>
          <w:szCs w:val="25"/>
        </w:rPr>
        <w:t xml:space="preserve"> </w:t>
      </w:r>
      <w:r>
        <w:rPr>
          <w:spacing w:val="-9"/>
          <w:sz w:val="25"/>
          <w:szCs w:val="25"/>
        </w:rPr>
        <w:t>起重机械触电事故预防</w:t>
      </w:r>
    </w:p>
    <w:p>
      <w:pPr>
        <w:pStyle w:val="4"/>
        <w:spacing w:before="162" w:line="339" w:lineRule="auto"/>
        <w:ind w:right="912" w:firstLine="479"/>
        <w:jc w:val="both"/>
        <w:rPr>
          <w:sz w:val="25"/>
          <w:szCs w:val="25"/>
        </w:rPr>
      </w:pPr>
      <w:r>
        <w:rPr>
          <w:spacing w:val="-12"/>
          <w:sz w:val="25"/>
          <w:szCs w:val="25"/>
        </w:rPr>
        <w:t>起重机工作时防止碰触架空电力线路或其它运行的电力设备造成触电事故，臂架、吊</w:t>
      </w:r>
      <w:r>
        <w:rPr>
          <w:spacing w:val="11"/>
          <w:sz w:val="25"/>
          <w:szCs w:val="25"/>
        </w:rPr>
        <w:t xml:space="preserve"> </w:t>
      </w:r>
      <w:r>
        <w:rPr>
          <w:spacing w:val="-12"/>
          <w:sz w:val="25"/>
          <w:szCs w:val="25"/>
        </w:rPr>
        <w:t>具、辅具、钢丝绳及重物应与架空电力线保持一定的安全距离；同时要注意检查起重机的</w:t>
      </w:r>
      <w:r>
        <w:rPr>
          <w:spacing w:val="5"/>
          <w:sz w:val="25"/>
          <w:szCs w:val="25"/>
        </w:rPr>
        <w:t xml:space="preserve"> </w:t>
      </w:r>
      <w:r>
        <w:rPr>
          <w:spacing w:val="-12"/>
          <w:sz w:val="25"/>
          <w:szCs w:val="25"/>
        </w:rPr>
        <w:t>接地电阻和绝缘电阻，保证接地和绝缘良好。</w:t>
      </w:r>
    </w:p>
    <w:p>
      <w:pPr>
        <w:pStyle w:val="4"/>
        <w:spacing w:before="44" w:line="219" w:lineRule="auto"/>
        <w:ind w:left="479"/>
        <w:rPr>
          <w:sz w:val="25"/>
          <w:szCs w:val="25"/>
        </w:rPr>
      </w:pPr>
      <w:r>
        <w:rPr>
          <w:spacing w:val="-4"/>
          <w:sz w:val="25"/>
          <w:szCs w:val="25"/>
        </w:rPr>
        <w:t>3.4.5机械伤害防范措施</w:t>
      </w:r>
    </w:p>
    <w:p>
      <w:pPr>
        <w:pStyle w:val="4"/>
        <w:spacing w:before="144" w:line="291" w:lineRule="auto"/>
        <w:ind w:right="801" w:firstLine="590"/>
        <w:rPr>
          <w:sz w:val="25"/>
          <w:szCs w:val="25"/>
        </w:rPr>
      </w:pPr>
      <w:r>
        <w:rPr>
          <w:spacing w:val="-8"/>
          <w:sz w:val="25"/>
          <w:szCs w:val="25"/>
        </w:rPr>
        <w:t>(1)操作各种机械人员必须经过专业培训，能掌握该设备性能的基础知识，经考</w:t>
      </w:r>
      <w:r>
        <w:rPr>
          <w:spacing w:val="-9"/>
          <w:sz w:val="25"/>
          <w:szCs w:val="25"/>
        </w:rPr>
        <w:t>试合</w:t>
      </w:r>
      <w:r>
        <w:rPr>
          <w:sz w:val="25"/>
          <w:szCs w:val="25"/>
        </w:rPr>
        <w:t xml:space="preserve"> </w:t>
      </w:r>
      <w:r>
        <w:rPr>
          <w:spacing w:val="-12"/>
          <w:sz w:val="25"/>
          <w:szCs w:val="25"/>
        </w:rPr>
        <w:t>格，持证上岗。</w:t>
      </w:r>
    </w:p>
    <w:p>
      <w:pPr>
        <w:pStyle w:val="4"/>
        <w:spacing w:before="153" w:line="283" w:lineRule="auto"/>
        <w:ind w:right="800" w:firstLine="590"/>
        <w:rPr>
          <w:sz w:val="25"/>
          <w:szCs w:val="25"/>
        </w:rPr>
      </w:pPr>
      <w:r>
        <w:rPr>
          <w:spacing w:val="-8"/>
          <w:sz w:val="25"/>
          <w:szCs w:val="25"/>
        </w:rPr>
        <w:t>(2)检修机械必须严格执行断电、挂“禁止合闸、有人工作”警示牌并设专人监护或</w:t>
      </w:r>
      <w:r>
        <w:rPr>
          <w:sz w:val="25"/>
          <w:szCs w:val="25"/>
        </w:rPr>
        <w:t xml:space="preserve"> </w:t>
      </w:r>
      <w:r>
        <w:rPr>
          <w:spacing w:val="-12"/>
          <w:sz w:val="25"/>
          <w:szCs w:val="25"/>
        </w:rPr>
        <w:t>隔离等措施。</w:t>
      </w:r>
    </w:p>
    <w:p>
      <w:pPr>
        <w:pStyle w:val="4"/>
        <w:spacing w:before="163" w:line="290" w:lineRule="auto"/>
        <w:ind w:right="781" w:firstLine="590"/>
        <w:rPr>
          <w:sz w:val="25"/>
          <w:szCs w:val="25"/>
        </w:rPr>
      </w:pPr>
      <w:r>
        <w:rPr>
          <w:spacing w:val="-8"/>
          <w:sz w:val="25"/>
          <w:szCs w:val="25"/>
        </w:rPr>
        <w:t>(3)转动机械和传动装置的外露部分应装设可靠的防护罩、盖或栏杆方可使用。严禁</w:t>
      </w:r>
      <w:r>
        <w:rPr>
          <w:spacing w:val="18"/>
          <w:sz w:val="25"/>
          <w:szCs w:val="25"/>
        </w:rPr>
        <w:t xml:space="preserve"> </w:t>
      </w:r>
      <w:r>
        <w:rPr>
          <w:spacing w:val="-12"/>
          <w:sz w:val="25"/>
          <w:szCs w:val="25"/>
        </w:rPr>
        <w:t>带手套或手上缠抹布，在裸露的球轮、齿轮、链条、钢绳、皮带、轴头等转动部分进行清</w:t>
      </w:r>
    </w:p>
    <w:p>
      <w:pPr>
        <w:spacing w:line="312" w:lineRule="auto"/>
        <w:rPr>
          <w:rFonts w:ascii="Arial"/>
          <w:sz w:val="21"/>
        </w:rPr>
      </w:pPr>
    </w:p>
    <w:p>
      <w:pPr>
        <w:spacing w:line="312" w:lineRule="auto"/>
        <w:rPr>
          <w:rFonts w:ascii="Arial"/>
          <w:sz w:val="21"/>
        </w:rPr>
      </w:pPr>
    </w:p>
    <w:p>
      <w:pPr>
        <w:spacing w:line="312" w:lineRule="auto"/>
        <w:rPr>
          <w:rFonts w:ascii="Arial"/>
          <w:sz w:val="21"/>
        </w:rPr>
      </w:pPr>
    </w:p>
    <w:p>
      <w:pPr>
        <w:spacing w:before="1" w:line="312" w:lineRule="exact"/>
        <w:ind w:firstLine="9825"/>
      </w:pPr>
      <w:r>
        <w:rPr>
          <w:position w:val="-6"/>
        </w:rPr>
        <w:drawing>
          <wp:inline distT="0" distB="0" distL="0" distR="0">
            <wp:extent cx="245110" cy="19812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46"/>
                    <a:stretch>
                      <a:fillRect/>
                    </a:stretch>
                  </pic:blipFill>
                  <pic:spPr>
                    <a:xfrm>
                      <a:off x="0" y="0"/>
                      <a:ext cx="245403" cy="198197"/>
                    </a:xfrm>
                    <a:prstGeom prst="rect">
                      <a:avLst/>
                    </a:prstGeom>
                  </pic:spPr>
                </pic:pic>
              </a:graphicData>
            </a:graphic>
          </wp:inline>
        </w:drawing>
      </w:r>
    </w:p>
    <w:p>
      <w:pPr>
        <w:spacing w:line="312" w:lineRule="exact"/>
        <w:sectPr>
          <w:pgSz w:w="12120" w:h="16990"/>
          <w:pgMar w:top="400" w:right="338" w:bottom="300" w:left="1570" w:header="0" w:footer="0" w:gutter="0"/>
          <w:pgNumType w:fmt="decimal"/>
          <w:cols w:space="720" w:num="1"/>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4"/>
        <w:spacing w:before="81" w:line="219" w:lineRule="auto"/>
        <w:rPr>
          <w:sz w:val="25"/>
          <w:szCs w:val="25"/>
        </w:rPr>
      </w:pPr>
      <w:r>
        <w:rPr>
          <w:spacing w:val="-12"/>
          <w:sz w:val="25"/>
          <w:szCs w:val="25"/>
        </w:rPr>
        <w:t>扫或其他的工作。工作人员应特别小心，不使衣服及擦拭材料被机器挂住，扣紧袖口。</w:t>
      </w:r>
    </w:p>
    <w:p>
      <w:pPr>
        <w:pStyle w:val="4"/>
        <w:spacing w:before="162" w:line="305" w:lineRule="auto"/>
        <w:ind w:right="1029" w:firstLine="470"/>
        <w:rPr>
          <w:sz w:val="25"/>
          <w:szCs w:val="25"/>
        </w:rPr>
      </w:pPr>
      <w:r>
        <w:rPr>
          <w:spacing w:val="-1"/>
          <w:sz w:val="25"/>
          <w:szCs w:val="25"/>
        </w:rPr>
        <w:t>(4)机械设备工作时，禁止进行润滑、清洁(</w:t>
      </w:r>
      <w:r>
        <w:rPr>
          <w:spacing w:val="-2"/>
          <w:sz w:val="25"/>
          <w:szCs w:val="25"/>
        </w:rPr>
        <w:t>清扫)、拆卸、修理等工作。转动和传</w:t>
      </w:r>
      <w:r>
        <w:rPr>
          <w:sz w:val="25"/>
          <w:szCs w:val="25"/>
        </w:rPr>
        <w:t xml:space="preserve"> </w:t>
      </w:r>
      <w:r>
        <w:rPr>
          <w:spacing w:val="-13"/>
          <w:sz w:val="25"/>
          <w:szCs w:val="25"/>
        </w:rPr>
        <w:t>动机械等设备检修时必须切断电源，并采取防止转动、移动的可</w:t>
      </w:r>
      <w:r>
        <w:rPr>
          <w:spacing w:val="-14"/>
          <w:sz w:val="25"/>
          <w:szCs w:val="25"/>
        </w:rPr>
        <w:t>靠措施。检修后进行开停</w:t>
      </w:r>
      <w:r>
        <w:rPr>
          <w:sz w:val="25"/>
          <w:szCs w:val="25"/>
        </w:rPr>
        <w:t xml:space="preserve"> </w:t>
      </w:r>
      <w:r>
        <w:rPr>
          <w:spacing w:val="-13"/>
          <w:sz w:val="25"/>
          <w:szCs w:val="25"/>
        </w:rPr>
        <w:t>试运行前，应将防护设施装设好，方可进行试运行。</w:t>
      </w:r>
    </w:p>
    <w:p>
      <w:pPr>
        <w:pStyle w:val="4"/>
        <w:spacing w:before="150" w:line="287" w:lineRule="auto"/>
        <w:ind w:right="1055" w:firstLine="470"/>
        <w:rPr>
          <w:sz w:val="25"/>
          <w:szCs w:val="25"/>
        </w:rPr>
      </w:pPr>
      <w:r>
        <w:rPr>
          <w:spacing w:val="-9"/>
          <w:sz w:val="25"/>
          <w:szCs w:val="25"/>
        </w:rPr>
        <w:t>(5)机械上的各种安全防护装置及监测、指示、报警、保险、信号装置应完好齐全，</w:t>
      </w:r>
      <w:r>
        <w:rPr>
          <w:spacing w:val="11"/>
          <w:sz w:val="25"/>
          <w:szCs w:val="25"/>
        </w:rPr>
        <w:t xml:space="preserve"> </w:t>
      </w:r>
      <w:r>
        <w:rPr>
          <w:spacing w:val="-12"/>
          <w:sz w:val="25"/>
          <w:szCs w:val="25"/>
        </w:rPr>
        <w:t>有缺损时应及时修复。安全防护装置不完整或已失效的机械不得使</w:t>
      </w:r>
      <w:r>
        <w:rPr>
          <w:spacing w:val="-13"/>
          <w:sz w:val="25"/>
          <w:szCs w:val="25"/>
        </w:rPr>
        <w:t>用。</w:t>
      </w:r>
    </w:p>
    <w:p>
      <w:pPr>
        <w:pStyle w:val="4"/>
        <w:spacing w:before="155" w:line="283" w:lineRule="auto"/>
        <w:ind w:right="929" w:firstLine="590"/>
        <w:rPr>
          <w:sz w:val="25"/>
          <w:szCs w:val="25"/>
        </w:rPr>
      </w:pPr>
      <w:r>
        <w:rPr>
          <w:spacing w:val="-9"/>
          <w:sz w:val="25"/>
          <w:szCs w:val="25"/>
        </w:rPr>
        <w:t>(6)严禁在运行中将转动的设备防护罩或遮栏打开，或将手伸进遮栏内。电动机的引</w:t>
      </w:r>
      <w:r>
        <w:rPr>
          <w:spacing w:val="17"/>
          <w:sz w:val="25"/>
          <w:szCs w:val="25"/>
        </w:rPr>
        <w:t xml:space="preserve"> </w:t>
      </w:r>
      <w:r>
        <w:rPr>
          <w:spacing w:val="-12"/>
          <w:sz w:val="25"/>
          <w:szCs w:val="25"/>
        </w:rPr>
        <w:t>出线和电缆头以及外露的转动部分均应装设牢固的遮栏或护罩。</w:t>
      </w:r>
    </w:p>
    <w:p>
      <w:pPr>
        <w:pStyle w:val="4"/>
        <w:spacing w:before="153" w:line="219" w:lineRule="auto"/>
        <w:ind w:left="470"/>
        <w:rPr>
          <w:sz w:val="25"/>
          <w:szCs w:val="25"/>
        </w:rPr>
      </w:pPr>
      <w:r>
        <w:rPr>
          <w:spacing w:val="-2"/>
          <w:sz w:val="25"/>
          <w:szCs w:val="25"/>
        </w:rPr>
        <w:t>3.4.6高处坠落防范措施</w:t>
      </w:r>
    </w:p>
    <w:p>
      <w:pPr>
        <w:pStyle w:val="4"/>
        <w:spacing w:before="172" w:line="288" w:lineRule="auto"/>
        <w:ind w:right="815" w:firstLine="590"/>
        <w:rPr>
          <w:sz w:val="25"/>
          <w:szCs w:val="25"/>
        </w:rPr>
      </w:pPr>
      <w:r>
        <w:rPr>
          <w:spacing w:val="-12"/>
          <w:sz w:val="25"/>
          <w:szCs w:val="25"/>
        </w:rPr>
        <w:t>(1)高处作业人员要按规定经培训合格后持证上岗，同时加强职工的安全教育和培训，</w:t>
      </w:r>
      <w:r>
        <w:rPr>
          <w:spacing w:val="7"/>
          <w:sz w:val="25"/>
          <w:szCs w:val="25"/>
        </w:rPr>
        <w:t xml:space="preserve"> </w:t>
      </w:r>
      <w:r>
        <w:rPr>
          <w:spacing w:val="-13"/>
          <w:sz w:val="25"/>
          <w:szCs w:val="25"/>
        </w:rPr>
        <w:t>增强自我保护意识。</w:t>
      </w:r>
    </w:p>
    <w:p>
      <w:pPr>
        <w:pStyle w:val="4"/>
        <w:spacing w:before="140" w:line="291" w:lineRule="auto"/>
        <w:ind w:right="815" w:firstLine="590"/>
        <w:rPr>
          <w:sz w:val="25"/>
          <w:szCs w:val="25"/>
        </w:rPr>
      </w:pPr>
      <w:r>
        <w:rPr>
          <w:spacing w:val="-12"/>
          <w:sz w:val="25"/>
          <w:szCs w:val="25"/>
        </w:rPr>
        <w:t>(2)参加高处作业人员应按规定要求戴好安全帽，系好安全带，衣着灵便，穿软底鞋；</w:t>
      </w:r>
      <w:r>
        <w:rPr>
          <w:spacing w:val="7"/>
          <w:sz w:val="25"/>
          <w:szCs w:val="25"/>
        </w:rPr>
        <w:t xml:space="preserve"> </w:t>
      </w:r>
      <w:r>
        <w:rPr>
          <w:spacing w:val="-12"/>
          <w:sz w:val="25"/>
          <w:szCs w:val="25"/>
        </w:rPr>
        <w:t>安全带必须拴在牢固的构件上，不得低挂高用。</w:t>
      </w:r>
    </w:p>
    <w:p>
      <w:pPr>
        <w:pStyle w:val="4"/>
        <w:spacing w:before="174" w:line="219" w:lineRule="auto"/>
        <w:ind w:left="470"/>
        <w:rPr>
          <w:sz w:val="25"/>
          <w:szCs w:val="25"/>
        </w:rPr>
      </w:pPr>
      <w:r>
        <w:rPr>
          <w:spacing w:val="-7"/>
          <w:sz w:val="25"/>
          <w:szCs w:val="25"/>
        </w:rPr>
        <w:t>(3)基坑周边、料台周边等临边高处作业，必须设置防护栏杆。</w:t>
      </w:r>
    </w:p>
    <w:p>
      <w:pPr>
        <w:pStyle w:val="4"/>
        <w:spacing w:before="152" w:line="287" w:lineRule="auto"/>
        <w:ind w:right="930" w:firstLine="590"/>
        <w:rPr>
          <w:sz w:val="25"/>
          <w:szCs w:val="25"/>
        </w:rPr>
      </w:pPr>
      <w:r>
        <w:rPr>
          <w:spacing w:val="-9"/>
          <w:sz w:val="25"/>
          <w:szCs w:val="25"/>
        </w:rPr>
        <w:t>(4)高处作业人员在作业过程中不得失去安全防护，在铁塔或其它高处作业转移时应</w:t>
      </w:r>
      <w:r>
        <w:rPr>
          <w:spacing w:val="16"/>
          <w:sz w:val="25"/>
          <w:szCs w:val="25"/>
        </w:rPr>
        <w:t xml:space="preserve"> </w:t>
      </w:r>
      <w:r>
        <w:rPr>
          <w:spacing w:val="-3"/>
          <w:sz w:val="25"/>
          <w:szCs w:val="25"/>
        </w:rPr>
        <w:t>用水平安全绳、安全带(绳)等随时进行保护。</w:t>
      </w:r>
    </w:p>
    <w:p>
      <w:pPr>
        <w:pStyle w:val="4"/>
        <w:spacing w:before="154" w:line="286" w:lineRule="auto"/>
        <w:ind w:right="910" w:firstLine="590"/>
        <w:rPr>
          <w:sz w:val="25"/>
          <w:szCs w:val="25"/>
        </w:rPr>
      </w:pPr>
      <w:r>
        <w:rPr>
          <w:spacing w:val="-8"/>
          <w:sz w:val="25"/>
          <w:szCs w:val="25"/>
        </w:rPr>
        <w:t>(5)用于高处作业的防护设施，不得擅自拆除，确因作业需要临时拆除必须经负</w:t>
      </w:r>
      <w:r>
        <w:rPr>
          <w:spacing w:val="-9"/>
          <w:sz w:val="25"/>
          <w:szCs w:val="25"/>
        </w:rPr>
        <w:t>责人</w:t>
      </w:r>
      <w:r>
        <w:rPr>
          <w:sz w:val="25"/>
          <w:szCs w:val="25"/>
        </w:rPr>
        <w:t xml:space="preserve"> </w:t>
      </w:r>
      <w:r>
        <w:rPr>
          <w:spacing w:val="-12"/>
          <w:sz w:val="25"/>
          <w:szCs w:val="25"/>
        </w:rPr>
        <w:t>同意，并在原处采取相应的可靠的防护措施，完成作业后必须立即恢复。</w:t>
      </w:r>
    </w:p>
    <w:p>
      <w:pPr>
        <w:pStyle w:val="4"/>
        <w:spacing w:before="166" w:line="220" w:lineRule="auto"/>
        <w:ind w:left="470"/>
        <w:rPr>
          <w:sz w:val="25"/>
          <w:szCs w:val="25"/>
        </w:rPr>
      </w:pPr>
      <w:r>
        <w:rPr>
          <w:spacing w:val="-4"/>
          <w:sz w:val="25"/>
          <w:szCs w:val="25"/>
        </w:rPr>
        <w:t>3.4.7物体打击防范措施</w:t>
      </w:r>
    </w:p>
    <w:p>
      <w:pPr>
        <w:pStyle w:val="4"/>
        <w:spacing w:before="151" w:line="287" w:lineRule="auto"/>
        <w:ind w:right="891" w:firstLine="590"/>
        <w:rPr>
          <w:sz w:val="25"/>
          <w:szCs w:val="25"/>
        </w:rPr>
      </w:pPr>
      <w:r>
        <w:rPr>
          <w:spacing w:val="-8"/>
          <w:sz w:val="25"/>
          <w:szCs w:val="25"/>
        </w:rPr>
        <w:t>(1)高处作业和起重作业现场，现场设置安全标志、围栏，禁止无关人员进入施工现</w:t>
      </w:r>
      <w:r>
        <w:rPr>
          <w:spacing w:val="17"/>
          <w:sz w:val="25"/>
          <w:szCs w:val="25"/>
        </w:rPr>
        <w:t xml:space="preserve"> </w:t>
      </w:r>
      <w:r>
        <w:rPr>
          <w:spacing w:val="-13"/>
          <w:sz w:val="25"/>
          <w:szCs w:val="25"/>
        </w:rPr>
        <w:t>场并专人监护。</w:t>
      </w:r>
    </w:p>
    <w:p>
      <w:pPr>
        <w:pStyle w:val="4"/>
        <w:spacing w:before="102" w:line="358" w:lineRule="auto"/>
        <w:ind w:right="867" w:firstLine="590"/>
        <w:rPr>
          <w:sz w:val="25"/>
          <w:szCs w:val="25"/>
        </w:rPr>
      </w:pPr>
      <w:r>
        <w:rPr>
          <w:spacing w:val="-7"/>
          <w:sz w:val="25"/>
          <w:szCs w:val="25"/>
        </w:rPr>
        <w:t>(2)高处作业所用的工具和材料应放在工具袋内或用绳索绑牢；上下传递物件应用绳</w:t>
      </w:r>
      <w:r>
        <w:rPr>
          <w:spacing w:val="3"/>
          <w:sz w:val="25"/>
          <w:szCs w:val="25"/>
        </w:rPr>
        <w:t xml:space="preserve"> </w:t>
      </w:r>
      <w:r>
        <w:rPr>
          <w:spacing w:val="-13"/>
          <w:sz w:val="25"/>
          <w:szCs w:val="25"/>
        </w:rPr>
        <w:t>索吊送，严禁抛掷。</w:t>
      </w:r>
    </w:p>
    <w:p>
      <w:pPr>
        <w:pStyle w:val="4"/>
        <w:spacing w:before="1" w:line="290" w:lineRule="auto"/>
        <w:ind w:right="891" w:firstLine="590"/>
        <w:rPr>
          <w:sz w:val="25"/>
          <w:szCs w:val="25"/>
        </w:rPr>
      </w:pPr>
      <w:r>
        <w:rPr>
          <w:spacing w:val="-8"/>
          <w:sz w:val="25"/>
          <w:szCs w:val="25"/>
        </w:rPr>
        <w:t>(3)放线、紧线工作时，人员不得站在或跨在已受力的牵引绳、导线的内角侧和展放</w:t>
      </w:r>
      <w:r>
        <w:rPr>
          <w:spacing w:val="17"/>
          <w:sz w:val="25"/>
          <w:szCs w:val="25"/>
        </w:rPr>
        <w:t xml:space="preserve"> </w:t>
      </w:r>
      <w:r>
        <w:rPr>
          <w:spacing w:val="-12"/>
          <w:sz w:val="25"/>
          <w:szCs w:val="25"/>
        </w:rPr>
        <w:t>的导、地线圈内以及牵引绳或架空线的垂直下方，防止意外跑线时抽伤。</w:t>
      </w:r>
    </w:p>
    <w:p>
      <w:pPr>
        <w:pStyle w:val="4"/>
        <w:spacing w:before="172" w:line="304" w:lineRule="auto"/>
        <w:ind w:right="890" w:firstLine="590"/>
        <w:rPr>
          <w:sz w:val="25"/>
          <w:szCs w:val="25"/>
        </w:rPr>
      </w:pPr>
      <w:r>
        <w:rPr>
          <w:spacing w:val="-8"/>
          <w:sz w:val="25"/>
          <w:szCs w:val="25"/>
        </w:rPr>
        <w:t>(4)在起吊、牵引过程中，受力钢丝绳的周围、上下方、内角侧和起吊物的下面，严</w:t>
      </w:r>
      <w:r>
        <w:rPr>
          <w:spacing w:val="18"/>
          <w:sz w:val="25"/>
          <w:szCs w:val="25"/>
        </w:rPr>
        <w:t xml:space="preserve"> </w:t>
      </w:r>
      <w:r>
        <w:rPr>
          <w:spacing w:val="-11"/>
          <w:sz w:val="25"/>
          <w:szCs w:val="25"/>
        </w:rPr>
        <w:t>禁有人逗留和通过。吊运重物不得从人头顶通过，吊臂下严禁站人。不准</w:t>
      </w:r>
      <w:r>
        <w:rPr>
          <w:spacing w:val="-12"/>
          <w:sz w:val="25"/>
          <w:szCs w:val="25"/>
        </w:rPr>
        <w:t>用手拉或跨越钢</w:t>
      </w:r>
      <w:r>
        <w:rPr>
          <w:sz w:val="25"/>
          <w:szCs w:val="25"/>
        </w:rPr>
        <w:t xml:space="preserve">  </w:t>
      </w:r>
      <w:r>
        <w:rPr>
          <w:spacing w:val="-11"/>
          <w:sz w:val="25"/>
          <w:szCs w:val="25"/>
        </w:rPr>
        <w:t>丝绳。</w:t>
      </w:r>
    </w:p>
    <w:p>
      <w:pPr>
        <w:pStyle w:val="4"/>
        <w:spacing w:before="157" w:line="287" w:lineRule="auto"/>
        <w:ind w:right="907" w:firstLine="590"/>
        <w:rPr>
          <w:sz w:val="25"/>
          <w:szCs w:val="25"/>
        </w:rPr>
      </w:pPr>
      <w:r>
        <w:rPr>
          <w:spacing w:val="-8"/>
          <w:sz w:val="25"/>
          <w:szCs w:val="25"/>
        </w:rPr>
        <w:t>(5)排除设备故障或清理卡物件料前，必须停机。机械运行过程中，为避免工具、工</w:t>
      </w:r>
      <w:r>
        <w:rPr>
          <w:spacing w:val="1"/>
          <w:sz w:val="25"/>
          <w:szCs w:val="25"/>
        </w:rPr>
        <w:t xml:space="preserve"> </w:t>
      </w:r>
      <w:r>
        <w:rPr>
          <w:spacing w:val="-11"/>
          <w:sz w:val="25"/>
          <w:szCs w:val="25"/>
        </w:rPr>
        <w:t>件、联结件、紧固件等甩出伤人，应有防松脱措</w:t>
      </w:r>
      <w:r>
        <w:rPr>
          <w:spacing w:val="-12"/>
          <w:sz w:val="25"/>
          <w:szCs w:val="25"/>
        </w:rPr>
        <w:t>施和配置防护罩或防护网等安全措施。</w:t>
      </w: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1" w:line="308" w:lineRule="exact"/>
        <w:ind w:firstLine="9956"/>
      </w:pPr>
      <w:r>
        <w:rPr>
          <w:position w:val="-6"/>
        </w:rPr>
        <w:drawing>
          <wp:inline distT="0" distB="0" distL="0" distR="0">
            <wp:extent cx="231140" cy="194945"/>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47"/>
                    <a:stretch>
                      <a:fillRect/>
                    </a:stretch>
                  </pic:blipFill>
                  <pic:spPr>
                    <a:xfrm>
                      <a:off x="0" y="0"/>
                      <a:ext cx="231640" cy="195473"/>
                    </a:xfrm>
                    <a:prstGeom prst="rect">
                      <a:avLst/>
                    </a:prstGeom>
                  </pic:spPr>
                </pic:pic>
              </a:graphicData>
            </a:graphic>
          </wp:inline>
        </w:drawing>
      </w:r>
    </w:p>
    <w:p>
      <w:pPr>
        <w:spacing w:line="308" w:lineRule="exact"/>
        <w:sectPr>
          <w:pgSz w:w="12170" w:h="17030"/>
          <w:pgMar w:top="400" w:right="259" w:bottom="346" w:left="1590"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220" w:lineRule="auto"/>
        <w:ind w:left="459"/>
        <w:rPr>
          <w:sz w:val="25"/>
          <w:szCs w:val="25"/>
        </w:rPr>
      </w:pPr>
      <w:r>
        <w:rPr>
          <w:spacing w:val="-2"/>
          <w:sz w:val="25"/>
          <w:szCs w:val="25"/>
        </w:rPr>
        <w:t>3.4.8触电防范措施</w:t>
      </w:r>
    </w:p>
    <w:p>
      <w:pPr>
        <w:pStyle w:val="4"/>
        <w:spacing w:before="171" w:line="219" w:lineRule="auto"/>
        <w:ind w:left="459"/>
        <w:rPr>
          <w:sz w:val="25"/>
          <w:szCs w:val="25"/>
        </w:rPr>
      </w:pPr>
      <w:r>
        <w:rPr>
          <w:spacing w:val="-9"/>
          <w:sz w:val="25"/>
          <w:szCs w:val="25"/>
        </w:rPr>
        <w:t>(1)施工安装维修或拆除临时用电工程，均由取得合格证的电工完成。</w:t>
      </w:r>
    </w:p>
    <w:p>
      <w:pPr>
        <w:pStyle w:val="4"/>
        <w:spacing w:before="151" w:line="266" w:lineRule="auto"/>
        <w:ind w:right="858" w:firstLine="590"/>
        <w:rPr>
          <w:sz w:val="25"/>
          <w:szCs w:val="25"/>
        </w:rPr>
      </w:pPr>
      <w:r>
        <w:rPr>
          <w:spacing w:val="-2"/>
          <w:sz w:val="25"/>
          <w:szCs w:val="25"/>
        </w:rPr>
        <w:t>(2)施工现场临时用电的架设和使用必须符合《施工现场临时用电安全技术规范》</w:t>
      </w:r>
      <w:r>
        <w:rPr>
          <w:spacing w:val="9"/>
          <w:sz w:val="25"/>
          <w:szCs w:val="25"/>
        </w:rPr>
        <w:t xml:space="preserve"> </w:t>
      </w:r>
      <w:r>
        <w:rPr>
          <w:rFonts w:ascii="Times New Roman" w:hAnsi="Times New Roman" w:eastAsia="Times New Roman" w:cs="Times New Roman"/>
          <w:spacing w:val="-3"/>
          <w:sz w:val="25"/>
          <w:szCs w:val="25"/>
        </w:rPr>
        <w:t>(JGJ46-2005)</w:t>
      </w:r>
      <w:r>
        <w:rPr>
          <w:rFonts w:ascii="Times New Roman" w:hAnsi="Times New Roman" w:eastAsia="Times New Roman" w:cs="Times New Roman"/>
          <w:spacing w:val="16"/>
          <w:w w:val="101"/>
          <w:sz w:val="25"/>
          <w:szCs w:val="25"/>
        </w:rPr>
        <w:t xml:space="preserve">  </w:t>
      </w:r>
      <w:r>
        <w:rPr>
          <w:spacing w:val="-3"/>
          <w:sz w:val="25"/>
          <w:szCs w:val="25"/>
        </w:rPr>
        <w:t>的规定。</w:t>
      </w:r>
    </w:p>
    <w:p>
      <w:pPr>
        <w:pStyle w:val="4"/>
        <w:spacing w:before="191" w:line="299" w:lineRule="auto"/>
        <w:ind w:right="835" w:firstLine="590"/>
        <w:rPr>
          <w:sz w:val="25"/>
          <w:szCs w:val="25"/>
        </w:rPr>
      </w:pPr>
      <w:r>
        <w:rPr>
          <w:spacing w:val="-2"/>
          <w:sz w:val="25"/>
          <w:szCs w:val="25"/>
        </w:rPr>
        <w:t>(3)独立的配电系统必须采用</w:t>
      </w:r>
      <w:r>
        <w:rPr>
          <w:rFonts w:ascii="Times New Roman" w:hAnsi="Times New Roman" w:eastAsia="Times New Roman" w:cs="Times New Roman"/>
          <w:spacing w:val="-2"/>
          <w:sz w:val="25"/>
          <w:szCs w:val="25"/>
        </w:rPr>
        <w:t>TN-S</w:t>
      </w:r>
      <w:r>
        <w:rPr>
          <w:spacing w:val="-2"/>
          <w:sz w:val="25"/>
          <w:szCs w:val="25"/>
        </w:rPr>
        <w:t>(三相五</w:t>
      </w:r>
      <w:r>
        <w:rPr>
          <w:spacing w:val="-3"/>
          <w:sz w:val="25"/>
          <w:szCs w:val="25"/>
        </w:rPr>
        <w:t>线制)接零保护系统，非独立系统可根据</w:t>
      </w:r>
      <w:r>
        <w:rPr>
          <w:sz w:val="25"/>
          <w:szCs w:val="25"/>
        </w:rPr>
        <w:t xml:space="preserve"> </w:t>
      </w:r>
      <w:r>
        <w:rPr>
          <w:spacing w:val="-11"/>
          <w:sz w:val="25"/>
          <w:szCs w:val="25"/>
        </w:rPr>
        <w:t>现场的实际情况采取相应的接零或接地保护方式</w:t>
      </w:r>
      <w:r>
        <w:rPr>
          <w:spacing w:val="-12"/>
          <w:sz w:val="25"/>
          <w:szCs w:val="25"/>
        </w:rPr>
        <w:t>。各种电气设备和电力施工机械的金属外</w:t>
      </w:r>
      <w:r>
        <w:rPr>
          <w:sz w:val="25"/>
          <w:szCs w:val="25"/>
        </w:rPr>
        <w:t xml:space="preserve">  </w:t>
      </w:r>
      <w:r>
        <w:rPr>
          <w:spacing w:val="-12"/>
          <w:sz w:val="25"/>
          <w:szCs w:val="25"/>
        </w:rPr>
        <w:t>壳、金属支架和底座必须按规定采取可靠的接零或接地保护。</w:t>
      </w:r>
    </w:p>
    <w:p>
      <w:pPr>
        <w:pStyle w:val="4"/>
        <w:spacing w:before="183" w:line="284" w:lineRule="auto"/>
        <w:ind w:right="836" w:firstLine="590"/>
        <w:rPr>
          <w:sz w:val="25"/>
          <w:szCs w:val="25"/>
        </w:rPr>
      </w:pPr>
      <w:r>
        <w:rPr>
          <w:spacing w:val="-8"/>
          <w:sz w:val="25"/>
          <w:szCs w:val="25"/>
        </w:rPr>
        <w:t>(4)电焊机应可靠接地，高、低压侧接线柱必须设护罩，以防工作中误触碰。不停电</w:t>
      </w:r>
      <w:r>
        <w:rPr>
          <w:spacing w:val="12"/>
          <w:sz w:val="25"/>
          <w:szCs w:val="25"/>
        </w:rPr>
        <w:t xml:space="preserve"> </w:t>
      </w:r>
      <w:r>
        <w:rPr>
          <w:spacing w:val="-13"/>
          <w:sz w:val="25"/>
          <w:szCs w:val="25"/>
        </w:rPr>
        <w:t>更换焊条，必须戴焊工手套进行。</w:t>
      </w:r>
    </w:p>
    <w:p>
      <w:pPr>
        <w:pStyle w:val="4"/>
        <w:spacing w:before="161" w:line="283" w:lineRule="auto"/>
        <w:ind w:right="866" w:firstLine="590"/>
        <w:rPr>
          <w:sz w:val="25"/>
          <w:szCs w:val="25"/>
        </w:rPr>
      </w:pPr>
      <w:r>
        <w:rPr>
          <w:spacing w:val="-8"/>
          <w:sz w:val="25"/>
          <w:szCs w:val="25"/>
        </w:rPr>
        <w:t>(5)在高压线附近进行施工作业时，使用的</w:t>
      </w:r>
      <w:r>
        <w:rPr>
          <w:spacing w:val="-9"/>
          <w:sz w:val="25"/>
          <w:szCs w:val="25"/>
        </w:rPr>
        <w:t>施工机具、设备应与高压线保持足够的安</w:t>
      </w:r>
      <w:r>
        <w:rPr>
          <w:sz w:val="25"/>
          <w:szCs w:val="25"/>
        </w:rPr>
        <w:t xml:space="preserve"> </w:t>
      </w:r>
      <w:r>
        <w:rPr>
          <w:spacing w:val="-12"/>
          <w:sz w:val="25"/>
          <w:szCs w:val="25"/>
        </w:rPr>
        <w:t>全距离。达不到规定的安全距离时，必须采取可靠的安全防护措施。</w:t>
      </w:r>
    </w:p>
    <w:p>
      <w:pPr>
        <w:pStyle w:val="4"/>
        <w:spacing w:before="163" w:line="300" w:lineRule="auto"/>
        <w:ind w:right="840" w:firstLine="590"/>
        <w:rPr>
          <w:sz w:val="25"/>
          <w:szCs w:val="25"/>
        </w:rPr>
      </w:pPr>
      <w:r>
        <w:rPr>
          <w:spacing w:val="-8"/>
          <w:sz w:val="25"/>
          <w:szCs w:val="25"/>
        </w:rPr>
        <w:t>(6)被跨越电力线路两侧的放线滑车接地，耐张塔挂线前，用导体将耐张绝缘子串短</w:t>
      </w:r>
      <w:r>
        <w:rPr>
          <w:spacing w:val="8"/>
          <w:sz w:val="25"/>
          <w:szCs w:val="25"/>
        </w:rPr>
        <w:t xml:space="preserve"> </w:t>
      </w:r>
      <w:r>
        <w:rPr>
          <w:spacing w:val="-11"/>
          <w:sz w:val="25"/>
          <w:szCs w:val="25"/>
        </w:rPr>
        <w:t>接。在感应电特别严重的地区紧、挂线时，在操作点附近</w:t>
      </w:r>
      <w:r>
        <w:rPr>
          <w:spacing w:val="-12"/>
          <w:sz w:val="25"/>
          <w:szCs w:val="25"/>
        </w:rPr>
        <w:t>的导地线上装接地线，适当增加</w:t>
      </w:r>
      <w:r>
        <w:rPr>
          <w:sz w:val="25"/>
          <w:szCs w:val="25"/>
        </w:rPr>
        <w:t xml:space="preserve">  </w:t>
      </w:r>
      <w:r>
        <w:rPr>
          <w:spacing w:val="-12"/>
          <w:sz w:val="25"/>
          <w:szCs w:val="25"/>
        </w:rPr>
        <w:t>塔上放线滑车的接地点。</w:t>
      </w:r>
    </w:p>
    <w:p>
      <w:pPr>
        <w:pStyle w:val="4"/>
        <w:spacing w:before="173" w:line="287" w:lineRule="auto"/>
        <w:ind w:right="851" w:firstLine="590"/>
        <w:rPr>
          <w:sz w:val="25"/>
          <w:szCs w:val="25"/>
        </w:rPr>
      </w:pPr>
      <w:r>
        <w:rPr>
          <w:spacing w:val="-8"/>
          <w:sz w:val="25"/>
          <w:szCs w:val="25"/>
        </w:rPr>
        <w:t>(7)每一个附件安装工作点，在正式作业开始前首先设置好工作接地。工作接</w:t>
      </w:r>
      <w:r>
        <w:rPr>
          <w:spacing w:val="-9"/>
          <w:sz w:val="25"/>
          <w:szCs w:val="25"/>
        </w:rPr>
        <w:t>地使用</w:t>
      </w:r>
      <w:r>
        <w:rPr>
          <w:sz w:val="25"/>
          <w:szCs w:val="25"/>
        </w:rPr>
        <w:t xml:space="preserve"> </w:t>
      </w:r>
      <w:r>
        <w:rPr>
          <w:spacing w:val="-11"/>
          <w:sz w:val="25"/>
          <w:szCs w:val="25"/>
        </w:rPr>
        <w:t>截面积不小于25</w:t>
      </w:r>
      <w:r>
        <w:rPr>
          <w:rFonts w:ascii="Times New Roman" w:hAnsi="Times New Roman" w:eastAsia="Times New Roman" w:cs="Times New Roman"/>
          <w:spacing w:val="-11"/>
          <w:sz w:val="25"/>
          <w:szCs w:val="25"/>
        </w:rPr>
        <w:t>mm²</w:t>
      </w:r>
      <w:r>
        <w:rPr>
          <w:spacing w:val="-11"/>
          <w:sz w:val="25"/>
          <w:szCs w:val="25"/>
        </w:rPr>
        <w:t>的编织铜线作接地引线。</w:t>
      </w:r>
      <w:r>
        <w:rPr>
          <w:spacing w:val="-12"/>
          <w:sz w:val="25"/>
          <w:szCs w:val="25"/>
        </w:rPr>
        <w:t>工作完成后，拆除工作接地。</w:t>
      </w:r>
    </w:p>
    <w:p>
      <w:pPr>
        <w:pStyle w:val="4"/>
        <w:spacing w:before="163" w:line="287" w:lineRule="auto"/>
        <w:ind w:right="975" w:firstLine="459"/>
        <w:rPr>
          <w:sz w:val="25"/>
          <w:szCs w:val="25"/>
        </w:rPr>
      </w:pPr>
      <w:r>
        <w:rPr>
          <w:spacing w:val="-8"/>
          <w:sz w:val="25"/>
          <w:szCs w:val="25"/>
        </w:rPr>
        <w:t>(8)附件全部安装完毕后，保留部分临时接地做半永久性接地，拆除其余临时接地。</w:t>
      </w:r>
      <w:r>
        <w:rPr>
          <w:spacing w:val="2"/>
          <w:sz w:val="25"/>
          <w:szCs w:val="25"/>
        </w:rPr>
        <w:t xml:space="preserve"> </w:t>
      </w:r>
      <w:r>
        <w:rPr>
          <w:spacing w:val="-12"/>
          <w:sz w:val="25"/>
          <w:szCs w:val="25"/>
        </w:rPr>
        <w:t>半永久性接地作好记录、定期检查，保留至竣工验收后、</w:t>
      </w:r>
      <w:r>
        <w:rPr>
          <w:spacing w:val="-13"/>
          <w:sz w:val="25"/>
          <w:szCs w:val="25"/>
        </w:rPr>
        <w:t>启动运行前拆除。</w:t>
      </w:r>
    </w:p>
    <w:p>
      <w:pPr>
        <w:pStyle w:val="4"/>
        <w:spacing w:before="133" w:line="219" w:lineRule="auto"/>
        <w:ind w:left="590"/>
        <w:rPr>
          <w:sz w:val="25"/>
          <w:szCs w:val="25"/>
        </w:rPr>
      </w:pPr>
      <w:r>
        <w:rPr>
          <w:spacing w:val="-7"/>
          <w:sz w:val="25"/>
          <w:szCs w:val="25"/>
        </w:rPr>
        <w:t>(9)装、拆接地线顺序要正确，并均应使用绝缘棒。</w:t>
      </w:r>
      <w:r>
        <w:rPr>
          <w:spacing w:val="-8"/>
          <w:sz w:val="25"/>
          <w:szCs w:val="25"/>
        </w:rPr>
        <w:t>人体不得碰触接地线或未接地的</w:t>
      </w:r>
    </w:p>
    <w:p>
      <w:pPr>
        <w:pStyle w:val="4"/>
        <w:spacing w:before="204" w:line="220" w:lineRule="auto"/>
        <w:rPr>
          <w:sz w:val="25"/>
          <w:szCs w:val="25"/>
        </w:rPr>
      </w:pPr>
      <w:r>
        <w:rPr>
          <w:spacing w:val="-13"/>
          <w:sz w:val="25"/>
          <w:szCs w:val="25"/>
        </w:rPr>
        <w:t>导线，以防止感应电触电。</w:t>
      </w:r>
    </w:p>
    <w:p>
      <w:pPr>
        <w:pStyle w:val="4"/>
        <w:spacing w:before="152" w:line="219" w:lineRule="auto"/>
        <w:ind w:left="590"/>
        <w:rPr>
          <w:sz w:val="25"/>
          <w:szCs w:val="25"/>
        </w:rPr>
      </w:pPr>
      <w:r>
        <w:rPr>
          <w:spacing w:val="-8"/>
          <w:sz w:val="25"/>
          <w:szCs w:val="25"/>
        </w:rPr>
        <w:t>(10)铁塔塔腿一经开始组立即接好接地引下线并连接可靠。雷雨天气严禁野外作业。</w:t>
      </w:r>
    </w:p>
    <w:p>
      <w:pPr>
        <w:pStyle w:val="4"/>
        <w:spacing w:before="162" w:line="287" w:lineRule="auto"/>
        <w:ind w:right="976" w:firstLine="459"/>
        <w:rPr>
          <w:sz w:val="25"/>
          <w:szCs w:val="25"/>
        </w:rPr>
      </w:pPr>
      <w:r>
        <w:rPr>
          <w:spacing w:val="-5"/>
          <w:sz w:val="25"/>
          <w:szCs w:val="25"/>
        </w:rPr>
        <w:t>(11)雷电发生时，严禁携带金属物体在露天行走；严禁靠近电器设备；严禁人员停</w:t>
      </w:r>
      <w:r>
        <w:rPr>
          <w:spacing w:val="12"/>
          <w:sz w:val="25"/>
          <w:szCs w:val="25"/>
        </w:rPr>
        <w:t xml:space="preserve"> </w:t>
      </w:r>
      <w:r>
        <w:rPr>
          <w:spacing w:val="-12"/>
          <w:sz w:val="25"/>
          <w:szCs w:val="25"/>
        </w:rPr>
        <w:t>留空旷地带、电线杆和高压电线下。</w:t>
      </w:r>
    </w:p>
    <w:p>
      <w:pPr>
        <w:pStyle w:val="4"/>
        <w:spacing w:before="164" w:line="219" w:lineRule="auto"/>
        <w:ind w:left="459"/>
        <w:rPr>
          <w:sz w:val="25"/>
          <w:szCs w:val="25"/>
        </w:rPr>
      </w:pPr>
      <w:r>
        <w:rPr>
          <w:spacing w:val="-2"/>
          <w:sz w:val="25"/>
          <w:szCs w:val="25"/>
        </w:rPr>
        <w:t>3.4.9火灾事故防范措施</w:t>
      </w:r>
    </w:p>
    <w:p>
      <w:pPr>
        <w:pStyle w:val="4"/>
        <w:spacing w:before="153" w:line="290" w:lineRule="auto"/>
        <w:ind w:right="837" w:firstLine="590"/>
        <w:rPr>
          <w:sz w:val="25"/>
          <w:szCs w:val="25"/>
        </w:rPr>
      </w:pPr>
      <w:r>
        <w:rPr>
          <w:spacing w:val="-8"/>
          <w:sz w:val="25"/>
          <w:szCs w:val="25"/>
        </w:rPr>
        <w:t>(1)建立健全消防、保卫网络，制定严格的管理制度，在驻地、作业点、物资站等防</w:t>
      </w:r>
      <w:r>
        <w:rPr>
          <w:spacing w:val="11"/>
          <w:sz w:val="25"/>
          <w:szCs w:val="25"/>
        </w:rPr>
        <w:t xml:space="preserve"> </w:t>
      </w:r>
      <w:r>
        <w:rPr>
          <w:spacing w:val="-13"/>
          <w:sz w:val="25"/>
          <w:szCs w:val="25"/>
        </w:rPr>
        <w:t>火部位配备足够数量的消防器材。</w:t>
      </w:r>
    </w:p>
    <w:p>
      <w:pPr>
        <w:pStyle w:val="4"/>
        <w:spacing w:before="154" w:line="287" w:lineRule="auto"/>
        <w:ind w:right="814" w:firstLine="590"/>
        <w:rPr>
          <w:sz w:val="25"/>
          <w:szCs w:val="25"/>
        </w:rPr>
      </w:pPr>
      <w:r>
        <w:rPr>
          <w:spacing w:val="-7"/>
          <w:sz w:val="25"/>
          <w:szCs w:val="25"/>
        </w:rPr>
        <w:t>(2)消防安全管理必须贯彻“预防为主，防消结合”的方针，坚持“安全第</w:t>
      </w:r>
      <w:r>
        <w:rPr>
          <w:spacing w:val="-8"/>
          <w:sz w:val="25"/>
          <w:szCs w:val="25"/>
        </w:rPr>
        <w:t>一”的思</w:t>
      </w:r>
      <w:r>
        <w:rPr>
          <w:sz w:val="25"/>
          <w:szCs w:val="25"/>
        </w:rPr>
        <w:t xml:space="preserve"> </w:t>
      </w:r>
      <w:r>
        <w:rPr>
          <w:spacing w:val="-11"/>
          <w:sz w:val="25"/>
          <w:szCs w:val="25"/>
        </w:rPr>
        <w:t>想，按照“谁主管，谁负责”的原则，实行安全自查，隐患自改，责任明确，分工负责。</w:t>
      </w:r>
    </w:p>
    <w:p>
      <w:pPr>
        <w:pStyle w:val="4"/>
        <w:spacing w:before="144" w:line="291" w:lineRule="auto"/>
        <w:ind w:right="838" w:firstLine="590"/>
        <w:rPr>
          <w:sz w:val="25"/>
          <w:szCs w:val="25"/>
        </w:rPr>
      </w:pPr>
      <w:r>
        <w:rPr>
          <w:spacing w:val="-8"/>
          <w:sz w:val="25"/>
          <w:szCs w:val="25"/>
        </w:rPr>
        <w:t>(3)项目部应将消防法规、消防知识列为职工教育的一项内容，做好新进职工上岗前</w:t>
      </w:r>
      <w:r>
        <w:rPr>
          <w:spacing w:val="10"/>
          <w:sz w:val="25"/>
          <w:szCs w:val="25"/>
        </w:rPr>
        <w:t xml:space="preserve"> </w:t>
      </w:r>
      <w:r>
        <w:rPr>
          <w:spacing w:val="-13"/>
          <w:sz w:val="25"/>
          <w:szCs w:val="25"/>
        </w:rPr>
        <w:t>的消防知识培训工作。</w:t>
      </w: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before="1" w:line="289" w:lineRule="exact"/>
        <w:ind w:firstLine="9908"/>
      </w:pPr>
      <w:r>
        <w:rPr>
          <w:position w:val="-5"/>
        </w:rPr>
        <w:drawing>
          <wp:inline distT="0" distB="0" distL="0" distR="0">
            <wp:extent cx="223520" cy="18351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48"/>
                    <a:stretch>
                      <a:fillRect/>
                    </a:stretch>
                  </pic:blipFill>
                  <pic:spPr>
                    <a:xfrm>
                      <a:off x="0" y="0"/>
                      <a:ext cx="223642" cy="184124"/>
                    </a:xfrm>
                    <a:prstGeom prst="rect">
                      <a:avLst/>
                    </a:prstGeom>
                  </pic:spPr>
                </pic:pic>
              </a:graphicData>
            </a:graphic>
          </wp:inline>
        </w:drawing>
      </w:r>
    </w:p>
    <w:p>
      <w:pPr>
        <w:spacing w:line="289" w:lineRule="exact"/>
        <w:sectPr>
          <w:pgSz w:w="12130" w:h="17000"/>
          <w:pgMar w:top="400" w:right="279" w:bottom="359" w:left="1590"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4"/>
        <w:spacing w:before="81" w:line="287" w:lineRule="auto"/>
        <w:ind w:right="1029" w:firstLine="479"/>
        <w:rPr>
          <w:sz w:val="25"/>
          <w:szCs w:val="25"/>
        </w:rPr>
      </w:pPr>
      <w:r>
        <w:rPr>
          <w:spacing w:val="-1"/>
          <w:sz w:val="25"/>
          <w:szCs w:val="25"/>
        </w:rPr>
        <w:t>(4)易燃易爆仓库要设置在距离宿舍、明火、</w:t>
      </w:r>
      <w:r>
        <w:rPr>
          <w:spacing w:val="-2"/>
          <w:sz w:val="25"/>
          <w:szCs w:val="25"/>
        </w:rPr>
        <w:t>重要设备等25米以外处，其结构必须</w:t>
      </w:r>
      <w:r>
        <w:rPr>
          <w:sz w:val="25"/>
          <w:szCs w:val="25"/>
        </w:rPr>
        <w:t xml:space="preserve"> </w:t>
      </w:r>
      <w:r>
        <w:rPr>
          <w:spacing w:val="-13"/>
          <w:sz w:val="25"/>
          <w:szCs w:val="25"/>
        </w:rPr>
        <w:t>是阻燃材料建造，门窗向外开，此处不设照</w:t>
      </w:r>
      <w:r>
        <w:rPr>
          <w:spacing w:val="-14"/>
          <w:sz w:val="25"/>
          <w:szCs w:val="25"/>
        </w:rPr>
        <w:t>明电路。</w:t>
      </w:r>
    </w:p>
    <w:p>
      <w:pPr>
        <w:pStyle w:val="4"/>
        <w:spacing w:before="153" w:line="219" w:lineRule="auto"/>
        <w:ind w:left="479"/>
        <w:rPr>
          <w:sz w:val="25"/>
          <w:szCs w:val="25"/>
        </w:rPr>
      </w:pPr>
      <w:r>
        <w:rPr>
          <w:spacing w:val="-5"/>
          <w:sz w:val="25"/>
          <w:szCs w:val="25"/>
        </w:rPr>
        <w:t>(5)施工中乙炔钢瓶和氧气瓶，必须有大于5米的间距，并有防</w:t>
      </w:r>
      <w:r>
        <w:rPr>
          <w:spacing w:val="-6"/>
          <w:sz w:val="25"/>
          <w:szCs w:val="25"/>
        </w:rPr>
        <w:t>止回火装置。</w:t>
      </w:r>
    </w:p>
    <w:p>
      <w:pPr>
        <w:pStyle w:val="4"/>
        <w:spacing w:before="155" w:line="300" w:lineRule="auto"/>
        <w:ind w:right="900" w:firstLine="609"/>
        <w:rPr>
          <w:sz w:val="25"/>
          <w:szCs w:val="25"/>
        </w:rPr>
      </w:pPr>
      <w:r>
        <w:rPr>
          <w:spacing w:val="-8"/>
          <w:sz w:val="25"/>
          <w:szCs w:val="25"/>
        </w:rPr>
        <w:t>(6)项目部对电源线路、电器设备和电源控制箱，实行统一管理，电工持证上岗</w:t>
      </w:r>
      <w:r>
        <w:rPr>
          <w:spacing w:val="-9"/>
          <w:sz w:val="25"/>
          <w:szCs w:val="25"/>
        </w:rPr>
        <w:t>，严</w:t>
      </w:r>
      <w:r>
        <w:rPr>
          <w:sz w:val="25"/>
          <w:szCs w:val="25"/>
        </w:rPr>
        <w:t xml:space="preserve"> </w:t>
      </w:r>
      <w:r>
        <w:rPr>
          <w:spacing w:val="-11"/>
          <w:sz w:val="25"/>
          <w:szCs w:val="25"/>
        </w:rPr>
        <w:t>格按操作规程工作，严禁违章作业。加强用电监视工作，防止用电线</w:t>
      </w:r>
      <w:r>
        <w:rPr>
          <w:spacing w:val="-12"/>
          <w:sz w:val="25"/>
          <w:szCs w:val="25"/>
        </w:rPr>
        <w:t>路、电器设备超负荷</w:t>
      </w:r>
      <w:r>
        <w:rPr>
          <w:sz w:val="25"/>
          <w:szCs w:val="25"/>
        </w:rPr>
        <w:t xml:space="preserve">  </w:t>
      </w:r>
      <w:r>
        <w:rPr>
          <w:spacing w:val="-6"/>
          <w:sz w:val="25"/>
          <w:szCs w:val="25"/>
        </w:rPr>
        <w:t>运行。</w:t>
      </w:r>
    </w:p>
    <w:p>
      <w:pPr>
        <w:pStyle w:val="4"/>
        <w:spacing w:before="181" w:line="220" w:lineRule="auto"/>
        <w:ind w:left="479"/>
        <w:rPr>
          <w:sz w:val="25"/>
          <w:szCs w:val="25"/>
        </w:rPr>
      </w:pPr>
      <w:r>
        <w:rPr>
          <w:spacing w:val="-3"/>
          <w:sz w:val="25"/>
          <w:szCs w:val="25"/>
        </w:rPr>
        <w:t>3.4.13电网、设备事故防范措施</w:t>
      </w:r>
    </w:p>
    <w:p>
      <w:pPr>
        <w:pStyle w:val="4"/>
        <w:spacing w:before="151" w:line="287" w:lineRule="auto"/>
        <w:ind w:right="899" w:firstLine="609"/>
        <w:rPr>
          <w:sz w:val="25"/>
          <w:szCs w:val="25"/>
        </w:rPr>
      </w:pPr>
      <w:r>
        <w:rPr>
          <w:spacing w:val="-8"/>
          <w:sz w:val="25"/>
          <w:szCs w:val="25"/>
        </w:rPr>
        <w:t>(1)邻近或交叉电力线路作业、线路停电作业等，在施工前应编写专项施工方案，施</w:t>
      </w:r>
      <w:r>
        <w:rPr>
          <w:sz w:val="25"/>
          <w:szCs w:val="25"/>
        </w:rPr>
        <w:t xml:space="preserve"> </w:t>
      </w:r>
      <w:r>
        <w:rPr>
          <w:spacing w:val="-12"/>
          <w:sz w:val="25"/>
          <w:szCs w:val="25"/>
        </w:rPr>
        <w:t>工前应进行安全技术交底，使施工人员清楚各项技术参数及施工要</w:t>
      </w:r>
      <w:r>
        <w:rPr>
          <w:spacing w:val="-13"/>
          <w:sz w:val="25"/>
          <w:szCs w:val="25"/>
        </w:rPr>
        <w:t>求。</w:t>
      </w:r>
    </w:p>
    <w:p>
      <w:pPr>
        <w:pStyle w:val="4"/>
        <w:spacing w:before="163" w:line="300" w:lineRule="auto"/>
        <w:ind w:right="941" w:firstLine="609"/>
        <w:rPr>
          <w:sz w:val="25"/>
          <w:szCs w:val="25"/>
        </w:rPr>
      </w:pPr>
      <w:r>
        <w:rPr>
          <w:spacing w:val="-9"/>
          <w:sz w:val="25"/>
          <w:szCs w:val="25"/>
        </w:rPr>
        <w:t>(2)跨越电力线路、变电所改扩建施工严格执行现场勘察制度、工作票制</w:t>
      </w:r>
      <w:r>
        <w:rPr>
          <w:spacing w:val="-10"/>
          <w:sz w:val="25"/>
          <w:szCs w:val="25"/>
        </w:rPr>
        <w:t>度、工作许</w:t>
      </w:r>
      <w:r>
        <w:rPr>
          <w:sz w:val="25"/>
          <w:szCs w:val="25"/>
        </w:rPr>
        <w:t xml:space="preserve"> </w:t>
      </w:r>
      <w:r>
        <w:rPr>
          <w:spacing w:val="-9"/>
          <w:sz w:val="25"/>
          <w:szCs w:val="25"/>
        </w:rPr>
        <w:t>可制度、工作监护制度、工作间断制度、工作结束和恢复送电制度(或工作</w:t>
      </w:r>
      <w:r>
        <w:rPr>
          <w:spacing w:val="-10"/>
          <w:sz w:val="25"/>
          <w:szCs w:val="25"/>
        </w:rPr>
        <w:t>间断、转移和</w:t>
      </w:r>
      <w:r>
        <w:rPr>
          <w:sz w:val="25"/>
          <w:szCs w:val="25"/>
        </w:rPr>
        <w:t xml:space="preserve">  </w:t>
      </w:r>
      <w:r>
        <w:rPr>
          <w:spacing w:val="-7"/>
          <w:sz w:val="25"/>
          <w:szCs w:val="25"/>
        </w:rPr>
        <w:t>终结制度)。</w:t>
      </w:r>
    </w:p>
    <w:p>
      <w:pPr>
        <w:pStyle w:val="4"/>
        <w:spacing w:before="191" w:line="219" w:lineRule="auto"/>
        <w:ind w:left="609"/>
        <w:rPr>
          <w:sz w:val="25"/>
          <w:szCs w:val="25"/>
        </w:rPr>
      </w:pPr>
      <w:r>
        <w:rPr>
          <w:spacing w:val="-3"/>
          <w:sz w:val="25"/>
          <w:szCs w:val="25"/>
        </w:rPr>
        <w:t>(3)跨越架(网)搭拆及强度满足《跨越电力线路架线施工规程》</w:t>
      </w:r>
      <w:r>
        <w:rPr>
          <w:rFonts w:ascii="Times New Roman" w:hAnsi="Times New Roman" w:eastAsia="Times New Roman" w:cs="Times New Roman"/>
          <w:spacing w:val="-3"/>
          <w:sz w:val="25"/>
          <w:szCs w:val="25"/>
        </w:rPr>
        <w:t>DL5106-1999</w:t>
      </w:r>
      <w:r>
        <w:rPr>
          <w:spacing w:val="-3"/>
          <w:sz w:val="25"/>
          <w:szCs w:val="25"/>
        </w:rPr>
        <w:t>要求。</w:t>
      </w:r>
    </w:p>
    <w:p>
      <w:pPr>
        <w:pStyle w:val="4"/>
        <w:spacing w:before="161" w:line="300" w:lineRule="auto"/>
        <w:ind w:right="900" w:firstLine="609"/>
        <w:rPr>
          <w:sz w:val="25"/>
          <w:szCs w:val="25"/>
        </w:rPr>
      </w:pPr>
      <w:r>
        <w:rPr>
          <w:spacing w:val="-8"/>
          <w:sz w:val="25"/>
          <w:szCs w:val="25"/>
        </w:rPr>
        <w:t>(4)跨越架搭设前，征得被跨越物所属单位同意。跨越不停电电力线架线施工前</w:t>
      </w:r>
      <w:r>
        <w:rPr>
          <w:spacing w:val="-9"/>
          <w:sz w:val="25"/>
          <w:szCs w:val="25"/>
        </w:rPr>
        <w:t>，应</w:t>
      </w:r>
      <w:r>
        <w:rPr>
          <w:sz w:val="25"/>
          <w:szCs w:val="25"/>
        </w:rPr>
        <w:t xml:space="preserve"> </w:t>
      </w:r>
      <w:r>
        <w:rPr>
          <w:spacing w:val="-9"/>
          <w:sz w:val="25"/>
          <w:szCs w:val="25"/>
        </w:rPr>
        <w:t>向运行部门书面申请“退出重合闸”,落实后方可进行不停电跨越施工；施</w:t>
      </w:r>
      <w:r>
        <w:rPr>
          <w:spacing w:val="-10"/>
          <w:sz w:val="25"/>
          <w:szCs w:val="25"/>
        </w:rPr>
        <w:t>工过程中，必</w:t>
      </w:r>
      <w:r>
        <w:rPr>
          <w:sz w:val="25"/>
          <w:szCs w:val="25"/>
        </w:rPr>
        <w:t xml:space="preserve">  </w:t>
      </w:r>
      <w:r>
        <w:rPr>
          <w:spacing w:val="-12"/>
          <w:sz w:val="25"/>
          <w:szCs w:val="25"/>
        </w:rPr>
        <w:t>须邀请被跨越电力线的运行部门进行现场监护。</w:t>
      </w:r>
    </w:p>
    <w:p>
      <w:pPr>
        <w:pStyle w:val="4"/>
        <w:spacing w:before="166" w:line="304" w:lineRule="auto"/>
        <w:ind w:right="901" w:firstLine="609"/>
        <w:rPr>
          <w:sz w:val="25"/>
          <w:szCs w:val="25"/>
        </w:rPr>
      </w:pPr>
      <w:r>
        <w:rPr>
          <w:spacing w:val="-8"/>
          <w:sz w:val="25"/>
          <w:szCs w:val="25"/>
        </w:rPr>
        <w:t>(5)跨越架经使用项目部验收合格后方可使用。跨越架顶面的搭设和拆除，应</w:t>
      </w:r>
      <w:r>
        <w:rPr>
          <w:spacing w:val="-9"/>
          <w:sz w:val="25"/>
          <w:szCs w:val="25"/>
        </w:rPr>
        <w:t>在被跨</w:t>
      </w:r>
      <w:r>
        <w:rPr>
          <w:sz w:val="25"/>
          <w:szCs w:val="25"/>
        </w:rPr>
        <w:t xml:space="preserve"> </w:t>
      </w:r>
      <w:r>
        <w:rPr>
          <w:spacing w:val="-11"/>
          <w:sz w:val="25"/>
          <w:szCs w:val="25"/>
        </w:rPr>
        <w:t>越电力线停电后进行。跨越架搭设要考虑导线发生风偏后满足安全要求，强风</w:t>
      </w:r>
      <w:r>
        <w:rPr>
          <w:spacing w:val="-12"/>
          <w:sz w:val="25"/>
          <w:szCs w:val="25"/>
        </w:rPr>
        <w:t>、暴雨过后</w:t>
      </w:r>
      <w:r>
        <w:rPr>
          <w:sz w:val="25"/>
          <w:szCs w:val="25"/>
        </w:rPr>
        <w:t xml:space="preserve">  </w:t>
      </w:r>
      <w:r>
        <w:rPr>
          <w:spacing w:val="-13"/>
          <w:sz w:val="25"/>
          <w:szCs w:val="25"/>
        </w:rPr>
        <w:t>应对跨越设施进行检查，确认合格后方可使用。</w:t>
      </w:r>
    </w:p>
    <w:p>
      <w:pPr>
        <w:pStyle w:val="4"/>
        <w:spacing w:before="162" w:line="291" w:lineRule="auto"/>
        <w:ind w:right="930" w:firstLine="609"/>
        <w:rPr>
          <w:sz w:val="25"/>
          <w:szCs w:val="25"/>
        </w:rPr>
      </w:pPr>
      <w:r>
        <w:rPr>
          <w:spacing w:val="-9"/>
          <w:sz w:val="25"/>
          <w:szCs w:val="25"/>
        </w:rPr>
        <w:t>(6)架线施工前做好牵张循环过程中选用的锚固工具、牵张设备、导引绳、牵引绳和</w:t>
      </w:r>
      <w:r>
        <w:rPr>
          <w:spacing w:val="5"/>
          <w:sz w:val="25"/>
          <w:szCs w:val="25"/>
        </w:rPr>
        <w:t xml:space="preserve"> </w:t>
      </w:r>
      <w:r>
        <w:rPr>
          <w:spacing w:val="-12"/>
          <w:sz w:val="25"/>
          <w:szCs w:val="25"/>
        </w:rPr>
        <w:t>连接等施工工器具检查试验工作。</w:t>
      </w:r>
    </w:p>
    <w:p>
      <w:pPr>
        <w:pStyle w:val="4"/>
        <w:spacing w:before="160" w:line="281" w:lineRule="auto"/>
        <w:ind w:left="479" w:right="2215"/>
        <w:rPr>
          <w:sz w:val="25"/>
          <w:szCs w:val="25"/>
        </w:rPr>
      </w:pPr>
      <w:r>
        <w:rPr>
          <w:spacing w:val="-7"/>
          <w:sz w:val="25"/>
          <w:szCs w:val="25"/>
        </w:rPr>
        <w:t>(7)邻近带电体作业，施工机具、设备、材料、人</w:t>
      </w:r>
      <w:r>
        <w:rPr>
          <w:spacing w:val="-8"/>
          <w:sz w:val="25"/>
          <w:szCs w:val="25"/>
        </w:rPr>
        <w:t>员等要满足规定要求。</w:t>
      </w:r>
      <w:r>
        <w:rPr>
          <w:sz w:val="25"/>
          <w:szCs w:val="25"/>
        </w:rPr>
        <w:t xml:space="preserve"> 3.5交通事故的预防</w:t>
      </w:r>
    </w:p>
    <w:p>
      <w:pPr>
        <w:pStyle w:val="4"/>
        <w:spacing w:before="82" w:line="283" w:lineRule="auto"/>
        <w:ind w:right="1142" w:firstLine="479"/>
        <w:rPr>
          <w:sz w:val="25"/>
          <w:szCs w:val="25"/>
        </w:rPr>
      </w:pPr>
      <w:r>
        <w:rPr>
          <w:spacing w:val="-5"/>
          <w:sz w:val="25"/>
          <w:szCs w:val="25"/>
        </w:rPr>
        <w:t>(1)建立健全交通安全管理机构，按照“谁主管、谁负责”的原则，对本项目部所</w:t>
      </w:r>
      <w:r>
        <w:rPr>
          <w:spacing w:val="17"/>
          <w:sz w:val="25"/>
          <w:szCs w:val="25"/>
        </w:rPr>
        <w:t xml:space="preserve"> </w:t>
      </w:r>
      <w:r>
        <w:rPr>
          <w:spacing w:val="-12"/>
          <w:sz w:val="25"/>
          <w:szCs w:val="25"/>
        </w:rPr>
        <w:t>有车辆驾驶人员进行安全管理和安全教育。</w:t>
      </w:r>
    </w:p>
    <w:p>
      <w:pPr>
        <w:pStyle w:val="4"/>
        <w:spacing w:before="161" w:line="305" w:lineRule="auto"/>
        <w:ind w:right="1020" w:firstLine="609"/>
        <w:rPr>
          <w:sz w:val="25"/>
          <w:szCs w:val="25"/>
        </w:rPr>
      </w:pPr>
      <w:r>
        <w:rPr>
          <w:spacing w:val="-8"/>
          <w:sz w:val="25"/>
          <w:szCs w:val="25"/>
        </w:rPr>
        <w:t>(2)加强对各种车辆维修管理。各种车辆的技术状况必须符合国家规定，安全</w:t>
      </w:r>
      <w:r>
        <w:rPr>
          <w:spacing w:val="-9"/>
          <w:sz w:val="25"/>
          <w:szCs w:val="25"/>
        </w:rPr>
        <w:t>装置</w:t>
      </w:r>
      <w:r>
        <w:rPr>
          <w:sz w:val="25"/>
          <w:szCs w:val="25"/>
        </w:rPr>
        <w:t xml:space="preserve">  </w:t>
      </w:r>
      <w:r>
        <w:rPr>
          <w:spacing w:val="-11"/>
          <w:sz w:val="25"/>
          <w:szCs w:val="25"/>
        </w:rPr>
        <w:t>完善可靠。对车辆必须定期进行检修维护，在行驶前、行驶中</w:t>
      </w:r>
      <w:r>
        <w:rPr>
          <w:spacing w:val="-12"/>
          <w:sz w:val="25"/>
          <w:szCs w:val="25"/>
        </w:rPr>
        <w:t>、行驶后对安全装置进行检</w:t>
      </w:r>
      <w:r>
        <w:rPr>
          <w:sz w:val="25"/>
          <w:szCs w:val="25"/>
        </w:rPr>
        <w:t xml:space="preserve"> </w:t>
      </w:r>
      <w:r>
        <w:rPr>
          <w:spacing w:val="-11"/>
          <w:sz w:val="25"/>
          <w:szCs w:val="25"/>
        </w:rPr>
        <w:t>查，发现危及交通安全问题，必须及时处理，严禁带病行驶。</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1" w:line="354" w:lineRule="exact"/>
        <w:ind w:firstLine="9946"/>
      </w:pPr>
      <w:r>
        <w:rPr>
          <w:position w:val="-7"/>
        </w:rPr>
        <w:drawing>
          <wp:inline distT="0" distB="0" distL="0" distR="0">
            <wp:extent cx="243205" cy="22479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49"/>
                    <a:stretch>
                      <a:fillRect/>
                    </a:stretch>
                  </pic:blipFill>
                  <pic:spPr>
                    <a:xfrm>
                      <a:off x="0" y="0"/>
                      <a:ext cx="243831" cy="224885"/>
                    </a:xfrm>
                    <a:prstGeom prst="rect">
                      <a:avLst/>
                    </a:prstGeom>
                  </pic:spPr>
                </pic:pic>
              </a:graphicData>
            </a:graphic>
          </wp:inline>
        </w:drawing>
      </w:r>
    </w:p>
    <w:p>
      <w:pPr>
        <w:spacing w:line="354" w:lineRule="exact"/>
        <w:sectPr>
          <w:pgSz w:w="12170" w:h="17030"/>
          <w:pgMar w:top="400" w:right="259" w:bottom="299" w:left="1580" w:header="0" w:footer="0" w:gutter="0"/>
          <w:pgNumType w:fmt="decimal"/>
          <w:cols w:space="720" w:num="1"/>
        </w:sect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4"/>
        <w:spacing w:before="81" w:line="300" w:lineRule="auto"/>
        <w:ind w:right="1082" w:firstLine="599"/>
        <w:rPr>
          <w:sz w:val="25"/>
          <w:szCs w:val="25"/>
        </w:rPr>
      </w:pPr>
      <w:r>
        <w:rPr>
          <w:spacing w:val="-9"/>
          <w:sz w:val="25"/>
          <w:szCs w:val="25"/>
        </w:rPr>
        <w:t>(3)加强对驾驶员的管理，提高驾驶员队伍素质。定期组织驾驶员进行安全技术培</w:t>
      </w:r>
      <w:r>
        <w:rPr>
          <w:spacing w:val="9"/>
          <w:sz w:val="25"/>
          <w:szCs w:val="25"/>
        </w:rPr>
        <w:t xml:space="preserve">  </w:t>
      </w:r>
      <w:r>
        <w:rPr>
          <w:spacing w:val="-12"/>
          <w:sz w:val="25"/>
          <w:szCs w:val="25"/>
        </w:rPr>
        <w:t>训，提高驾驶员的安全行车意识和驾驶技术水平。对考试、考核不合格或经常</w:t>
      </w:r>
      <w:r>
        <w:rPr>
          <w:spacing w:val="-13"/>
          <w:sz w:val="25"/>
          <w:szCs w:val="25"/>
        </w:rPr>
        <w:t>违章肇事的</w:t>
      </w:r>
      <w:r>
        <w:rPr>
          <w:sz w:val="25"/>
          <w:szCs w:val="25"/>
        </w:rPr>
        <w:t xml:space="preserve"> </w:t>
      </w:r>
      <w:r>
        <w:rPr>
          <w:spacing w:val="-12"/>
          <w:sz w:val="25"/>
          <w:szCs w:val="25"/>
        </w:rPr>
        <w:t>应不准从事驾驶员工作。</w:t>
      </w:r>
    </w:p>
    <w:p>
      <w:pPr>
        <w:pStyle w:val="4"/>
        <w:spacing w:before="173" w:line="219" w:lineRule="auto"/>
        <w:ind w:left="599"/>
        <w:rPr>
          <w:sz w:val="25"/>
          <w:szCs w:val="25"/>
        </w:rPr>
      </w:pPr>
      <w:r>
        <w:rPr>
          <w:spacing w:val="-8"/>
          <w:sz w:val="25"/>
          <w:szCs w:val="25"/>
        </w:rPr>
        <w:t>(4)严禁酒后驾车，私自驾车，无证驾车，疲劳驾驶，超速行驶，超载行驶。</w:t>
      </w:r>
    </w:p>
    <w:p>
      <w:pPr>
        <w:pStyle w:val="4"/>
        <w:spacing w:before="234" w:line="220" w:lineRule="auto"/>
        <w:rPr>
          <w:sz w:val="25"/>
          <w:szCs w:val="25"/>
        </w:rPr>
      </w:pPr>
      <w:r>
        <w:rPr>
          <w:spacing w:val="-12"/>
          <w:sz w:val="25"/>
          <w:szCs w:val="25"/>
        </w:rPr>
        <w:t>四、现场应急处置方案的启动</w:t>
      </w:r>
    </w:p>
    <w:p>
      <w:pPr>
        <w:pStyle w:val="4"/>
        <w:spacing w:before="149" w:line="304" w:lineRule="auto"/>
        <w:ind w:right="1086" w:firstLine="489"/>
        <w:rPr>
          <w:sz w:val="25"/>
          <w:szCs w:val="25"/>
        </w:rPr>
      </w:pPr>
      <w:r>
        <w:rPr>
          <w:spacing w:val="-9"/>
          <w:sz w:val="25"/>
          <w:szCs w:val="25"/>
        </w:rPr>
        <w:t>(1)事故发生后，事故现场的监理人员，应及时将现场情况报告应急救援小组的正、</w:t>
      </w:r>
      <w:r>
        <w:rPr>
          <w:sz w:val="25"/>
          <w:szCs w:val="25"/>
        </w:rPr>
        <w:t xml:space="preserve"> </w:t>
      </w:r>
      <w:r>
        <w:rPr>
          <w:spacing w:val="-12"/>
          <w:sz w:val="25"/>
          <w:szCs w:val="25"/>
        </w:rPr>
        <w:t>副组长，事故现场的其他作业人员也可直接报告应急救援小</w:t>
      </w:r>
      <w:r>
        <w:rPr>
          <w:spacing w:val="-13"/>
          <w:sz w:val="25"/>
          <w:szCs w:val="25"/>
        </w:rPr>
        <w:t>组的正、副组长，同时将情况</w:t>
      </w:r>
      <w:r>
        <w:rPr>
          <w:sz w:val="25"/>
          <w:szCs w:val="25"/>
        </w:rPr>
        <w:t xml:space="preserve"> </w:t>
      </w:r>
      <w:r>
        <w:rPr>
          <w:spacing w:val="-15"/>
          <w:sz w:val="25"/>
          <w:szCs w:val="25"/>
        </w:rPr>
        <w:t>报告相关部门；</w:t>
      </w:r>
    </w:p>
    <w:p>
      <w:pPr>
        <w:pStyle w:val="4"/>
        <w:spacing w:before="174" w:line="284" w:lineRule="auto"/>
        <w:ind w:right="1086" w:firstLine="489"/>
        <w:rPr>
          <w:sz w:val="25"/>
          <w:szCs w:val="25"/>
        </w:rPr>
      </w:pPr>
      <w:r>
        <w:rPr>
          <w:spacing w:val="-9"/>
          <w:sz w:val="25"/>
          <w:szCs w:val="25"/>
        </w:rPr>
        <w:t>(2)应急救援小组的正、副组长接到报告后，根据具体情况，确定是否启动本预案；</w:t>
      </w:r>
      <w:r>
        <w:rPr>
          <w:sz w:val="25"/>
          <w:szCs w:val="25"/>
        </w:rPr>
        <w:t xml:space="preserve"> </w:t>
      </w:r>
      <w:r>
        <w:rPr>
          <w:spacing w:val="-14"/>
          <w:sz w:val="25"/>
          <w:szCs w:val="25"/>
        </w:rPr>
        <w:t>五、应急救援措施</w:t>
      </w:r>
    </w:p>
    <w:p>
      <w:pPr>
        <w:pStyle w:val="4"/>
        <w:spacing w:before="173" w:line="219" w:lineRule="auto"/>
        <w:ind w:left="489"/>
        <w:rPr>
          <w:sz w:val="25"/>
          <w:szCs w:val="25"/>
        </w:rPr>
      </w:pPr>
      <w:r>
        <w:rPr>
          <w:spacing w:val="-9"/>
          <w:sz w:val="25"/>
          <w:szCs w:val="25"/>
        </w:rPr>
        <w:t>5.1</w:t>
      </w:r>
      <w:r>
        <w:rPr>
          <w:spacing w:val="98"/>
          <w:sz w:val="25"/>
          <w:szCs w:val="25"/>
        </w:rPr>
        <w:t xml:space="preserve"> </w:t>
      </w:r>
      <w:r>
        <w:rPr>
          <w:spacing w:val="-9"/>
          <w:sz w:val="25"/>
          <w:szCs w:val="25"/>
        </w:rPr>
        <w:t>触电事件应急救援措施</w:t>
      </w:r>
    </w:p>
    <w:p>
      <w:pPr>
        <w:pStyle w:val="4"/>
        <w:spacing w:before="151" w:line="310" w:lineRule="auto"/>
        <w:ind w:right="962" w:firstLine="599"/>
        <w:rPr>
          <w:sz w:val="25"/>
          <w:szCs w:val="25"/>
        </w:rPr>
      </w:pPr>
      <w:r>
        <w:rPr>
          <w:spacing w:val="-5"/>
          <w:sz w:val="25"/>
          <w:szCs w:val="25"/>
        </w:rPr>
        <w:t>(1)接到事故现场有关人员报告后，凡在现场的应急救</w:t>
      </w:r>
      <w:r>
        <w:rPr>
          <w:spacing w:val="-6"/>
          <w:sz w:val="25"/>
          <w:szCs w:val="25"/>
        </w:rPr>
        <w:t>援指挥机构小组成员(包括组</w:t>
      </w:r>
      <w:r>
        <w:rPr>
          <w:sz w:val="25"/>
          <w:szCs w:val="25"/>
        </w:rPr>
        <w:t xml:space="preserve"> </w:t>
      </w:r>
      <w:r>
        <w:rPr>
          <w:spacing w:val="-9"/>
          <w:sz w:val="25"/>
          <w:szCs w:val="25"/>
        </w:rPr>
        <w:t>长、副组长、成员)必须立即奔赴事故现场组织抢救，做好现场保卫工作，保</w:t>
      </w:r>
      <w:r>
        <w:rPr>
          <w:spacing w:val="-10"/>
          <w:sz w:val="25"/>
          <w:szCs w:val="25"/>
        </w:rPr>
        <w:t>护好现场并</w:t>
      </w:r>
      <w:r>
        <w:rPr>
          <w:sz w:val="25"/>
          <w:szCs w:val="25"/>
        </w:rPr>
        <w:t xml:space="preserve">  </w:t>
      </w:r>
      <w:r>
        <w:rPr>
          <w:spacing w:val="-12"/>
          <w:sz w:val="25"/>
          <w:szCs w:val="25"/>
        </w:rPr>
        <w:t>负责调查事故。在现场采取积极措施保护伤员生命，减轻伤情，减少</w:t>
      </w:r>
      <w:r>
        <w:rPr>
          <w:spacing w:val="-13"/>
          <w:sz w:val="25"/>
          <w:szCs w:val="25"/>
        </w:rPr>
        <w:t>痛苦，并根据伤情需</w:t>
      </w:r>
      <w:r>
        <w:rPr>
          <w:sz w:val="25"/>
          <w:szCs w:val="25"/>
        </w:rPr>
        <w:t xml:space="preserve">  </w:t>
      </w:r>
      <w:r>
        <w:rPr>
          <w:spacing w:val="-14"/>
          <w:sz w:val="25"/>
          <w:szCs w:val="25"/>
        </w:rPr>
        <w:t>要，迅速联系医疗部门救治。</w:t>
      </w:r>
    </w:p>
    <w:p>
      <w:pPr>
        <w:pStyle w:val="4"/>
        <w:spacing w:before="174" w:line="338" w:lineRule="auto"/>
        <w:ind w:right="937" w:firstLine="599"/>
        <w:rPr>
          <w:sz w:val="25"/>
          <w:szCs w:val="25"/>
        </w:rPr>
      </w:pPr>
      <w:r>
        <w:rPr>
          <w:spacing w:val="-8"/>
          <w:sz w:val="25"/>
          <w:szCs w:val="25"/>
        </w:rPr>
        <w:t>(2)发生人员触电时，应立即断开有关电源，使触电者在脱离电源后在没有搬移、不</w:t>
      </w:r>
      <w:r>
        <w:rPr>
          <w:spacing w:val="1"/>
          <w:sz w:val="25"/>
          <w:szCs w:val="25"/>
        </w:rPr>
        <w:t xml:space="preserve"> </w:t>
      </w:r>
      <w:r>
        <w:rPr>
          <w:spacing w:val="-12"/>
          <w:sz w:val="25"/>
          <w:szCs w:val="25"/>
        </w:rPr>
        <w:t>急于处理外伤的情况下，立即进行心肺复苏急救，根据伤</w:t>
      </w:r>
      <w:r>
        <w:rPr>
          <w:spacing w:val="-13"/>
          <w:sz w:val="25"/>
          <w:szCs w:val="25"/>
        </w:rPr>
        <w:t>情迅速联系医疗部门救治。发现</w:t>
      </w:r>
      <w:r>
        <w:rPr>
          <w:sz w:val="25"/>
          <w:szCs w:val="25"/>
        </w:rPr>
        <w:t xml:space="preserve">  </w:t>
      </w:r>
      <w:r>
        <w:rPr>
          <w:spacing w:val="-11"/>
          <w:sz w:val="25"/>
          <w:szCs w:val="25"/>
        </w:rPr>
        <w:t>触电者呼吸、心跳停止时，应立即在现场就地抢救，</w:t>
      </w:r>
      <w:r>
        <w:rPr>
          <w:spacing w:val="-12"/>
          <w:sz w:val="25"/>
          <w:szCs w:val="25"/>
        </w:rPr>
        <w:t>用心肺复苏法支持呼吸循环，对脑、</w:t>
      </w:r>
    </w:p>
    <w:p>
      <w:pPr>
        <w:pStyle w:val="4"/>
        <w:spacing w:before="34" w:line="219" w:lineRule="auto"/>
        <w:rPr>
          <w:sz w:val="25"/>
          <w:szCs w:val="25"/>
        </w:rPr>
      </w:pPr>
      <w:r>
        <w:rPr>
          <w:spacing w:val="-12"/>
          <w:sz w:val="25"/>
          <w:szCs w:val="25"/>
        </w:rPr>
        <w:t>心重要脏器供氧。</w:t>
      </w:r>
    </w:p>
    <w:p>
      <w:pPr>
        <w:pStyle w:val="4"/>
        <w:spacing w:before="165" w:line="334" w:lineRule="auto"/>
        <w:ind w:right="941" w:firstLine="599"/>
        <w:rPr>
          <w:sz w:val="25"/>
          <w:szCs w:val="25"/>
        </w:rPr>
      </w:pPr>
      <w:r>
        <w:rPr>
          <w:spacing w:val="-8"/>
          <w:sz w:val="25"/>
          <w:szCs w:val="25"/>
        </w:rPr>
        <w:t>(3)触电者未脱离电源前，救护人员不准直接用手触及伤员。脱离电源要把触</w:t>
      </w:r>
      <w:r>
        <w:rPr>
          <w:spacing w:val="-9"/>
          <w:sz w:val="25"/>
          <w:szCs w:val="25"/>
        </w:rPr>
        <w:t>电者接</w:t>
      </w:r>
      <w:r>
        <w:rPr>
          <w:sz w:val="25"/>
          <w:szCs w:val="25"/>
        </w:rPr>
        <w:t xml:space="preserve"> </w:t>
      </w:r>
      <w:r>
        <w:rPr>
          <w:spacing w:val="-12"/>
          <w:sz w:val="25"/>
          <w:szCs w:val="25"/>
        </w:rPr>
        <w:t>触的部分带电设备的开关、刀闸或其他断路设备断开；或设法将触电者与带电设备脱离。</w:t>
      </w:r>
    </w:p>
    <w:p>
      <w:pPr>
        <w:pStyle w:val="4"/>
        <w:spacing w:before="36" w:line="219" w:lineRule="auto"/>
        <w:rPr>
          <w:sz w:val="25"/>
          <w:szCs w:val="25"/>
        </w:rPr>
      </w:pPr>
      <w:r>
        <w:rPr>
          <w:spacing w:val="-11"/>
          <w:sz w:val="25"/>
          <w:szCs w:val="25"/>
        </w:rPr>
        <w:t>在脱离电源中，救护人员也要注意保护自己。</w:t>
      </w:r>
    </w:p>
    <w:p>
      <w:pPr>
        <w:pStyle w:val="4"/>
        <w:spacing w:before="172" w:line="219" w:lineRule="auto"/>
        <w:ind w:left="489"/>
        <w:rPr>
          <w:sz w:val="25"/>
          <w:szCs w:val="25"/>
        </w:rPr>
      </w:pPr>
      <w:r>
        <w:rPr>
          <w:spacing w:val="-7"/>
          <w:sz w:val="25"/>
          <w:szCs w:val="25"/>
        </w:rPr>
        <w:t>(4)如果触电者处于高处，为防止解脱电</w:t>
      </w:r>
      <w:r>
        <w:rPr>
          <w:spacing w:val="-8"/>
          <w:sz w:val="25"/>
          <w:szCs w:val="25"/>
        </w:rPr>
        <w:t>源后自高处坠落应采取预防措施。</w:t>
      </w:r>
    </w:p>
    <w:p>
      <w:pPr>
        <w:pStyle w:val="4"/>
        <w:spacing w:before="156" w:line="321" w:lineRule="auto"/>
        <w:ind w:right="1048" w:firstLine="489"/>
        <w:rPr>
          <w:sz w:val="25"/>
          <w:szCs w:val="25"/>
        </w:rPr>
      </w:pPr>
      <w:r>
        <w:rPr>
          <w:spacing w:val="-8"/>
          <w:sz w:val="25"/>
          <w:szCs w:val="25"/>
        </w:rPr>
        <w:t>(5)触电者触及低压带电设备，救护人员应设法迅速切断电源，如拉开电源开关、刀</w:t>
      </w:r>
      <w:r>
        <w:rPr>
          <w:sz w:val="25"/>
          <w:szCs w:val="25"/>
        </w:rPr>
        <w:t xml:space="preserve"> </w:t>
      </w:r>
      <w:r>
        <w:rPr>
          <w:spacing w:val="-12"/>
          <w:sz w:val="25"/>
          <w:szCs w:val="25"/>
        </w:rPr>
        <w:t>闸，拔除电源插头等；或使用绝缘工具、干燥的木棒、木板、绝缘绳子等不导电的材料解</w:t>
      </w:r>
      <w:r>
        <w:rPr>
          <w:spacing w:val="15"/>
          <w:sz w:val="25"/>
          <w:szCs w:val="25"/>
        </w:rPr>
        <w:t xml:space="preserve"> </w:t>
      </w:r>
      <w:r>
        <w:rPr>
          <w:spacing w:val="-11"/>
          <w:sz w:val="25"/>
          <w:szCs w:val="25"/>
        </w:rPr>
        <w:t>脱触电者；也可抓住触电者干燥而不贴身的衣服，将其拖开</w:t>
      </w:r>
      <w:r>
        <w:rPr>
          <w:spacing w:val="-12"/>
          <w:sz w:val="25"/>
          <w:szCs w:val="25"/>
        </w:rPr>
        <w:t>，切记要避免碰到金属物体和</w:t>
      </w:r>
      <w:r>
        <w:rPr>
          <w:sz w:val="25"/>
          <w:szCs w:val="25"/>
        </w:rPr>
        <w:t xml:space="preserve"> </w:t>
      </w:r>
      <w:r>
        <w:rPr>
          <w:spacing w:val="-12"/>
          <w:sz w:val="25"/>
          <w:szCs w:val="25"/>
        </w:rPr>
        <w:t>触电者的裸露身体；也可用绝缘手套或将手用干燥衣物等包起绝缘后解脱触电者；救护人</w:t>
      </w:r>
      <w:r>
        <w:rPr>
          <w:spacing w:val="17"/>
          <w:sz w:val="25"/>
          <w:szCs w:val="25"/>
        </w:rPr>
        <w:t xml:space="preserve"> </w:t>
      </w:r>
      <w:r>
        <w:rPr>
          <w:spacing w:val="-15"/>
          <w:sz w:val="25"/>
          <w:szCs w:val="25"/>
        </w:rPr>
        <w:t>员也可站在绝缘垫上或干木板上进行救护。</w:t>
      </w:r>
    </w:p>
    <w:p>
      <w:pPr>
        <w:pStyle w:val="4"/>
        <w:spacing w:before="166" w:line="283" w:lineRule="auto"/>
        <w:ind w:right="1029" w:firstLine="489"/>
        <w:rPr>
          <w:sz w:val="25"/>
          <w:szCs w:val="25"/>
        </w:rPr>
      </w:pPr>
      <w:r>
        <w:rPr>
          <w:spacing w:val="-7"/>
          <w:sz w:val="25"/>
          <w:szCs w:val="25"/>
        </w:rPr>
        <w:t>(6)触电者触及高压带电设备，救护人员</w:t>
      </w:r>
      <w:r>
        <w:rPr>
          <w:spacing w:val="-8"/>
          <w:sz w:val="25"/>
          <w:szCs w:val="25"/>
        </w:rPr>
        <w:t>应迅速切断电源，或用适合该电压等级的绝</w:t>
      </w:r>
      <w:r>
        <w:rPr>
          <w:sz w:val="25"/>
          <w:szCs w:val="25"/>
        </w:rPr>
        <w:t xml:space="preserve"> </w:t>
      </w:r>
      <w:r>
        <w:rPr>
          <w:spacing w:val="-5"/>
          <w:sz w:val="25"/>
          <w:szCs w:val="25"/>
        </w:rPr>
        <w:t>缘工具(绝缘手套、穿绝缘鞋、并使用绝缘棒)解脱触电者，救护人员在抢救过程中应注</w:t>
      </w: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343" w:lineRule="exact"/>
        <w:ind w:firstLine="10017"/>
      </w:pPr>
      <w:r>
        <w:rPr>
          <w:position w:val="-6"/>
        </w:rPr>
        <w:drawing>
          <wp:inline distT="0" distB="0" distL="0" distR="0">
            <wp:extent cx="217805" cy="21717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50"/>
                    <a:stretch>
                      <a:fillRect/>
                    </a:stretch>
                  </pic:blipFill>
                  <pic:spPr>
                    <a:xfrm>
                      <a:off x="0" y="0"/>
                      <a:ext cx="218212" cy="217770"/>
                    </a:xfrm>
                    <a:prstGeom prst="rect">
                      <a:avLst/>
                    </a:prstGeom>
                  </pic:spPr>
                </pic:pic>
              </a:graphicData>
            </a:graphic>
          </wp:inline>
        </w:drawing>
      </w:r>
    </w:p>
    <w:p>
      <w:pPr>
        <w:spacing w:line="343" w:lineRule="exact"/>
        <w:sectPr>
          <w:pgSz w:w="12160" w:h="17020"/>
          <w:pgMar w:top="400" w:right="209" w:bottom="368" w:left="1590" w:header="0" w:footer="0" w:gutter="0"/>
          <w:pgNumType w:fmt="decimal"/>
          <w:cols w:space="720" w:num="1"/>
        </w:sect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4"/>
        <w:spacing w:before="82" w:line="219" w:lineRule="auto"/>
        <w:rPr>
          <w:sz w:val="25"/>
          <w:szCs w:val="25"/>
        </w:rPr>
      </w:pPr>
      <w:r>
        <w:rPr>
          <w:spacing w:val="-12"/>
          <w:sz w:val="25"/>
          <w:szCs w:val="25"/>
        </w:rPr>
        <w:t>意保持自身与周围带电部分必要的安全距离。</w:t>
      </w:r>
    </w:p>
    <w:p>
      <w:pPr>
        <w:pStyle w:val="4"/>
        <w:spacing w:before="139" w:line="325" w:lineRule="auto"/>
        <w:ind w:right="977" w:firstLine="490"/>
        <w:rPr>
          <w:sz w:val="25"/>
          <w:szCs w:val="25"/>
        </w:rPr>
      </w:pPr>
      <w:r>
        <w:rPr>
          <w:spacing w:val="-9"/>
          <w:sz w:val="25"/>
          <w:szCs w:val="25"/>
        </w:rPr>
        <w:t>(7)高处触电紧急救护：救护人员应在确认触电者已与电源隔离，且救护人员本身所</w:t>
      </w:r>
      <w:r>
        <w:rPr>
          <w:spacing w:val="4"/>
          <w:sz w:val="25"/>
          <w:szCs w:val="25"/>
        </w:rPr>
        <w:t xml:space="preserve"> </w:t>
      </w:r>
      <w:r>
        <w:rPr>
          <w:spacing w:val="-13"/>
          <w:sz w:val="25"/>
          <w:szCs w:val="25"/>
        </w:rPr>
        <w:t>涉及环境安全距离危险电源时，方能接触伤员进行抢救，并应注意防止发生高空坠落的可</w:t>
      </w:r>
      <w:r>
        <w:rPr>
          <w:spacing w:val="16"/>
          <w:sz w:val="25"/>
          <w:szCs w:val="25"/>
        </w:rPr>
        <w:t xml:space="preserve"> </w:t>
      </w:r>
      <w:r>
        <w:rPr>
          <w:sz w:val="25"/>
          <w:szCs w:val="25"/>
        </w:rPr>
        <w:t>能性。如伤员停止呼吸，立即口对口(鼻)吹气2次，再测试颈动脉，如有搏动，则每5</w:t>
      </w:r>
      <w:r>
        <w:rPr>
          <w:spacing w:val="14"/>
          <w:sz w:val="25"/>
          <w:szCs w:val="25"/>
        </w:rPr>
        <w:t xml:space="preserve"> </w:t>
      </w:r>
      <w:r>
        <w:rPr>
          <w:spacing w:val="-13"/>
          <w:sz w:val="25"/>
          <w:szCs w:val="25"/>
        </w:rPr>
        <w:t>秒继续吹一次，如颈动脉无搏动时，可用空心拳头叩击心前区域数次，促使心脏复跳。高</w:t>
      </w:r>
      <w:r>
        <w:rPr>
          <w:spacing w:val="16"/>
          <w:sz w:val="25"/>
          <w:szCs w:val="25"/>
        </w:rPr>
        <w:t xml:space="preserve"> </w:t>
      </w:r>
      <w:r>
        <w:rPr>
          <w:spacing w:val="-12"/>
          <w:sz w:val="25"/>
          <w:szCs w:val="25"/>
        </w:rPr>
        <w:t>处发生触电，为使抢救更为有效，应及时设法将伤员送至地面。在完成上述措施后，应立</w:t>
      </w:r>
      <w:r>
        <w:rPr>
          <w:spacing w:val="16"/>
          <w:sz w:val="25"/>
          <w:szCs w:val="25"/>
        </w:rPr>
        <w:t xml:space="preserve"> </w:t>
      </w:r>
      <w:r>
        <w:rPr>
          <w:spacing w:val="-11"/>
          <w:sz w:val="25"/>
          <w:szCs w:val="25"/>
        </w:rPr>
        <w:t>即用绳索迅速将伤员送至地面，或采取可能</w:t>
      </w:r>
      <w:r>
        <w:rPr>
          <w:spacing w:val="-12"/>
          <w:sz w:val="25"/>
          <w:szCs w:val="25"/>
        </w:rPr>
        <w:t>的迅速有效的措施送至平台上。触电伤员送至</w:t>
      </w:r>
      <w:r>
        <w:rPr>
          <w:sz w:val="25"/>
          <w:szCs w:val="25"/>
        </w:rPr>
        <w:t xml:space="preserve"> </w:t>
      </w:r>
      <w:r>
        <w:rPr>
          <w:spacing w:val="-12"/>
          <w:sz w:val="25"/>
          <w:szCs w:val="25"/>
        </w:rPr>
        <w:t>地面后，应立即继续按心肺复苏法坚持抢救。按心肺复苏法支持生命的三项基本措施：通</w:t>
      </w:r>
      <w:r>
        <w:rPr>
          <w:spacing w:val="16"/>
          <w:sz w:val="25"/>
          <w:szCs w:val="25"/>
        </w:rPr>
        <w:t xml:space="preserve"> </w:t>
      </w:r>
      <w:r>
        <w:rPr>
          <w:spacing w:val="-1"/>
          <w:sz w:val="25"/>
          <w:szCs w:val="25"/>
        </w:rPr>
        <w:t>畅气道，口对口(鼻)人工呼吸法，胸外按压。</w:t>
      </w:r>
    </w:p>
    <w:p>
      <w:pPr>
        <w:pStyle w:val="4"/>
        <w:spacing w:before="191" w:line="300" w:lineRule="auto"/>
        <w:ind w:right="978" w:firstLine="490"/>
        <w:rPr>
          <w:sz w:val="25"/>
          <w:szCs w:val="25"/>
        </w:rPr>
      </w:pPr>
      <w:r>
        <w:rPr>
          <w:spacing w:val="-8"/>
          <w:sz w:val="25"/>
          <w:szCs w:val="25"/>
        </w:rPr>
        <w:t>(8)触电伤员停止呼吸，重要的是始终确保气道通畅。如发</w:t>
      </w:r>
      <w:r>
        <w:rPr>
          <w:spacing w:val="-9"/>
          <w:sz w:val="25"/>
          <w:szCs w:val="25"/>
        </w:rPr>
        <w:t>现伤员口内有异物，可将</w:t>
      </w:r>
      <w:r>
        <w:rPr>
          <w:sz w:val="25"/>
          <w:szCs w:val="25"/>
        </w:rPr>
        <w:t xml:space="preserve"> </w:t>
      </w:r>
      <w:r>
        <w:rPr>
          <w:spacing w:val="-13"/>
          <w:sz w:val="25"/>
          <w:szCs w:val="25"/>
        </w:rPr>
        <w:t>其身体及头部同时侧转，迅速用一个手指或两手指交叉从口角插入，取出异物；操作中注</w:t>
      </w:r>
      <w:r>
        <w:rPr>
          <w:spacing w:val="18"/>
          <w:sz w:val="25"/>
          <w:szCs w:val="25"/>
        </w:rPr>
        <w:t xml:space="preserve"> </w:t>
      </w:r>
      <w:r>
        <w:rPr>
          <w:spacing w:val="-14"/>
          <w:sz w:val="25"/>
          <w:szCs w:val="25"/>
        </w:rPr>
        <w:t>意防止将异物推到咽喉深部。</w:t>
      </w:r>
    </w:p>
    <w:p>
      <w:pPr>
        <w:pStyle w:val="4"/>
        <w:spacing w:before="170" w:line="328" w:lineRule="auto"/>
        <w:ind w:right="905" w:firstLine="490"/>
        <w:rPr>
          <w:sz w:val="25"/>
          <w:szCs w:val="25"/>
        </w:rPr>
      </w:pPr>
      <w:r>
        <w:rPr>
          <w:spacing w:val="-13"/>
          <w:sz w:val="25"/>
          <w:szCs w:val="25"/>
        </w:rPr>
        <w:t>(9)在保持伤员气道通畅的同时，救护人员用放在伤员额上的手的手指捏住伤员鼻翼，</w:t>
      </w:r>
      <w:r>
        <w:rPr>
          <w:spacing w:val="15"/>
          <w:sz w:val="25"/>
          <w:szCs w:val="25"/>
        </w:rPr>
        <w:t xml:space="preserve"> </w:t>
      </w:r>
      <w:r>
        <w:rPr>
          <w:spacing w:val="-12"/>
          <w:sz w:val="25"/>
          <w:szCs w:val="25"/>
        </w:rPr>
        <w:t>救护人员深呼气后，与伤员口对口紧合，在不漏气的情况下，先连续大口吹气两次，每次</w:t>
      </w:r>
      <w:r>
        <w:rPr>
          <w:spacing w:val="16"/>
          <w:sz w:val="25"/>
          <w:szCs w:val="25"/>
        </w:rPr>
        <w:t xml:space="preserve"> </w:t>
      </w:r>
      <w:r>
        <w:rPr>
          <w:spacing w:val="-6"/>
          <w:sz w:val="25"/>
          <w:szCs w:val="25"/>
        </w:rPr>
        <w:t>1至1.5秒。如两次吹气后测试颈动脉仍无搏</w:t>
      </w:r>
      <w:r>
        <w:rPr>
          <w:spacing w:val="-7"/>
          <w:sz w:val="25"/>
          <w:szCs w:val="25"/>
        </w:rPr>
        <w:t>动，可判断心跳已经停止，要立即同时进行</w:t>
      </w:r>
      <w:r>
        <w:rPr>
          <w:sz w:val="25"/>
          <w:szCs w:val="25"/>
        </w:rPr>
        <w:t xml:space="preserve">  </w:t>
      </w:r>
      <w:r>
        <w:rPr>
          <w:spacing w:val="-5"/>
          <w:sz w:val="25"/>
          <w:szCs w:val="25"/>
        </w:rPr>
        <w:t>胸外按压。除开始时大口吹气两次外，正常口对口(鼻)</w:t>
      </w:r>
      <w:r>
        <w:rPr>
          <w:spacing w:val="-6"/>
          <w:sz w:val="25"/>
          <w:szCs w:val="25"/>
        </w:rPr>
        <w:t>呼吸的吹气量不需过大，以免引</w:t>
      </w:r>
      <w:r>
        <w:rPr>
          <w:sz w:val="25"/>
          <w:szCs w:val="25"/>
        </w:rPr>
        <w:t xml:space="preserve"> </w:t>
      </w:r>
      <w:r>
        <w:rPr>
          <w:spacing w:val="-13"/>
          <w:sz w:val="25"/>
          <w:szCs w:val="25"/>
        </w:rPr>
        <w:t>起胃膨胀。吹气和放松时要注意伤员胸部应有起伏的呼吸动作。吹气时如有较大阻力，可</w:t>
      </w:r>
      <w:r>
        <w:rPr>
          <w:spacing w:val="8"/>
          <w:sz w:val="25"/>
          <w:szCs w:val="25"/>
        </w:rPr>
        <w:t xml:space="preserve">  </w:t>
      </w:r>
      <w:r>
        <w:rPr>
          <w:spacing w:val="-11"/>
          <w:sz w:val="25"/>
          <w:szCs w:val="25"/>
        </w:rPr>
        <w:t>能是头部后仰不够，应及时纠正。触电伤员如</w:t>
      </w:r>
      <w:r>
        <w:rPr>
          <w:spacing w:val="-12"/>
          <w:sz w:val="25"/>
          <w:szCs w:val="25"/>
        </w:rPr>
        <w:t>牙关紧闭，可口对鼻人工呼吸。口对鼻人工</w:t>
      </w:r>
      <w:r>
        <w:rPr>
          <w:sz w:val="25"/>
          <w:szCs w:val="25"/>
        </w:rPr>
        <w:t xml:space="preserve"> </w:t>
      </w:r>
      <w:r>
        <w:rPr>
          <w:spacing w:val="-11"/>
          <w:sz w:val="25"/>
          <w:szCs w:val="25"/>
        </w:rPr>
        <w:t>呼吸吹气时，要将伤员嘴紧闭，防止漏气。</w:t>
      </w:r>
    </w:p>
    <w:p>
      <w:pPr>
        <w:pStyle w:val="4"/>
        <w:spacing w:before="163" w:line="219" w:lineRule="auto"/>
        <w:ind w:left="490"/>
        <w:rPr>
          <w:sz w:val="25"/>
          <w:szCs w:val="25"/>
        </w:rPr>
      </w:pPr>
      <w:r>
        <w:rPr>
          <w:spacing w:val="-8"/>
          <w:sz w:val="25"/>
          <w:szCs w:val="25"/>
        </w:rPr>
        <w:t>5.2</w:t>
      </w:r>
      <w:r>
        <w:rPr>
          <w:spacing w:val="113"/>
          <w:sz w:val="25"/>
          <w:szCs w:val="25"/>
        </w:rPr>
        <w:t xml:space="preserve"> </w:t>
      </w:r>
      <w:r>
        <w:rPr>
          <w:spacing w:val="-8"/>
          <w:sz w:val="25"/>
          <w:szCs w:val="25"/>
        </w:rPr>
        <w:t>火灾事故应急救援措施</w:t>
      </w:r>
    </w:p>
    <w:p>
      <w:pPr>
        <w:pStyle w:val="4"/>
        <w:spacing w:before="93" w:line="219" w:lineRule="auto"/>
        <w:ind w:left="490"/>
        <w:rPr>
          <w:sz w:val="25"/>
          <w:szCs w:val="25"/>
        </w:rPr>
      </w:pPr>
      <w:r>
        <w:rPr>
          <w:spacing w:val="-12"/>
          <w:sz w:val="25"/>
          <w:szCs w:val="25"/>
        </w:rPr>
        <w:t>任何员工一旦发现火情，视火情的严重情况进行以下操作：</w:t>
      </w:r>
    </w:p>
    <w:p>
      <w:pPr>
        <w:pStyle w:val="4"/>
        <w:spacing w:before="163" w:line="219" w:lineRule="auto"/>
        <w:ind w:left="490"/>
        <w:rPr>
          <w:sz w:val="25"/>
          <w:szCs w:val="25"/>
        </w:rPr>
      </w:pPr>
      <w:r>
        <w:rPr>
          <w:spacing w:val="-8"/>
          <w:sz w:val="25"/>
          <w:szCs w:val="25"/>
        </w:rPr>
        <w:t>(1)局部轻微着火，不危及人员安全、可以马上扑灭的立即进行扑灭。</w:t>
      </w:r>
    </w:p>
    <w:p>
      <w:pPr>
        <w:pStyle w:val="4"/>
        <w:spacing w:before="174" w:line="283" w:lineRule="auto"/>
        <w:ind w:right="959" w:firstLine="490"/>
        <w:rPr>
          <w:sz w:val="25"/>
          <w:szCs w:val="25"/>
        </w:rPr>
      </w:pPr>
      <w:r>
        <w:rPr>
          <w:spacing w:val="-8"/>
          <w:sz w:val="25"/>
          <w:szCs w:val="25"/>
        </w:rPr>
        <w:t>(2)局部着火，可以扑灭但有可能蔓延扩大的，在不危及人员安全的情况下，一方面</w:t>
      </w:r>
      <w:r>
        <w:rPr>
          <w:spacing w:val="8"/>
          <w:sz w:val="25"/>
          <w:szCs w:val="25"/>
        </w:rPr>
        <w:t xml:space="preserve"> </w:t>
      </w:r>
      <w:r>
        <w:rPr>
          <w:spacing w:val="-12"/>
          <w:sz w:val="25"/>
          <w:szCs w:val="25"/>
        </w:rPr>
        <w:t>立即通知周围人员参与灭火，防止火势蔓延扩大，一方面向现场管理者汇报。</w:t>
      </w:r>
    </w:p>
    <w:p>
      <w:pPr>
        <w:pStyle w:val="4"/>
        <w:spacing w:before="163" w:line="219" w:lineRule="auto"/>
        <w:ind w:left="490"/>
        <w:rPr>
          <w:sz w:val="25"/>
          <w:szCs w:val="25"/>
        </w:rPr>
      </w:pPr>
      <w:r>
        <w:rPr>
          <w:spacing w:val="-9"/>
          <w:sz w:val="25"/>
          <w:szCs w:val="25"/>
        </w:rPr>
        <w:t>(3)火势开始蔓延扩大，不可能马上扑灭的，按照以下情况处理：</w:t>
      </w:r>
    </w:p>
    <w:p>
      <w:pPr>
        <w:pStyle w:val="4"/>
        <w:spacing w:before="154" w:line="326" w:lineRule="auto"/>
        <w:ind w:right="1209" w:firstLine="490"/>
        <w:rPr>
          <w:sz w:val="25"/>
          <w:szCs w:val="25"/>
        </w:rPr>
      </w:pPr>
      <w:r>
        <w:rPr>
          <w:rFonts w:ascii="Times New Roman" w:hAnsi="Times New Roman" w:eastAsia="Times New Roman" w:cs="Times New Roman"/>
          <w:spacing w:val="-17"/>
          <w:sz w:val="25"/>
          <w:szCs w:val="25"/>
        </w:rPr>
        <w:t xml:space="preserve">a  </w:t>
      </w:r>
      <w:r>
        <w:rPr>
          <w:spacing w:val="-17"/>
          <w:sz w:val="25"/>
          <w:szCs w:val="25"/>
        </w:rPr>
        <w:t>现场最高领导者立即进行人员的紧急疏散，指定安全疏散地点，并组织清点疏散人</w:t>
      </w:r>
      <w:r>
        <w:rPr>
          <w:spacing w:val="6"/>
          <w:sz w:val="25"/>
          <w:szCs w:val="25"/>
        </w:rPr>
        <w:t xml:space="preserve"> </w:t>
      </w:r>
      <w:r>
        <w:rPr>
          <w:spacing w:val="-19"/>
          <w:sz w:val="25"/>
          <w:szCs w:val="25"/>
        </w:rPr>
        <w:t>数，发现有缺少人员的情况时，立即通知项目经理或</w:t>
      </w:r>
      <w:r>
        <w:rPr>
          <w:spacing w:val="-20"/>
          <w:sz w:val="25"/>
          <w:szCs w:val="25"/>
        </w:rPr>
        <w:t>消防队员。</w:t>
      </w:r>
    </w:p>
    <w:p>
      <w:pPr>
        <w:pStyle w:val="4"/>
        <w:spacing w:before="37" w:line="219" w:lineRule="auto"/>
        <w:ind w:left="490"/>
        <w:rPr>
          <w:sz w:val="25"/>
          <w:szCs w:val="25"/>
        </w:rPr>
      </w:pPr>
      <w:r>
        <w:rPr>
          <w:rFonts w:ascii="Times New Roman" w:hAnsi="Times New Roman" w:eastAsia="Times New Roman" w:cs="Times New Roman"/>
          <w:spacing w:val="-11"/>
          <w:sz w:val="25"/>
          <w:szCs w:val="25"/>
        </w:rPr>
        <w:t>b</w:t>
      </w:r>
      <w:r>
        <w:rPr>
          <w:rFonts w:ascii="Times New Roman" w:hAnsi="Times New Roman" w:eastAsia="Times New Roman" w:cs="Times New Roman"/>
          <w:spacing w:val="35"/>
          <w:w w:val="101"/>
          <w:sz w:val="25"/>
          <w:szCs w:val="25"/>
        </w:rPr>
        <w:t xml:space="preserve"> </w:t>
      </w:r>
      <w:r>
        <w:rPr>
          <w:spacing w:val="-11"/>
          <w:sz w:val="25"/>
          <w:szCs w:val="25"/>
        </w:rPr>
        <w:t>现场最高领导者马上向公司领导汇报。</w:t>
      </w:r>
    </w:p>
    <w:p>
      <w:pPr>
        <w:pStyle w:val="4"/>
        <w:spacing w:before="169" w:line="343" w:lineRule="auto"/>
        <w:ind w:left="490" w:right="3025"/>
        <w:rPr>
          <w:sz w:val="25"/>
          <w:szCs w:val="25"/>
        </w:rPr>
      </w:pPr>
      <w:r>
        <w:rPr>
          <w:rFonts w:ascii="Times New Roman" w:hAnsi="Times New Roman" w:eastAsia="Times New Roman" w:cs="Times New Roman"/>
          <w:spacing w:val="-7"/>
          <w:sz w:val="25"/>
          <w:szCs w:val="25"/>
        </w:rPr>
        <w:t xml:space="preserve">c  </w:t>
      </w:r>
      <w:r>
        <w:rPr>
          <w:spacing w:val="-7"/>
          <w:sz w:val="25"/>
          <w:szCs w:val="25"/>
        </w:rPr>
        <w:t>现场最高领导者立即拨打消防报警电话"119",通报以下信息：</w:t>
      </w:r>
      <w:r>
        <w:rPr>
          <w:spacing w:val="8"/>
          <w:sz w:val="25"/>
          <w:szCs w:val="25"/>
        </w:rPr>
        <w:t xml:space="preserve"> </w:t>
      </w:r>
      <w:r>
        <w:rPr>
          <w:spacing w:val="-2"/>
          <w:sz w:val="25"/>
          <w:szCs w:val="25"/>
        </w:rPr>
        <w:t>名称：钦州康熙岭渔光一体光伏电站(三期)光伏发电项目</w:t>
      </w: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1" w:line="287" w:lineRule="exact"/>
        <w:ind w:firstLine="9936"/>
      </w:pPr>
      <w:r>
        <w:rPr>
          <w:position w:val="-5"/>
        </w:rPr>
        <w:drawing>
          <wp:inline distT="0" distB="0" distL="0" distR="0">
            <wp:extent cx="217805" cy="18224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351"/>
                    <a:stretch>
                      <a:fillRect/>
                    </a:stretch>
                  </pic:blipFill>
                  <pic:spPr>
                    <a:xfrm>
                      <a:off x="0" y="0"/>
                      <a:ext cx="218222" cy="182354"/>
                    </a:xfrm>
                    <a:prstGeom prst="rect">
                      <a:avLst/>
                    </a:prstGeom>
                  </pic:spPr>
                </pic:pic>
              </a:graphicData>
            </a:graphic>
          </wp:inline>
        </w:drawing>
      </w:r>
    </w:p>
    <w:p>
      <w:pPr>
        <w:spacing w:line="287" w:lineRule="exact"/>
        <w:sectPr>
          <w:pgSz w:w="12150" w:h="17010"/>
          <w:pgMar w:top="400" w:right="299" w:bottom="317" w:left="1570" w:header="0" w:footer="0" w:gutter="0"/>
          <w:pgNumType w:fmt="decimal"/>
          <w:cols w:space="720" w:num="1"/>
        </w:sect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4"/>
        <w:spacing w:before="81" w:line="220" w:lineRule="auto"/>
        <w:ind w:left="439"/>
        <w:rPr>
          <w:sz w:val="25"/>
          <w:szCs w:val="25"/>
        </w:rPr>
      </w:pPr>
      <w:r>
        <w:rPr>
          <w:spacing w:val="-11"/>
          <w:sz w:val="25"/>
          <w:szCs w:val="25"/>
        </w:rPr>
        <w:t>地址：事故发生地点</w:t>
      </w:r>
    </w:p>
    <w:p>
      <w:pPr>
        <w:pStyle w:val="4"/>
        <w:spacing w:before="171" w:line="322" w:lineRule="auto"/>
        <w:ind w:left="439" w:right="6520"/>
        <w:rPr>
          <w:sz w:val="25"/>
          <w:szCs w:val="25"/>
        </w:rPr>
      </w:pPr>
      <w:r>
        <w:rPr>
          <w:spacing w:val="-12"/>
          <w:sz w:val="25"/>
          <w:szCs w:val="25"/>
        </w:rPr>
        <w:t>火灾情况：着火物资及火势大小</w:t>
      </w:r>
      <w:r>
        <w:rPr>
          <w:spacing w:val="6"/>
          <w:sz w:val="25"/>
          <w:szCs w:val="25"/>
        </w:rPr>
        <w:t xml:space="preserve"> </w:t>
      </w:r>
      <w:r>
        <w:rPr>
          <w:spacing w:val="-16"/>
          <w:sz w:val="25"/>
          <w:szCs w:val="25"/>
        </w:rPr>
        <w:t>联系电话：</w:t>
      </w:r>
    </w:p>
    <w:p>
      <w:pPr>
        <w:pStyle w:val="4"/>
        <w:spacing w:before="36" w:line="329" w:lineRule="auto"/>
        <w:ind w:right="1160" w:firstLine="439"/>
        <w:rPr>
          <w:sz w:val="25"/>
          <w:szCs w:val="25"/>
        </w:rPr>
      </w:pPr>
      <w:r>
        <w:rPr>
          <w:spacing w:val="-11"/>
          <w:sz w:val="25"/>
          <w:szCs w:val="25"/>
        </w:rPr>
        <w:t>在回答了"119"的询问后派人在路口接应消防车，并组织人员到火场切断电源、维持</w:t>
      </w:r>
      <w:r>
        <w:rPr>
          <w:spacing w:val="2"/>
          <w:sz w:val="25"/>
          <w:szCs w:val="25"/>
        </w:rPr>
        <w:t xml:space="preserve"> </w:t>
      </w:r>
      <w:r>
        <w:rPr>
          <w:spacing w:val="-11"/>
          <w:sz w:val="25"/>
          <w:szCs w:val="25"/>
        </w:rPr>
        <w:t>秩序。</w:t>
      </w:r>
    </w:p>
    <w:p>
      <w:pPr>
        <w:pStyle w:val="4"/>
        <w:spacing w:before="40" w:line="219" w:lineRule="auto"/>
        <w:ind w:left="439"/>
        <w:rPr>
          <w:sz w:val="25"/>
          <w:szCs w:val="25"/>
        </w:rPr>
      </w:pPr>
      <w:r>
        <w:rPr>
          <w:rFonts w:ascii="Times New Roman" w:hAnsi="Times New Roman" w:eastAsia="Times New Roman" w:cs="Times New Roman"/>
          <w:spacing w:val="-10"/>
          <w:sz w:val="25"/>
          <w:szCs w:val="25"/>
        </w:rPr>
        <w:t xml:space="preserve">d  </w:t>
      </w:r>
      <w:r>
        <w:rPr>
          <w:spacing w:val="-10"/>
          <w:sz w:val="25"/>
          <w:szCs w:val="25"/>
        </w:rPr>
        <w:t>若有人员受伤，立即送往医院或并拨打救护电话"120"与医院联系。</w:t>
      </w:r>
    </w:p>
    <w:p>
      <w:pPr>
        <w:pStyle w:val="4"/>
        <w:spacing w:before="243" w:line="219" w:lineRule="auto"/>
        <w:ind w:left="439"/>
        <w:rPr>
          <w:sz w:val="25"/>
          <w:szCs w:val="25"/>
        </w:rPr>
      </w:pPr>
      <w:r>
        <w:rPr>
          <w:spacing w:val="-9"/>
          <w:sz w:val="25"/>
          <w:szCs w:val="25"/>
        </w:rPr>
        <w:t>5.3</w:t>
      </w:r>
      <w:r>
        <w:rPr>
          <w:spacing w:val="106"/>
          <w:sz w:val="25"/>
          <w:szCs w:val="25"/>
        </w:rPr>
        <w:t xml:space="preserve"> </w:t>
      </w:r>
      <w:r>
        <w:rPr>
          <w:spacing w:val="-9"/>
          <w:sz w:val="25"/>
          <w:szCs w:val="25"/>
        </w:rPr>
        <w:t>食物中毒事故应急救援措施</w:t>
      </w:r>
    </w:p>
    <w:p>
      <w:pPr>
        <w:pStyle w:val="4"/>
        <w:spacing w:before="173" w:line="219" w:lineRule="auto"/>
        <w:ind w:left="439"/>
        <w:rPr>
          <w:sz w:val="25"/>
          <w:szCs w:val="25"/>
        </w:rPr>
      </w:pPr>
      <w:r>
        <w:rPr>
          <w:spacing w:val="-6"/>
          <w:sz w:val="25"/>
          <w:szCs w:val="25"/>
        </w:rPr>
        <w:t>(1)任何员工发现有食物中毒的症状如呕吐、腹痛、昏迷应立即拨打12</w:t>
      </w:r>
      <w:r>
        <w:rPr>
          <w:spacing w:val="-7"/>
          <w:sz w:val="25"/>
          <w:szCs w:val="25"/>
        </w:rPr>
        <w:t>0急救电话。</w:t>
      </w:r>
    </w:p>
    <w:p>
      <w:pPr>
        <w:pStyle w:val="4"/>
        <w:spacing w:before="163" w:line="219" w:lineRule="auto"/>
        <w:ind w:left="439"/>
        <w:rPr>
          <w:sz w:val="25"/>
          <w:szCs w:val="25"/>
        </w:rPr>
      </w:pPr>
      <w:r>
        <w:rPr>
          <w:spacing w:val="-7"/>
          <w:sz w:val="25"/>
          <w:szCs w:val="25"/>
        </w:rPr>
        <w:t>(2)未中毒或症状较轻的人员应到主要路口接应救护车。</w:t>
      </w:r>
    </w:p>
    <w:p>
      <w:pPr>
        <w:pStyle w:val="4"/>
        <w:spacing w:before="184" w:line="277" w:lineRule="auto"/>
        <w:ind w:right="4624" w:firstLine="439"/>
        <w:rPr>
          <w:sz w:val="25"/>
          <w:szCs w:val="25"/>
        </w:rPr>
      </w:pPr>
      <w:r>
        <w:rPr>
          <w:spacing w:val="-6"/>
          <w:sz w:val="25"/>
          <w:szCs w:val="25"/>
        </w:rPr>
        <w:t>(3)保存好就餐时所有成品及未成品，以备</w:t>
      </w:r>
      <w:r>
        <w:rPr>
          <w:spacing w:val="-7"/>
          <w:sz w:val="25"/>
          <w:szCs w:val="25"/>
        </w:rPr>
        <w:t>检验。</w:t>
      </w:r>
      <w:r>
        <w:rPr>
          <w:sz w:val="25"/>
          <w:szCs w:val="25"/>
        </w:rPr>
        <w:t xml:space="preserve"> </w:t>
      </w:r>
      <w:r>
        <w:rPr>
          <w:spacing w:val="-8"/>
          <w:sz w:val="25"/>
          <w:szCs w:val="25"/>
        </w:rPr>
        <w:t>六、演练计划</w:t>
      </w:r>
    </w:p>
    <w:p>
      <w:pPr>
        <w:pStyle w:val="4"/>
        <w:spacing w:before="160" w:line="321" w:lineRule="auto"/>
        <w:ind w:right="944" w:firstLine="439"/>
        <w:rPr>
          <w:sz w:val="25"/>
          <w:szCs w:val="25"/>
        </w:rPr>
      </w:pPr>
      <w:r>
        <w:rPr>
          <w:spacing w:val="-12"/>
          <w:sz w:val="25"/>
          <w:szCs w:val="25"/>
        </w:rPr>
        <w:t>6.1演练时间应急反应预案确立后，经过有效的培训，应做到项目部开工后演练一次，</w:t>
      </w:r>
      <w:r>
        <w:rPr>
          <w:spacing w:val="7"/>
          <w:sz w:val="25"/>
          <w:szCs w:val="25"/>
        </w:rPr>
        <w:t xml:space="preserve"> </w:t>
      </w:r>
      <w:r>
        <w:rPr>
          <w:spacing w:val="-13"/>
          <w:sz w:val="25"/>
          <w:szCs w:val="25"/>
        </w:rPr>
        <w:t>不定期举行演练，施工作业人员变动较大时增加演练次数。</w:t>
      </w:r>
    </w:p>
    <w:p>
      <w:pPr>
        <w:pStyle w:val="4"/>
        <w:spacing w:line="219" w:lineRule="auto"/>
        <w:ind w:left="439"/>
        <w:rPr>
          <w:sz w:val="25"/>
          <w:szCs w:val="25"/>
        </w:rPr>
      </w:pPr>
      <w:r>
        <w:rPr>
          <w:spacing w:val="-1"/>
          <w:sz w:val="25"/>
          <w:szCs w:val="25"/>
        </w:rPr>
        <w:t>6.2火灾扑救指挥程序</w:t>
      </w:r>
    </w:p>
    <w:p>
      <w:pPr>
        <w:pStyle w:val="4"/>
        <w:spacing w:before="164" w:line="219" w:lineRule="auto"/>
        <w:ind w:left="590"/>
        <w:rPr>
          <w:sz w:val="25"/>
          <w:szCs w:val="25"/>
        </w:rPr>
      </w:pPr>
      <w:r>
        <w:rPr>
          <w:spacing w:val="12"/>
          <w:sz w:val="25"/>
          <w:szCs w:val="25"/>
        </w:rPr>
        <w:t>(1)查明情况</w:t>
      </w:r>
    </w:p>
    <w:p>
      <w:pPr>
        <w:pStyle w:val="4"/>
        <w:spacing w:before="153" w:line="333" w:lineRule="auto"/>
        <w:ind w:left="439" w:right="2965"/>
        <w:rPr>
          <w:sz w:val="25"/>
          <w:szCs w:val="25"/>
        </w:rPr>
      </w:pPr>
      <w:r>
        <w:rPr>
          <w:spacing w:val="-12"/>
          <w:sz w:val="25"/>
          <w:szCs w:val="25"/>
        </w:rPr>
        <w:t>起火部位、燃烧物的性质、火灾范围、火势蔓</w:t>
      </w:r>
      <w:r>
        <w:rPr>
          <w:spacing w:val="-13"/>
          <w:sz w:val="25"/>
          <w:szCs w:val="25"/>
        </w:rPr>
        <w:t>延路线及发展方向。</w:t>
      </w:r>
      <w:r>
        <w:rPr>
          <w:sz w:val="25"/>
          <w:szCs w:val="25"/>
        </w:rPr>
        <w:t xml:space="preserve"> </w:t>
      </w:r>
      <w:r>
        <w:rPr>
          <w:spacing w:val="-13"/>
          <w:sz w:val="25"/>
          <w:szCs w:val="25"/>
        </w:rPr>
        <w:t>是否有人被困、查清被困人员数量和所处位置及最佳疏散通道。</w:t>
      </w:r>
    </w:p>
    <w:p>
      <w:pPr>
        <w:pStyle w:val="4"/>
        <w:spacing w:before="36" w:line="218" w:lineRule="auto"/>
        <w:ind w:left="439"/>
        <w:rPr>
          <w:sz w:val="25"/>
          <w:szCs w:val="25"/>
        </w:rPr>
      </w:pPr>
      <w:r>
        <w:rPr>
          <w:spacing w:val="-12"/>
          <w:sz w:val="25"/>
          <w:szCs w:val="25"/>
        </w:rPr>
        <w:t>有无爆炸及毒性物质、查清数量、存放地点、存放形式及危险程度。</w:t>
      </w:r>
    </w:p>
    <w:p>
      <w:pPr>
        <w:pStyle w:val="4"/>
        <w:spacing w:before="167" w:line="342" w:lineRule="auto"/>
        <w:ind w:right="1050" w:firstLine="439"/>
        <w:rPr>
          <w:sz w:val="25"/>
          <w:szCs w:val="25"/>
        </w:rPr>
      </w:pPr>
      <w:r>
        <w:rPr>
          <w:spacing w:val="-12"/>
          <w:sz w:val="25"/>
          <w:szCs w:val="25"/>
        </w:rPr>
        <w:t>查明贵重财物的数量及存放点、存放形式及受火势威胁的程度，判断是否需要疏散和</w:t>
      </w:r>
      <w:r>
        <w:rPr>
          <w:spacing w:val="2"/>
          <w:sz w:val="25"/>
          <w:szCs w:val="25"/>
        </w:rPr>
        <w:t xml:space="preserve"> </w:t>
      </w:r>
      <w:r>
        <w:rPr>
          <w:spacing w:val="-11"/>
          <w:sz w:val="25"/>
          <w:szCs w:val="25"/>
        </w:rPr>
        <w:t>保护。</w:t>
      </w:r>
    </w:p>
    <w:p>
      <w:pPr>
        <w:pStyle w:val="4"/>
        <w:spacing w:before="4" w:line="341" w:lineRule="auto"/>
        <w:ind w:right="1029" w:firstLine="439"/>
        <w:rPr>
          <w:sz w:val="25"/>
          <w:szCs w:val="25"/>
        </w:rPr>
      </w:pPr>
      <w:r>
        <w:rPr>
          <w:spacing w:val="-11"/>
          <w:sz w:val="25"/>
          <w:szCs w:val="25"/>
        </w:rPr>
        <w:t>起火建筑的结构、耐火等级，与毗邻建筑的距离，火</w:t>
      </w:r>
      <w:r>
        <w:rPr>
          <w:spacing w:val="-12"/>
          <w:sz w:val="25"/>
          <w:szCs w:val="25"/>
        </w:rPr>
        <w:t>场建筑有无倒塌危险，需要破拆</w:t>
      </w:r>
      <w:r>
        <w:rPr>
          <w:sz w:val="25"/>
          <w:szCs w:val="25"/>
        </w:rPr>
        <w:t xml:space="preserve"> </w:t>
      </w:r>
      <w:r>
        <w:rPr>
          <w:spacing w:val="-13"/>
          <w:sz w:val="25"/>
          <w:szCs w:val="25"/>
        </w:rPr>
        <w:t>的部位。</w:t>
      </w:r>
    </w:p>
    <w:p>
      <w:pPr>
        <w:pStyle w:val="4"/>
        <w:spacing w:before="6" w:line="219" w:lineRule="auto"/>
        <w:ind w:left="599"/>
        <w:rPr>
          <w:sz w:val="25"/>
          <w:szCs w:val="25"/>
        </w:rPr>
      </w:pPr>
      <w:r>
        <w:rPr>
          <w:spacing w:val="-3"/>
          <w:sz w:val="25"/>
          <w:szCs w:val="25"/>
        </w:rPr>
        <w:t>(2)抢救被困人员、疏散群众、物资</w:t>
      </w:r>
    </w:p>
    <w:p>
      <w:pPr>
        <w:pStyle w:val="4"/>
        <w:spacing w:before="163" w:line="330" w:lineRule="auto"/>
        <w:ind w:right="1050" w:firstLine="439"/>
        <w:jc w:val="both"/>
        <w:rPr>
          <w:sz w:val="25"/>
          <w:szCs w:val="25"/>
        </w:rPr>
      </w:pPr>
      <w:r>
        <w:rPr>
          <w:spacing w:val="-12"/>
          <w:sz w:val="25"/>
          <w:szCs w:val="25"/>
        </w:rPr>
        <w:t>在查明火情后，火场总指挥应遵循先救人后救物的原则，抢救被困人员，疏散群众和</w:t>
      </w:r>
      <w:r>
        <w:rPr>
          <w:spacing w:val="2"/>
          <w:sz w:val="25"/>
          <w:szCs w:val="25"/>
        </w:rPr>
        <w:t xml:space="preserve"> </w:t>
      </w:r>
      <w:r>
        <w:rPr>
          <w:spacing w:val="-15"/>
          <w:sz w:val="25"/>
          <w:szCs w:val="25"/>
        </w:rPr>
        <w:t>物资。一般情况下，绝大多数的遇险人员可以安全地疏散或自救，脱离险境。因此，必须</w:t>
      </w:r>
      <w:r>
        <w:rPr>
          <w:spacing w:val="15"/>
          <w:sz w:val="25"/>
          <w:szCs w:val="25"/>
        </w:rPr>
        <w:t xml:space="preserve"> </w:t>
      </w:r>
      <w:r>
        <w:rPr>
          <w:spacing w:val="-13"/>
          <w:sz w:val="25"/>
          <w:szCs w:val="25"/>
        </w:rPr>
        <w:t>坚定自救的意识，不要惊慌失措，要冷静观察，采取可行的措施进行疏散自救。</w:t>
      </w:r>
    </w:p>
    <w:p>
      <w:pPr>
        <w:pStyle w:val="4"/>
        <w:spacing w:line="353" w:lineRule="auto"/>
        <w:ind w:right="944" w:firstLine="439"/>
        <w:jc w:val="both"/>
        <w:rPr>
          <w:sz w:val="25"/>
          <w:szCs w:val="25"/>
        </w:rPr>
      </w:pPr>
      <w:r>
        <w:rPr>
          <w:spacing w:val="-15"/>
          <w:sz w:val="25"/>
          <w:szCs w:val="25"/>
        </w:rPr>
        <w:t>救援被困者：对神智清醒人员，指路自行脱离火场</w:t>
      </w:r>
      <w:r>
        <w:rPr>
          <w:spacing w:val="-16"/>
          <w:sz w:val="25"/>
          <w:szCs w:val="25"/>
        </w:rPr>
        <w:t>；对神智不清人员，带路脱离火场；</w:t>
      </w:r>
      <w:r>
        <w:rPr>
          <w:sz w:val="25"/>
          <w:szCs w:val="25"/>
        </w:rPr>
        <w:t xml:space="preserve"> </w:t>
      </w:r>
      <w:r>
        <w:rPr>
          <w:spacing w:val="-12"/>
          <w:sz w:val="25"/>
          <w:szCs w:val="25"/>
        </w:rPr>
        <w:t>对伤、病、残人员及儿童要背、抱、抬出火场；当正常通道被隔断时，要利用绳、梯等将</w:t>
      </w:r>
      <w:r>
        <w:rPr>
          <w:spacing w:val="8"/>
          <w:sz w:val="25"/>
          <w:szCs w:val="25"/>
        </w:rPr>
        <w:t xml:space="preserve"> </w:t>
      </w:r>
      <w:r>
        <w:rPr>
          <w:spacing w:val="-15"/>
          <w:sz w:val="25"/>
          <w:szCs w:val="25"/>
        </w:rPr>
        <w:t>人救出。</w:t>
      </w:r>
    </w:p>
    <w:p>
      <w:pPr>
        <w:pStyle w:val="4"/>
        <w:spacing w:before="36" w:line="219" w:lineRule="auto"/>
        <w:ind w:left="439"/>
        <w:rPr>
          <w:sz w:val="25"/>
          <w:szCs w:val="25"/>
        </w:rPr>
      </w:pPr>
      <w:r>
        <w:rPr>
          <w:spacing w:val="-12"/>
          <w:sz w:val="25"/>
          <w:szCs w:val="25"/>
        </w:rPr>
        <w:t>因地制宜组织有可能被火势殃及的建筑物内的群众疏散。</w: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1" w:line="265" w:lineRule="exact"/>
        <w:ind w:firstLine="9908"/>
      </w:pPr>
      <w:r>
        <w:rPr>
          <w:position w:val="-5"/>
        </w:rPr>
        <w:drawing>
          <wp:inline distT="0" distB="0" distL="0" distR="0">
            <wp:extent cx="248285" cy="168275"/>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52"/>
                    <a:stretch>
                      <a:fillRect/>
                    </a:stretch>
                  </pic:blipFill>
                  <pic:spPr>
                    <a:xfrm>
                      <a:off x="0" y="0"/>
                      <a:ext cx="248676" cy="168349"/>
                    </a:xfrm>
                    <a:prstGeom prst="rect">
                      <a:avLst/>
                    </a:prstGeom>
                  </pic:spPr>
                </pic:pic>
              </a:graphicData>
            </a:graphic>
          </wp:inline>
        </w:drawing>
      </w:r>
    </w:p>
    <w:p>
      <w:pPr>
        <w:spacing w:line="265" w:lineRule="exact"/>
        <w:sectPr>
          <w:pgSz w:w="12140" w:h="17000"/>
          <w:pgMar w:top="400" w:right="230" w:bottom="278" w:left="1610" w:header="0" w:footer="0" w:gutter="0"/>
          <w:pgNumType w:fmt="decimal"/>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4"/>
        <w:spacing w:before="81" w:line="219" w:lineRule="auto"/>
        <w:ind w:left="470"/>
        <w:rPr>
          <w:sz w:val="25"/>
          <w:szCs w:val="25"/>
        </w:rPr>
      </w:pPr>
      <w:r>
        <w:rPr>
          <w:spacing w:val="-6"/>
          <w:sz w:val="25"/>
          <w:szCs w:val="25"/>
        </w:rPr>
        <w:t>抢救贵重物资。</w:t>
      </w:r>
    </w:p>
    <w:p>
      <w:pPr>
        <w:pStyle w:val="4"/>
        <w:spacing w:before="183" w:line="219" w:lineRule="auto"/>
        <w:ind w:left="470"/>
        <w:rPr>
          <w:sz w:val="25"/>
          <w:szCs w:val="25"/>
        </w:rPr>
      </w:pPr>
      <w:r>
        <w:rPr>
          <w:spacing w:val="-13"/>
          <w:sz w:val="25"/>
          <w:szCs w:val="25"/>
        </w:rPr>
        <w:t>选择好被救物资堆放点和消防车入场路线。</w:t>
      </w:r>
    </w:p>
    <w:p>
      <w:pPr>
        <w:pStyle w:val="4"/>
        <w:spacing w:before="141" w:line="332" w:lineRule="auto"/>
        <w:ind w:right="885" w:firstLine="470"/>
        <w:rPr>
          <w:sz w:val="25"/>
          <w:szCs w:val="25"/>
        </w:rPr>
      </w:pPr>
      <w:r>
        <w:rPr>
          <w:spacing w:val="-11"/>
          <w:sz w:val="25"/>
          <w:szCs w:val="25"/>
        </w:rPr>
        <w:t>疏散时，如果人员较多或能见度很差时，应在熟悉疏散通道布</w:t>
      </w:r>
      <w:r>
        <w:rPr>
          <w:spacing w:val="-12"/>
          <w:sz w:val="25"/>
          <w:szCs w:val="25"/>
        </w:rPr>
        <w:t>置的人员带领下，鱼贯</w:t>
      </w:r>
      <w:r>
        <w:rPr>
          <w:sz w:val="25"/>
          <w:szCs w:val="25"/>
        </w:rPr>
        <w:t xml:space="preserve"> </w:t>
      </w:r>
      <w:r>
        <w:rPr>
          <w:spacing w:val="-11"/>
          <w:sz w:val="25"/>
          <w:szCs w:val="25"/>
        </w:rPr>
        <w:t>地撤离事故现场。带领人可用绳子牵领，用“跟着我”的喊话或前后扯衣襟的方法将人员</w:t>
      </w:r>
      <w:r>
        <w:rPr>
          <w:sz w:val="25"/>
          <w:szCs w:val="25"/>
        </w:rPr>
        <w:t xml:space="preserve"> </w:t>
      </w:r>
      <w:r>
        <w:rPr>
          <w:spacing w:val="-13"/>
          <w:sz w:val="25"/>
          <w:szCs w:val="25"/>
        </w:rPr>
        <w:t>撤至室外或安全地点。</w:t>
      </w:r>
    </w:p>
    <w:p>
      <w:pPr>
        <w:pStyle w:val="4"/>
        <w:spacing w:before="14" w:line="338" w:lineRule="auto"/>
        <w:ind w:right="793" w:firstLine="470"/>
        <w:jc w:val="both"/>
        <w:rPr>
          <w:sz w:val="25"/>
          <w:szCs w:val="25"/>
        </w:rPr>
      </w:pPr>
      <w:r>
        <w:rPr>
          <w:spacing w:val="-11"/>
          <w:sz w:val="25"/>
          <w:szCs w:val="25"/>
        </w:rPr>
        <w:t>在撤离事故现场的途中被浓烟所围困时，由于浓烟一般是向上流动，地面</w:t>
      </w:r>
      <w:r>
        <w:rPr>
          <w:spacing w:val="-12"/>
          <w:sz w:val="25"/>
          <w:szCs w:val="25"/>
        </w:rPr>
        <w:t>上的烟雾相</w:t>
      </w:r>
      <w:r>
        <w:rPr>
          <w:sz w:val="25"/>
          <w:szCs w:val="25"/>
        </w:rPr>
        <w:t xml:space="preserve">  </w:t>
      </w:r>
      <w:r>
        <w:rPr>
          <w:spacing w:val="-15"/>
          <w:sz w:val="25"/>
          <w:szCs w:val="25"/>
        </w:rPr>
        <w:t>对比较稀薄，因此可采用低姿势行走或匍匐穿过浓烟；如果有条件，可用湿毛巾等捂住嘴、</w:t>
      </w:r>
      <w:r>
        <w:rPr>
          <w:spacing w:val="14"/>
          <w:sz w:val="25"/>
          <w:szCs w:val="25"/>
        </w:rPr>
        <w:t xml:space="preserve"> </w:t>
      </w:r>
      <w:r>
        <w:rPr>
          <w:spacing w:val="-12"/>
          <w:sz w:val="25"/>
          <w:szCs w:val="25"/>
        </w:rPr>
        <w:t>鼻或用短呼吸法，用鼻子呼吸，以便迅速撤出烟雾区。</w:t>
      </w:r>
    </w:p>
    <w:p>
      <w:pPr>
        <w:pStyle w:val="4"/>
        <w:spacing w:before="34" w:line="324" w:lineRule="auto"/>
        <w:ind w:right="905" w:firstLine="470"/>
        <w:rPr>
          <w:sz w:val="25"/>
          <w:szCs w:val="25"/>
        </w:rPr>
      </w:pPr>
      <w:r>
        <w:rPr>
          <w:spacing w:val="-11"/>
          <w:sz w:val="25"/>
          <w:szCs w:val="25"/>
        </w:rPr>
        <w:t>楼房楼下着火时，楼上的人不要惊慌失措，应根据现场的不</w:t>
      </w:r>
      <w:r>
        <w:rPr>
          <w:spacing w:val="-12"/>
          <w:sz w:val="25"/>
          <w:szCs w:val="25"/>
        </w:rPr>
        <w:t>同情况采取正确的自救措</w:t>
      </w:r>
      <w:r>
        <w:rPr>
          <w:sz w:val="25"/>
          <w:szCs w:val="25"/>
        </w:rPr>
        <w:t xml:space="preserve"> </w:t>
      </w:r>
      <w:r>
        <w:rPr>
          <w:spacing w:val="-12"/>
          <w:sz w:val="25"/>
          <w:szCs w:val="25"/>
        </w:rPr>
        <w:t>施。</w:t>
      </w:r>
    </w:p>
    <w:p>
      <w:pPr>
        <w:pStyle w:val="4"/>
        <w:spacing w:before="44" w:line="338" w:lineRule="auto"/>
        <w:ind w:right="933" w:firstLine="470"/>
        <w:jc w:val="both"/>
        <w:rPr>
          <w:sz w:val="25"/>
          <w:szCs w:val="25"/>
        </w:rPr>
      </w:pPr>
      <w:r>
        <w:rPr>
          <w:spacing w:val="-12"/>
          <w:sz w:val="25"/>
          <w:szCs w:val="25"/>
        </w:rPr>
        <w:t>火灾时身穿衣帽一旦着火，应尽快地把衣帽脱掉，如果来不及，可把衣服撕碎</w:t>
      </w:r>
      <w:r>
        <w:rPr>
          <w:spacing w:val="-13"/>
          <w:sz w:val="25"/>
          <w:szCs w:val="25"/>
        </w:rPr>
        <w:t>仍掉。</w:t>
      </w:r>
      <w:r>
        <w:rPr>
          <w:sz w:val="25"/>
          <w:szCs w:val="25"/>
        </w:rPr>
        <w:t xml:space="preserve"> </w:t>
      </w:r>
      <w:r>
        <w:rPr>
          <w:spacing w:val="-12"/>
          <w:sz w:val="25"/>
          <w:szCs w:val="25"/>
        </w:rPr>
        <w:t>切记不能奔跑，那样会使身上的火越烧越旺，还会把火种带到其它场所</w:t>
      </w:r>
      <w:r>
        <w:rPr>
          <w:spacing w:val="-13"/>
          <w:sz w:val="25"/>
          <w:szCs w:val="25"/>
        </w:rPr>
        <w:t>，引起新的火点；</w:t>
      </w:r>
      <w:r>
        <w:rPr>
          <w:sz w:val="25"/>
          <w:szCs w:val="25"/>
        </w:rPr>
        <w:t xml:space="preserve"> </w:t>
      </w:r>
      <w:r>
        <w:rPr>
          <w:spacing w:val="-12"/>
          <w:sz w:val="25"/>
          <w:szCs w:val="25"/>
        </w:rPr>
        <w:t>身上着火，可就地倒下打滚，把身上的火压灭。在场的人员可帮助灭火。</w:t>
      </w:r>
    </w:p>
    <w:p>
      <w:pPr>
        <w:pStyle w:val="4"/>
        <w:spacing w:before="38" w:line="221" w:lineRule="auto"/>
        <w:ind w:left="470"/>
        <w:rPr>
          <w:sz w:val="25"/>
          <w:szCs w:val="25"/>
        </w:rPr>
      </w:pPr>
      <w:r>
        <w:rPr>
          <w:spacing w:val="13"/>
          <w:sz w:val="25"/>
          <w:szCs w:val="25"/>
        </w:rPr>
        <w:t>6.2演练目的</w:t>
      </w:r>
    </w:p>
    <w:p>
      <w:pPr>
        <w:pStyle w:val="4"/>
        <w:spacing w:before="170" w:line="220" w:lineRule="auto"/>
        <w:ind w:left="470"/>
        <w:rPr>
          <w:sz w:val="25"/>
          <w:szCs w:val="25"/>
        </w:rPr>
      </w:pPr>
      <w:r>
        <w:rPr>
          <w:spacing w:val="-4"/>
          <w:sz w:val="25"/>
          <w:szCs w:val="25"/>
        </w:rPr>
        <w:t>(1)测试预案和措施的充分程度。</w:t>
      </w:r>
    </w:p>
    <w:p>
      <w:pPr>
        <w:pStyle w:val="4"/>
        <w:spacing w:before="172" w:line="220" w:lineRule="auto"/>
        <w:ind w:left="470"/>
        <w:rPr>
          <w:sz w:val="25"/>
          <w:szCs w:val="25"/>
        </w:rPr>
      </w:pPr>
      <w:r>
        <w:rPr>
          <w:spacing w:val="-6"/>
          <w:sz w:val="25"/>
          <w:szCs w:val="25"/>
        </w:rPr>
        <w:t>(2)测试应急培训的有效性和应急人员的熟练性。</w:t>
      </w:r>
    </w:p>
    <w:p>
      <w:pPr>
        <w:pStyle w:val="4"/>
        <w:spacing w:before="172" w:line="220" w:lineRule="auto"/>
        <w:ind w:left="470"/>
        <w:rPr>
          <w:sz w:val="25"/>
          <w:szCs w:val="25"/>
        </w:rPr>
      </w:pPr>
      <w:r>
        <w:rPr>
          <w:spacing w:val="-7"/>
          <w:sz w:val="25"/>
          <w:szCs w:val="25"/>
        </w:rPr>
        <w:t>(3)测试现有应急反应装置、设备和其他资源的充分</w:t>
      </w:r>
      <w:r>
        <w:rPr>
          <w:spacing w:val="-8"/>
          <w:sz w:val="25"/>
          <w:szCs w:val="25"/>
        </w:rPr>
        <w:t>性。</w:t>
      </w:r>
    </w:p>
    <w:p>
      <w:pPr>
        <w:pStyle w:val="4"/>
        <w:spacing w:before="162" w:line="219" w:lineRule="auto"/>
        <w:ind w:left="470"/>
        <w:rPr>
          <w:sz w:val="25"/>
          <w:szCs w:val="25"/>
        </w:rPr>
      </w:pPr>
      <w:r>
        <w:rPr>
          <w:spacing w:val="-7"/>
          <w:sz w:val="25"/>
          <w:szCs w:val="25"/>
        </w:rPr>
        <w:t>(4)通过演练来判别和改进应急预案中的缺陷和不足。</w:t>
      </w:r>
    </w:p>
    <w:p>
      <w:pPr>
        <w:pStyle w:val="4"/>
        <w:spacing w:before="243" w:line="219" w:lineRule="auto"/>
        <w:rPr>
          <w:sz w:val="25"/>
          <w:szCs w:val="25"/>
        </w:rPr>
      </w:pPr>
      <w:r>
        <w:rPr>
          <w:spacing w:val="-2"/>
          <w:sz w:val="25"/>
          <w:szCs w:val="25"/>
        </w:rPr>
        <w:t>七、急救路线</w:t>
      </w:r>
    </w:p>
    <w:p>
      <w:pPr>
        <w:pStyle w:val="4"/>
        <w:spacing w:before="174" w:line="326" w:lineRule="auto"/>
        <w:ind w:left="470" w:right="5863"/>
        <w:rPr>
          <w:sz w:val="25"/>
          <w:szCs w:val="25"/>
        </w:rPr>
      </w:pPr>
      <w:r>
        <w:rPr>
          <w:spacing w:val="-6"/>
          <w:sz w:val="25"/>
          <w:szCs w:val="25"/>
        </w:rPr>
        <w:t>溧阳市人民医院电话：0777-2824745</w:t>
      </w:r>
      <w:r>
        <w:rPr>
          <w:spacing w:val="5"/>
          <w:sz w:val="25"/>
          <w:szCs w:val="25"/>
        </w:rPr>
        <w:t xml:space="preserve"> </w:t>
      </w:r>
      <w:r>
        <w:rPr>
          <w:spacing w:val="-13"/>
          <w:sz w:val="25"/>
          <w:szCs w:val="25"/>
        </w:rPr>
        <w:t>路线图：</w:t>
      </w:r>
    </w:p>
    <w:p>
      <w:pPr>
        <w:spacing w:line="326" w:lineRule="auto"/>
        <w:rPr>
          <w:sz w:val="25"/>
          <w:szCs w:val="25"/>
        </w:rPr>
        <w:sectPr>
          <w:footerReference r:id="rId158" w:type="default"/>
          <w:pgSz w:w="12150" w:h="17010"/>
          <w:pgMar w:top="400" w:right="351" w:bottom="544" w:left="1589" w:header="0" w:footer="318" w:gutter="0"/>
          <w:pgNumType w:fmt="decimal"/>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4"/>
        <w:spacing w:line="8110" w:lineRule="exact"/>
      </w:pPr>
      <w:r>
        <w:rPr>
          <w:position w:val="-162"/>
        </w:rPr>
        <w:pict>
          <v:group id="_x0000_s1089" o:spid="_x0000_s1089" o:spt="203" style="height:405.55pt;width:463.55pt;" coordsize="9270,8110">
            <o:lock v:ext="edit"/>
            <v:shape id="_x0000_s1090" o:spid="_x0000_s1090" o:spt="75" type="#_x0000_t75" style="position:absolute;left:0;top:0;height:8110;width:9270;" filled="f" stroked="f" coordsize="21600,21600">
              <v:path/>
              <v:fill on="f" focussize="0,0"/>
              <v:stroke on="f"/>
              <v:imagedata r:id="rId353" o:title=""/>
              <o:lock v:ext="edit" aspectratio="t"/>
            </v:shape>
            <v:shape id="_x0000_s1091" o:spid="_x0000_s1091" o:spt="202" type="#_x0000_t202" style="position:absolute;left:99;top:292;height:7667;width:8255;" filled="f" stroked="f" coordsize="21600,21600">
              <v:path/>
              <v:fill on="f" focussize="0,0"/>
              <v:stroke on="f"/>
              <v:imagedata o:title=""/>
              <o:lock v:ext="edit" aspectratio="f"/>
              <v:textbox inset="0mm,0mm,0mm,0mm">
                <w:txbxContent>
                  <w:p>
                    <w:pPr>
                      <w:spacing w:before="20" w:line="166" w:lineRule="exact"/>
                      <w:ind w:left="20"/>
                      <w:rPr>
                        <w:rFonts w:ascii="Times New Roman" w:hAnsi="Times New Roman" w:eastAsia="Times New Roman" w:cs="Times New Roman"/>
                        <w:sz w:val="24"/>
                        <w:szCs w:val="24"/>
                      </w:rPr>
                    </w:pPr>
                    <w:r>
                      <w:rPr>
                        <w:rFonts w:ascii="Times New Roman" w:hAnsi="Times New Roman" w:eastAsia="Times New Roman" w:cs="Times New Roman"/>
                        <w:spacing w:val="-3"/>
                        <w:position w:val="-3"/>
                        <w:sz w:val="24"/>
                        <w:szCs w:val="24"/>
                      </w:rPr>
                      <w:t>s311</w:t>
                    </w:r>
                  </w:p>
                  <w:p>
                    <w:pPr>
                      <w:spacing w:line="221" w:lineRule="auto"/>
                      <w:ind w:left="3385"/>
                      <w:rPr>
                        <w:rFonts w:ascii="黑体" w:hAnsi="黑体" w:eastAsia="黑体" w:cs="黑体"/>
                        <w:sz w:val="36"/>
                        <w:szCs w:val="36"/>
                      </w:rPr>
                    </w:pPr>
                    <w:r>
                      <w:rPr>
                        <w:rFonts w:ascii="黑体" w:hAnsi="黑体" w:eastAsia="黑体" w:cs="黑体"/>
                        <w:b/>
                        <w:bCs/>
                        <w:spacing w:val="-7"/>
                        <w:sz w:val="36"/>
                        <w:szCs w:val="36"/>
                      </w:rPr>
                      <w:t>黄屋屯镇</w:t>
                    </w:r>
                  </w:p>
                  <w:p>
                    <w:pPr>
                      <w:spacing w:before="142" w:line="219" w:lineRule="auto"/>
                      <w:ind w:right="20"/>
                      <w:jc w:val="right"/>
                      <w:rPr>
                        <w:rFonts w:ascii="宋体" w:hAnsi="宋体" w:eastAsia="宋体" w:cs="宋体"/>
                        <w:sz w:val="31"/>
                        <w:szCs w:val="31"/>
                      </w:rPr>
                    </w:pPr>
                    <w:r>
                      <w:rPr>
                        <w:rFonts w:ascii="宋体" w:hAnsi="宋体" w:eastAsia="宋体" w:cs="宋体"/>
                        <w:spacing w:val="10"/>
                        <w:sz w:val="31"/>
                        <w:szCs w:val="31"/>
                      </w:rPr>
                      <w:t>东1门</w:t>
                    </w:r>
                  </w:p>
                  <w:p>
                    <w:pPr>
                      <w:spacing w:before="249" w:line="228" w:lineRule="auto"/>
                      <w:ind w:left="6239" w:right="150" w:hanging="50"/>
                      <w:rPr>
                        <w:rFonts w:ascii="黑体" w:hAnsi="黑体" w:eastAsia="黑体" w:cs="黑体"/>
                        <w:sz w:val="31"/>
                        <w:szCs w:val="31"/>
                      </w:rPr>
                    </w:pPr>
                    <w:r>
                      <w:rPr>
                        <w:rFonts w:ascii="黑体" w:hAnsi="黑体" w:eastAsia="黑体" w:cs="黑体"/>
                        <w:spacing w:val="9"/>
                        <w:sz w:val="31"/>
                        <w:szCs w:val="31"/>
                      </w:rPr>
                      <w:t>钦州市第二人</w:t>
                    </w:r>
                    <w:r>
                      <w:rPr>
                        <w:rFonts w:ascii="黑体" w:hAnsi="黑体" w:eastAsia="黑体" w:cs="黑体"/>
                        <w:sz w:val="31"/>
                        <w:szCs w:val="31"/>
                      </w:rPr>
                      <w:t xml:space="preserve"> </w:t>
                    </w:r>
                    <w:r>
                      <w:rPr>
                        <w:rFonts w:ascii="黑体" w:hAnsi="黑体" w:eastAsia="黑体" w:cs="黑体"/>
                        <w:spacing w:val="6"/>
                        <w:sz w:val="31"/>
                        <w:szCs w:val="31"/>
                      </w:rPr>
                      <w:t>民医院</w:t>
                    </w:r>
                  </w:p>
                  <w:p>
                    <w:pPr>
                      <w:spacing w:line="254" w:lineRule="auto"/>
                      <w:rPr>
                        <w:rFonts w:ascii="Arial"/>
                        <w:sz w:val="21"/>
                      </w:rPr>
                    </w:pPr>
                  </w:p>
                  <w:p>
                    <w:pPr>
                      <w:spacing w:before="32" w:line="188" w:lineRule="auto"/>
                      <w:ind w:left="3929"/>
                      <w:rPr>
                        <w:rFonts w:ascii="Times New Roman" w:hAnsi="Times New Roman" w:eastAsia="Times New Roman" w:cs="Times New Roman"/>
                        <w:sz w:val="11"/>
                        <w:szCs w:val="11"/>
                      </w:rPr>
                    </w:pPr>
                    <w:r>
                      <w:rPr>
                        <w:rFonts w:ascii="Times New Roman" w:hAnsi="Times New Roman" w:eastAsia="Times New Roman" w:cs="Times New Roman"/>
                        <w:color w:val="FFFFFF"/>
                        <w:sz w:val="11"/>
                        <w:szCs w:val="11"/>
                      </w:rPr>
                      <w:t>0</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101" w:line="223" w:lineRule="auto"/>
                      <w:ind w:left="2049"/>
                      <w:rPr>
                        <w:rFonts w:ascii="宋体" w:hAnsi="宋体" w:eastAsia="宋体" w:cs="宋体"/>
                        <w:sz w:val="31"/>
                        <w:szCs w:val="31"/>
                      </w:rPr>
                    </w:pPr>
                    <w:r>
                      <w:rPr>
                        <w:rFonts w:ascii="宋体" w:hAnsi="宋体" w:eastAsia="宋体" w:cs="宋体"/>
                        <w:sz w:val="31"/>
                        <w:szCs w:val="31"/>
                      </w:rPr>
                      <w:t>西</w:t>
                    </w:r>
                  </w:p>
                  <w:p>
                    <w:pPr>
                      <w:spacing w:before="153" w:line="223" w:lineRule="auto"/>
                      <w:ind w:left="2579"/>
                      <w:rPr>
                        <w:rFonts w:ascii="黑体" w:hAnsi="黑体" w:eastAsia="黑体" w:cs="黑体"/>
                        <w:sz w:val="36"/>
                        <w:szCs w:val="36"/>
                      </w:rPr>
                    </w:pPr>
                    <w:r>
                      <w:rPr>
                        <w:rFonts w:ascii="黑体" w:hAnsi="黑体" w:eastAsia="黑体" w:cs="黑体"/>
                        <w:sz w:val="36"/>
                        <w:szCs w:val="36"/>
                      </w:rPr>
                      <w:t>南</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90" w:line="188" w:lineRule="auto"/>
                      <w:ind w:left="6829"/>
                      <w:rPr>
                        <w:rFonts w:ascii="Times New Roman" w:hAnsi="Times New Roman" w:eastAsia="Times New Roman" w:cs="Times New Roman"/>
                        <w:sz w:val="31"/>
                        <w:szCs w:val="31"/>
                      </w:rPr>
                    </w:pPr>
                    <w:r>
                      <w:rPr>
                        <w:rFonts w:ascii="Times New Roman" w:hAnsi="Times New Roman" w:eastAsia="Times New Roman" w:cs="Times New Roman"/>
                        <w:spacing w:val="-4"/>
                        <w:sz w:val="31"/>
                        <w:szCs w:val="31"/>
                      </w:rPr>
                      <w:t>s3</w:t>
                    </w:r>
                  </w:p>
                </w:txbxContent>
              </v:textbox>
            </v:shape>
            <v:shape id="_x0000_s1092" o:spid="_x0000_s1092" o:spt="202" type="#_x0000_t202" style="position:absolute;left:3330;top:5262;height:350;width:272;"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31"/>
                        <w:szCs w:val="31"/>
                      </w:rPr>
                    </w:pPr>
                    <w:r>
                      <w:rPr>
                        <w:rFonts w:ascii="宋体" w:hAnsi="宋体" w:eastAsia="宋体" w:cs="宋体"/>
                        <w:spacing w:val="-40"/>
                        <w:w w:val="87"/>
                        <w:sz w:val="31"/>
                        <w:szCs w:val="31"/>
                      </w:rPr>
                      <w:t>东</w:t>
                    </w:r>
                  </w:p>
                </w:txbxContent>
              </v:textbox>
            </v:shape>
            <v:shape id="_x0000_s1093" o:spid="_x0000_s1093" o:spt="75" type="#_x0000_t75" style="position:absolute;left:1990;top:4580;height:1710;width:1700;" filled="f" stroked="f" coordsize="21600,21600">
              <v:path/>
              <v:fill on="f" focussize="0,0"/>
              <v:stroke on="f"/>
              <v:imagedata r:id="rId354" o:title=""/>
              <o:lock v:ext="edit" aspectratio="t"/>
            </v:shape>
            <v:shape id="_x0000_s1094" o:spid="_x0000_s1094" o:spt="202" type="#_x0000_t202" style="position:absolute;left:7509;top:5273;height:409;width:1520;" filled="f" stroked="f" coordsize="21600,21600">
              <v:path/>
              <v:fill on="f" focussize="0,0"/>
              <v:stroke on="f"/>
              <v:imagedata o:title=""/>
              <o:lock v:ext="edit" aspectratio="f"/>
              <v:textbox inset="0mm,0mm,0mm,0mm">
                <w:txbxContent>
                  <w:p>
                    <w:pPr>
                      <w:spacing w:before="20" w:line="223" w:lineRule="auto"/>
                      <w:ind w:left="20"/>
                      <w:rPr>
                        <w:rFonts w:ascii="仿宋" w:hAnsi="仿宋" w:eastAsia="仿宋" w:cs="仿宋"/>
                        <w:sz w:val="36"/>
                        <w:szCs w:val="36"/>
                      </w:rPr>
                    </w:pPr>
                    <w:r>
                      <w:rPr>
                        <w:rFonts w:ascii="仿宋" w:hAnsi="仿宋" w:eastAsia="仿宋" w:cs="仿宋"/>
                        <w:spacing w:val="9"/>
                        <w:sz w:val="36"/>
                        <w:szCs w:val="36"/>
                      </w:rPr>
                      <w:t>大番坡镇</w:t>
                    </w:r>
                  </w:p>
                </w:txbxContent>
              </v:textbox>
            </v:shape>
            <v:shape id="_x0000_s1095" o:spid="_x0000_s1095" o:spt="75" type="#_x0000_t75" style="position:absolute;left:4185;top:2235;height:460;width:510;" filled="f" stroked="f" coordsize="21600,21600">
              <v:path/>
              <v:fill on="f" focussize="0,0"/>
              <v:stroke on="f"/>
              <v:imagedata r:id="rId355" o:title=""/>
              <o:lock v:ext="edit" aspectratio="t"/>
            </v:shape>
            <v:shape id="_x0000_s1096" o:spid="_x0000_s1096" o:spt="75" type="#_x0000_t75" style="position:absolute;left:3039;top:1940;height:291;width:211;" filled="f" stroked="f" coordsize="21600,21600">
              <v:path/>
              <v:fill on="f" focussize="0,0"/>
              <v:stroke on="f"/>
              <v:imagedata r:id="rId356" o:title=""/>
              <o:lock v:ext="edit" aspectratio="t"/>
            </v:shape>
            <w10:wrap type="none"/>
            <w10:anchorlock/>
          </v:group>
        </w:pic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92" w:lineRule="exact"/>
        <w:ind w:firstLine="10037"/>
      </w:pPr>
      <w:r>
        <w:rPr>
          <w:position w:val="-5"/>
        </w:rPr>
        <w:drawing>
          <wp:inline distT="0" distB="0" distL="0" distR="0">
            <wp:extent cx="281305" cy="184785"/>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57"/>
                    <a:stretch>
                      <a:fillRect/>
                    </a:stretch>
                  </pic:blipFill>
                  <pic:spPr>
                    <a:xfrm>
                      <a:off x="0" y="0"/>
                      <a:ext cx="281658" cy="185405"/>
                    </a:xfrm>
                    <a:prstGeom prst="rect">
                      <a:avLst/>
                    </a:prstGeom>
                  </pic:spPr>
                </pic:pic>
              </a:graphicData>
            </a:graphic>
          </wp:inline>
        </w:drawing>
      </w:r>
    </w:p>
    <w:p>
      <w:pPr>
        <w:spacing w:line="292" w:lineRule="exact"/>
        <w:sectPr>
          <w:footerReference r:id="rId159" w:type="default"/>
          <w:pgSz w:w="12170" w:h="17030"/>
          <w:pgMar w:top="400" w:right="158" w:bottom="400" w:left="1530" w:header="0" w:footer="0" w:gutter="0"/>
          <w:pgNumType w:fmt="decimal"/>
          <w:cols w:space="720" w:num="1"/>
        </w:sect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104" w:line="219" w:lineRule="auto"/>
        <w:ind w:left="3329"/>
        <w:rPr>
          <w:sz w:val="32"/>
          <w:szCs w:val="32"/>
        </w:rPr>
      </w:pPr>
      <w:r>
        <w:rPr>
          <w:b/>
          <w:bCs/>
          <w:spacing w:val="-8"/>
          <w:sz w:val="32"/>
          <w:szCs w:val="32"/>
        </w:rPr>
        <w:t>监理策划文件报审表</w:t>
      </w:r>
    </w:p>
    <w:p>
      <w:pPr>
        <w:pStyle w:val="4"/>
        <w:spacing w:before="118" w:line="228" w:lineRule="auto"/>
        <w:ind w:left="94"/>
        <w:rPr>
          <w:sz w:val="21"/>
          <w:szCs w:val="21"/>
        </w:rPr>
      </w:pPr>
      <w:r>
        <w:rPr>
          <w:spacing w:val="1"/>
          <w:sz w:val="21"/>
          <w:szCs w:val="21"/>
        </w:rPr>
        <w:t>工程名称：钦州康熙岭渔光一体光伏电站(三期)光伏发电项目</w:t>
      </w:r>
      <w:r>
        <w:rPr>
          <w:spacing w:val="16"/>
          <w:sz w:val="21"/>
          <w:szCs w:val="21"/>
        </w:rPr>
        <w:t xml:space="preserve">       </w:t>
      </w:r>
      <w:r>
        <w:rPr>
          <w:spacing w:val="1"/>
          <w:position w:val="2"/>
          <w:sz w:val="21"/>
          <w:szCs w:val="21"/>
        </w:rPr>
        <w:t>编号：</w:t>
      </w:r>
      <w:r>
        <w:rPr>
          <w:position w:val="2"/>
          <w:sz w:val="21"/>
          <w:szCs w:val="21"/>
        </w:rPr>
        <w:t>JXM</w:t>
      </w:r>
      <w:r>
        <w:rPr>
          <w:spacing w:val="1"/>
          <w:position w:val="2"/>
          <w:sz w:val="21"/>
          <w:szCs w:val="21"/>
        </w:rPr>
        <w:t>3-</w:t>
      </w:r>
      <w:r>
        <w:rPr>
          <w:position w:val="2"/>
          <w:sz w:val="21"/>
          <w:szCs w:val="21"/>
        </w:rPr>
        <w:t>ZHJL</w:t>
      </w:r>
      <w:r>
        <w:rPr>
          <w:spacing w:val="1"/>
          <w:position w:val="2"/>
          <w:sz w:val="21"/>
          <w:szCs w:val="21"/>
        </w:rPr>
        <w:t>-001</w:t>
      </w:r>
    </w:p>
    <w:p>
      <w:pPr>
        <w:spacing w:line="18" w:lineRule="exact"/>
      </w:pPr>
    </w:p>
    <w:tbl>
      <w:tblPr>
        <w:tblStyle w:val="11"/>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6" w:hRule="atLeast"/>
        </w:trPr>
        <w:tc>
          <w:tcPr>
            <w:tcW w:w="9210" w:type="dxa"/>
            <w:tcBorders>
              <w:bottom w:val="nil"/>
            </w:tcBorders>
            <w:vAlign w:val="top"/>
          </w:tcPr>
          <w:p>
            <w:pPr>
              <w:spacing w:line="255" w:lineRule="auto"/>
              <w:rPr>
                <w:rFonts w:ascii="Arial"/>
                <w:sz w:val="21"/>
              </w:rPr>
            </w:pPr>
          </w:p>
          <w:p>
            <w:pPr>
              <w:spacing w:line="255" w:lineRule="auto"/>
              <w:rPr>
                <w:rFonts w:ascii="Arial"/>
                <w:sz w:val="21"/>
              </w:rPr>
            </w:pPr>
          </w:p>
          <w:p>
            <w:pPr>
              <w:pStyle w:val="12"/>
              <w:spacing w:before="69" w:line="219" w:lineRule="auto"/>
              <w:ind w:left="84"/>
            </w:pPr>
            <w:r>
              <w:rPr>
                <w:spacing w:val="1"/>
              </w:rPr>
              <w:t>致</w:t>
            </w:r>
            <w:r>
              <w:rPr>
                <w:spacing w:val="1"/>
                <w:u w:val="single" w:color="auto"/>
              </w:rPr>
              <w:t xml:space="preserve"> 钦州通威惠金新能源有限公司</w:t>
            </w:r>
            <w:r>
              <w:rPr>
                <w:spacing w:val="1"/>
              </w:rPr>
              <w:t>(业主项目部):</w:t>
            </w:r>
          </w:p>
          <w:p>
            <w:pPr>
              <w:spacing w:line="304" w:lineRule="auto"/>
              <w:rPr>
                <w:rFonts w:ascii="Arial"/>
                <w:sz w:val="21"/>
              </w:rPr>
            </w:pPr>
          </w:p>
          <w:p>
            <w:pPr>
              <w:spacing w:line="305" w:lineRule="auto"/>
              <w:rPr>
                <w:rFonts w:ascii="Arial"/>
                <w:sz w:val="21"/>
              </w:rPr>
            </w:pPr>
          </w:p>
          <w:p>
            <w:pPr>
              <w:pStyle w:val="12"/>
              <w:spacing w:before="68" w:line="417" w:lineRule="auto"/>
              <w:ind w:left="314" w:right="1570" w:firstLine="280"/>
            </w:pPr>
            <w:r>
              <w:t>我方已完成</w:t>
            </w:r>
            <w:r>
              <w:rPr>
                <w:u w:val="single" w:color="auto"/>
              </w:rPr>
              <w:t xml:space="preserve"> 质量旁站方案</w:t>
            </w:r>
            <w:r>
              <w:t>的编制，并已履行我公司内部审批手续，请审</w:t>
            </w:r>
            <w:r>
              <w:rPr>
                <w:spacing w:val="-1"/>
              </w:rPr>
              <w:t>批。</w:t>
            </w:r>
            <w:r>
              <w:t xml:space="preserve"> </w:t>
            </w:r>
            <w:r>
              <w:rPr>
                <w:spacing w:val="1"/>
              </w:rPr>
              <w:t>附：质量旁站方案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3" w:hRule="atLeast"/>
        </w:trPr>
        <w:tc>
          <w:tcPr>
            <w:tcW w:w="9210" w:type="dxa"/>
            <w:tcBorders>
              <w:top w:val="nil"/>
            </w:tcBorders>
            <w:vAlign w:val="top"/>
          </w:tcPr>
          <w:p>
            <w:pPr>
              <w:spacing w:line="258" w:lineRule="auto"/>
              <w:rPr>
                <w:rFonts w:ascii="Arial"/>
                <w:sz w:val="21"/>
              </w:rPr>
            </w:pPr>
            <w:r>
              <w:drawing>
                <wp:anchor distT="0" distB="0" distL="0" distR="0" simplePos="0" relativeHeight="251796480" behindDoc="0" locked="0" layoutInCell="1" allowOverlap="1">
                  <wp:simplePos x="0" y="0"/>
                  <wp:positionH relativeFrom="rightMargin">
                    <wp:posOffset>-1647825</wp:posOffset>
                  </wp:positionH>
                  <wp:positionV relativeFrom="topMargin">
                    <wp:posOffset>1846580</wp:posOffset>
                  </wp:positionV>
                  <wp:extent cx="1231900" cy="336550"/>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358"/>
                          <a:stretch>
                            <a:fillRect/>
                          </a:stretch>
                        </pic:blipFill>
                        <pic:spPr>
                          <a:xfrm>
                            <a:off x="0" y="0"/>
                            <a:ext cx="1231860" cy="336628"/>
                          </a:xfrm>
                          <a:prstGeom prst="rect">
                            <a:avLst/>
                          </a:prstGeom>
                        </pic:spPr>
                      </pic:pic>
                    </a:graphicData>
                  </a:graphic>
                </wp:anchor>
              </w:drawing>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69" w:line="219" w:lineRule="auto"/>
              <w:ind w:left="5714"/>
            </w:pPr>
            <w:r>
              <w:drawing>
                <wp:anchor distT="0" distB="0" distL="0" distR="0" simplePos="0" relativeHeight="251799552" behindDoc="0" locked="0" layoutInCell="1" allowOverlap="1">
                  <wp:simplePos x="0" y="0"/>
                  <wp:positionH relativeFrom="column">
                    <wp:posOffset>4085590</wp:posOffset>
                  </wp:positionH>
                  <wp:positionV relativeFrom="paragraph">
                    <wp:posOffset>-431165</wp:posOffset>
                  </wp:positionV>
                  <wp:extent cx="1473200" cy="1428750"/>
                  <wp:effectExtent l="0" t="0" r="0" b="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59"/>
                          <a:stretch>
                            <a:fillRect/>
                          </a:stretch>
                        </pic:blipFill>
                        <pic:spPr>
                          <a:xfrm>
                            <a:off x="0" y="0"/>
                            <a:ext cx="1473215" cy="1428745"/>
                          </a:xfrm>
                          <a:prstGeom prst="rect">
                            <a:avLst/>
                          </a:prstGeom>
                        </pic:spPr>
                      </pic:pic>
                    </a:graphicData>
                  </a:graphic>
                </wp:anchor>
              </w:drawing>
            </w:r>
            <w:r>
              <w:rPr>
                <w:spacing w:val="2"/>
              </w:rPr>
              <w:t>监理项目部</w:t>
            </w:r>
          </w:p>
          <w:p>
            <w:pPr>
              <w:pStyle w:val="12"/>
              <w:spacing w:before="201" w:line="220" w:lineRule="auto"/>
              <w:ind w:left="5714"/>
            </w:pPr>
            <w:r>
              <w:rPr>
                <w:spacing w:val="1"/>
              </w:rPr>
              <w:t>总监理工程</w:t>
            </w:r>
          </w:p>
          <w:p>
            <w:pPr>
              <w:pStyle w:val="12"/>
              <w:spacing w:before="169" w:line="220" w:lineRule="auto"/>
              <w:ind w:left="5714"/>
            </w:pPr>
            <w:r>
              <w:rPr>
                <w:spacing w:val="-20"/>
              </w:rPr>
              <w:t>日</w:t>
            </w:r>
            <w:r>
              <w:rPr>
                <w:spacing w:val="73"/>
              </w:rPr>
              <w:t xml:space="preserve"> </w:t>
            </w:r>
            <w:r>
              <w:rPr>
                <w:spacing w:val="-20"/>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9210" w:type="dxa"/>
            <w:tcBorders>
              <w:bottom w:val="nil"/>
            </w:tcBorders>
            <w:vAlign w:val="top"/>
          </w:tcPr>
          <w:p>
            <w:pPr>
              <w:pStyle w:val="12"/>
              <w:spacing w:before="54" w:line="219" w:lineRule="auto"/>
              <w:ind w:left="7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3" w:hRule="atLeast"/>
        </w:trPr>
        <w:tc>
          <w:tcPr>
            <w:tcW w:w="9210" w:type="dxa"/>
            <w:tcBorders>
              <w:top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12"/>
              <w:spacing w:before="68" w:line="219" w:lineRule="auto"/>
              <w:ind w:left="5704"/>
            </w:pPr>
            <w:r>
              <w:drawing>
                <wp:anchor distT="0" distB="0" distL="0" distR="0" simplePos="0" relativeHeight="251798528" behindDoc="0" locked="0" layoutInCell="1" allowOverlap="1">
                  <wp:simplePos x="0" y="0"/>
                  <wp:positionH relativeFrom="column">
                    <wp:posOffset>3615690</wp:posOffset>
                  </wp:positionH>
                  <wp:positionV relativeFrom="paragraph">
                    <wp:posOffset>-170815</wp:posOffset>
                  </wp:positionV>
                  <wp:extent cx="1758950" cy="108585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60"/>
                          <a:stretch>
                            <a:fillRect/>
                          </a:stretch>
                        </pic:blipFill>
                        <pic:spPr>
                          <a:xfrm>
                            <a:off x="0" y="0"/>
                            <a:ext cx="1758926" cy="1085807"/>
                          </a:xfrm>
                          <a:prstGeom prst="rect">
                            <a:avLst/>
                          </a:prstGeom>
                        </pic:spPr>
                      </pic:pic>
                    </a:graphicData>
                  </a:graphic>
                </wp:anchor>
              </w:drawing>
            </w:r>
            <w:r>
              <w:rPr>
                <w:spacing w:val="5"/>
              </w:rPr>
              <w:t>业主项目部(章)</w:t>
            </w:r>
          </w:p>
          <w:p>
            <w:pPr>
              <w:pStyle w:val="12"/>
              <w:spacing w:before="192" w:line="220" w:lineRule="auto"/>
              <w:ind w:left="5704"/>
            </w:pPr>
            <w:r>
              <w:drawing>
                <wp:anchor distT="0" distB="0" distL="0" distR="0" simplePos="0" relativeHeight="251797504" behindDoc="0" locked="0" layoutInCell="1" allowOverlap="1">
                  <wp:simplePos x="0" y="0"/>
                  <wp:positionH relativeFrom="column">
                    <wp:posOffset>4149725</wp:posOffset>
                  </wp:positionH>
                  <wp:positionV relativeFrom="paragraph">
                    <wp:posOffset>248920</wp:posOffset>
                  </wp:positionV>
                  <wp:extent cx="1206500" cy="19685"/>
                  <wp:effectExtent l="0" t="0" r="0" b="0"/>
                  <wp:wrapNone/>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361"/>
                          <a:stretch>
                            <a:fillRect/>
                          </a:stretch>
                        </pic:blipFill>
                        <pic:spPr>
                          <a:xfrm>
                            <a:off x="0" y="0"/>
                            <a:ext cx="1206390" cy="19602"/>
                          </a:xfrm>
                          <a:prstGeom prst="rect">
                            <a:avLst/>
                          </a:prstGeom>
                        </pic:spPr>
                      </pic:pic>
                    </a:graphicData>
                  </a:graphic>
                </wp:anchor>
              </w:drawing>
            </w:r>
            <w:r>
              <w:rPr>
                <w:spacing w:val="2"/>
              </w:rPr>
              <w:t>业主项目经理</w:t>
            </w:r>
          </w:p>
        </w:tc>
      </w:tr>
    </w:tbl>
    <w:p>
      <w:pPr>
        <w:pStyle w:val="4"/>
        <w:spacing w:before="25" w:line="213" w:lineRule="auto"/>
        <w:ind w:left="74"/>
        <w:rPr>
          <w:sz w:val="21"/>
          <w:szCs w:val="21"/>
        </w:rPr>
      </w:pPr>
      <w:r>
        <w:rPr>
          <w:spacing w:val="-3"/>
          <w:sz w:val="21"/>
          <w:szCs w:val="21"/>
        </w:rPr>
        <w:t>本表一式_</w:t>
      </w:r>
      <w:r>
        <w:rPr>
          <w:spacing w:val="51"/>
          <w:sz w:val="21"/>
          <w:szCs w:val="21"/>
          <w:u w:val="single" w:color="auto"/>
        </w:rPr>
        <w:t xml:space="preserve">  </w:t>
      </w:r>
      <w:r>
        <w:rPr>
          <w:spacing w:val="-3"/>
          <w:sz w:val="21"/>
          <w:szCs w:val="21"/>
        </w:rPr>
        <w:t>份，由监理项目部填写，业主项目部存一份、监理项目部存_</w:t>
      </w:r>
      <w:r>
        <w:rPr>
          <w:spacing w:val="31"/>
          <w:sz w:val="21"/>
          <w:szCs w:val="21"/>
          <w:u w:val="single" w:color="auto"/>
        </w:rPr>
        <w:t xml:space="preserve">   </w:t>
      </w:r>
      <w:r>
        <w:rPr>
          <w:spacing w:val="-3"/>
          <w:sz w:val="21"/>
          <w:szCs w:val="21"/>
        </w:rPr>
        <w:t>份</w:t>
      </w:r>
      <w:r>
        <w:rPr>
          <w:spacing w:val="41"/>
          <w:sz w:val="21"/>
          <w:szCs w:val="21"/>
        </w:rPr>
        <w:t xml:space="preserve"> </w:t>
      </w:r>
      <w:r>
        <w:rPr>
          <w:spacing w:val="-3"/>
          <w:sz w:val="21"/>
          <w:szCs w:val="21"/>
        </w:rPr>
        <w:t>。</w:t>
      </w: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1" w:line="274" w:lineRule="exact"/>
        <w:ind w:firstLine="9811"/>
      </w:pPr>
      <w:r>
        <w:rPr>
          <w:position w:val="-5"/>
        </w:rPr>
        <w:drawing>
          <wp:inline distT="0" distB="0" distL="0" distR="0">
            <wp:extent cx="213995" cy="17399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62"/>
                    <a:stretch>
                      <a:fillRect/>
                    </a:stretch>
                  </pic:blipFill>
                  <pic:spPr>
                    <a:xfrm>
                      <a:off x="0" y="0"/>
                      <a:ext cx="214340" cy="174143"/>
                    </a:xfrm>
                    <a:prstGeom prst="rect">
                      <a:avLst/>
                    </a:prstGeom>
                  </pic:spPr>
                </pic:pic>
              </a:graphicData>
            </a:graphic>
          </wp:inline>
        </w:drawing>
      </w:r>
    </w:p>
    <w:p>
      <w:pPr>
        <w:spacing w:line="274" w:lineRule="exact"/>
        <w:sectPr>
          <w:pgSz w:w="11900" w:h="16840"/>
          <w:pgMar w:top="400" w:right="386" w:bottom="168" w:left="1365" w:header="0"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4"/>
        <w:spacing w:before="113" w:line="234" w:lineRule="auto"/>
        <w:ind w:left="3440" w:right="2241" w:hanging="1970"/>
        <w:rPr>
          <w:sz w:val="35"/>
          <w:szCs w:val="35"/>
        </w:rPr>
      </w:pPr>
      <w:r>
        <w:rPr>
          <w:b/>
          <w:bCs/>
          <w:spacing w:val="17"/>
          <w:sz w:val="35"/>
          <w:szCs w:val="35"/>
        </w:rPr>
        <w:t>钦州康熙岭渔光一体光伏电站(三期)</w:t>
      </w:r>
      <w:r>
        <w:rPr>
          <w:spacing w:val="14"/>
          <w:sz w:val="35"/>
          <w:szCs w:val="35"/>
        </w:rPr>
        <w:t xml:space="preserve"> </w:t>
      </w:r>
      <w:r>
        <w:rPr>
          <w:b/>
          <w:bCs/>
          <w:spacing w:val="2"/>
          <w:sz w:val="35"/>
          <w:szCs w:val="35"/>
        </w:rPr>
        <w:t>光伏发电项目</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4"/>
        <w:spacing w:before="165" w:line="219" w:lineRule="auto"/>
        <w:ind w:left="2982"/>
        <w:rPr>
          <w:sz w:val="51"/>
          <w:szCs w:val="51"/>
        </w:rPr>
      </w:pPr>
      <w:r>
        <w:rPr>
          <w:b/>
          <w:bCs/>
          <w:spacing w:val="-7"/>
          <w:sz w:val="51"/>
          <w:szCs w:val="51"/>
        </w:rPr>
        <w:t>旁站监理细则</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4"/>
        <w:spacing w:before="91" w:line="219" w:lineRule="auto"/>
        <w:ind w:left="2545"/>
        <w:rPr>
          <w:sz w:val="28"/>
          <w:szCs w:val="28"/>
        </w:rPr>
      </w:pPr>
      <w:r>
        <w:drawing>
          <wp:anchor distT="0" distB="0" distL="0" distR="0" simplePos="0" relativeHeight="251800576" behindDoc="0" locked="0" layoutInCell="1" allowOverlap="1">
            <wp:simplePos x="0" y="0"/>
            <wp:positionH relativeFrom="column">
              <wp:posOffset>2167890</wp:posOffset>
            </wp:positionH>
            <wp:positionV relativeFrom="paragraph">
              <wp:posOffset>-310515</wp:posOffset>
            </wp:positionV>
            <wp:extent cx="1485900" cy="144780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63"/>
                    <a:stretch>
                      <a:fillRect/>
                    </a:stretch>
                  </pic:blipFill>
                  <pic:spPr>
                    <a:xfrm>
                      <a:off x="0" y="0"/>
                      <a:ext cx="1485910" cy="1447779"/>
                    </a:xfrm>
                    <a:prstGeom prst="rect">
                      <a:avLst/>
                    </a:prstGeom>
                  </pic:spPr>
                </pic:pic>
              </a:graphicData>
            </a:graphic>
          </wp:anchor>
        </w:drawing>
      </w:r>
      <w:r>
        <w:rPr>
          <w:spacing w:val="-2"/>
          <w:sz w:val="28"/>
          <w:szCs w:val="28"/>
        </w:rPr>
        <w:t>常州正衡电力工程监理有限公司</w:t>
      </w:r>
    </w:p>
    <w:p>
      <w:pPr>
        <w:pStyle w:val="4"/>
        <w:spacing w:before="189" w:line="231" w:lineRule="auto"/>
        <w:ind w:left="2934" w:right="2951" w:hanging="840"/>
        <w:rPr>
          <w:sz w:val="28"/>
          <w:szCs w:val="28"/>
        </w:rPr>
      </w:pPr>
      <w:r>
        <w:rPr>
          <w:spacing w:val="8"/>
          <w:sz w:val="28"/>
          <w:szCs w:val="28"/>
        </w:rPr>
        <w:t>钦州康熙岭渔光一体光伏电站(三期)</w:t>
      </w:r>
      <w:r>
        <w:rPr>
          <w:spacing w:val="14"/>
          <w:sz w:val="28"/>
          <w:szCs w:val="28"/>
        </w:rPr>
        <w:t xml:space="preserve"> </w:t>
      </w:r>
      <w:r>
        <w:rPr>
          <w:spacing w:val="-2"/>
          <w:sz w:val="28"/>
          <w:szCs w:val="28"/>
        </w:rPr>
        <w:t>光伏发电项目监理项目部</w:t>
      </w:r>
    </w:p>
    <w:p>
      <w:pPr>
        <w:pStyle w:val="4"/>
        <w:spacing w:before="39" w:line="219" w:lineRule="auto"/>
        <w:ind w:left="3684"/>
        <w:rPr>
          <w:sz w:val="28"/>
          <w:szCs w:val="28"/>
        </w:rPr>
      </w:pPr>
      <w:r>
        <w:rPr>
          <w:spacing w:val="27"/>
          <w:sz w:val="28"/>
          <w:szCs w:val="28"/>
        </w:rPr>
        <w:t>2019年11月</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54" w:lineRule="exact"/>
        <w:ind w:firstLine="9342"/>
      </w:pPr>
      <w:r>
        <w:rPr>
          <w:position w:val="-5"/>
        </w:rPr>
        <w:drawing>
          <wp:inline distT="0" distB="0" distL="0" distR="0">
            <wp:extent cx="212725" cy="160655"/>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64"/>
                    <a:stretch>
                      <a:fillRect/>
                    </a:stretch>
                  </pic:blipFill>
                  <pic:spPr>
                    <a:xfrm>
                      <a:off x="0" y="0"/>
                      <a:ext cx="213052" cy="160970"/>
                    </a:xfrm>
                    <a:prstGeom prst="rect">
                      <a:avLst/>
                    </a:prstGeom>
                  </pic:spPr>
                </pic:pic>
              </a:graphicData>
            </a:graphic>
          </wp:inline>
        </w:drawing>
      </w:r>
    </w:p>
    <w:p>
      <w:pPr>
        <w:spacing w:line="254" w:lineRule="exact"/>
        <w:sectPr>
          <w:headerReference r:id="rId160" w:type="default"/>
          <w:pgSz w:w="11900" w:h="16840"/>
          <w:pgMar w:top="1130" w:right="437" w:bottom="178" w:left="1785" w:header="941" w:footer="0" w:gutter="0"/>
          <w:pgNumType w:fmt="decimal"/>
          <w:cols w:space="720" w:num="1"/>
        </w:sect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r>
        <w:drawing>
          <wp:anchor distT="0" distB="0" distL="0" distR="0" simplePos="0" relativeHeight="251806720" behindDoc="0" locked="0" layoutInCell="1" allowOverlap="1">
            <wp:simplePos x="0" y="0"/>
            <wp:positionH relativeFrom="column">
              <wp:posOffset>2329180</wp:posOffset>
            </wp:positionH>
            <wp:positionV relativeFrom="paragraph">
              <wp:posOffset>84455</wp:posOffset>
            </wp:positionV>
            <wp:extent cx="953135" cy="381635"/>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65"/>
                    <a:stretch>
                      <a:fillRect/>
                    </a:stretch>
                  </pic:blipFill>
                  <pic:spPr>
                    <a:xfrm>
                      <a:off x="0" y="0"/>
                      <a:ext cx="953112" cy="381432"/>
                    </a:xfrm>
                    <a:prstGeom prst="rect">
                      <a:avLst/>
                    </a:prstGeom>
                  </pic:spPr>
                </pic:pic>
              </a:graphicData>
            </a:graphic>
          </wp:anchor>
        </w:drawing>
      </w:r>
    </w:p>
    <w:p>
      <w:pPr>
        <w:pStyle w:val="4"/>
        <w:spacing w:before="104" w:line="221" w:lineRule="auto"/>
        <w:ind w:left="2649"/>
        <w:rPr>
          <w:sz w:val="32"/>
          <w:szCs w:val="32"/>
        </w:rPr>
      </w:pPr>
      <w:r>
        <w:drawing>
          <wp:anchor distT="0" distB="0" distL="0" distR="0" simplePos="0" relativeHeight="251805696" behindDoc="0" locked="0" layoutInCell="1" allowOverlap="1">
            <wp:simplePos x="0" y="0"/>
            <wp:positionH relativeFrom="column">
              <wp:posOffset>2266315</wp:posOffset>
            </wp:positionH>
            <wp:positionV relativeFrom="paragraph">
              <wp:posOffset>259080</wp:posOffset>
            </wp:positionV>
            <wp:extent cx="1758950" cy="6350"/>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66"/>
                    <a:stretch>
                      <a:fillRect/>
                    </a:stretch>
                  </pic:blipFill>
                  <pic:spPr>
                    <a:xfrm>
                      <a:off x="0" y="0"/>
                      <a:ext cx="1758991" cy="6353"/>
                    </a:xfrm>
                    <a:prstGeom prst="rect">
                      <a:avLst/>
                    </a:prstGeom>
                  </pic:spPr>
                </pic:pic>
              </a:graphicData>
            </a:graphic>
          </wp:anchor>
        </w:drawing>
      </w:r>
      <w:r>
        <w:rPr>
          <w:spacing w:val="-19"/>
          <w:sz w:val="32"/>
          <w:szCs w:val="32"/>
        </w:rPr>
        <w:t>批准：</w: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r>
        <w:drawing>
          <wp:anchor distT="0" distB="0" distL="0" distR="0" simplePos="0" relativeHeight="251802624" behindDoc="0" locked="0" layoutInCell="1" allowOverlap="1">
            <wp:simplePos x="0" y="0"/>
            <wp:positionH relativeFrom="column">
              <wp:posOffset>2266315</wp:posOffset>
            </wp:positionH>
            <wp:positionV relativeFrom="paragraph">
              <wp:posOffset>48895</wp:posOffset>
            </wp:positionV>
            <wp:extent cx="1104900" cy="1073150"/>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67"/>
                    <a:stretch>
                      <a:fillRect/>
                    </a:stretch>
                  </pic:blipFill>
                  <pic:spPr>
                    <a:xfrm>
                      <a:off x="0" y="0"/>
                      <a:ext cx="1104907" cy="1073190"/>
                    </a:xfrm>
                    <a:prstGeom prst="rect">
                      <a:avLst/>
                    </a:prstGeom>
                  </pic:spPr>
                </pic:pic>
              </a:graphicData>
            </a:graphic>
          </wp:anchor>
        </w:drawing>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4"/>
        <w:spacing w:before="104" w:line="220" w:lineRule="auto"/>
        <w:ind w:left="2649"/>
        <w:rPr>
          <w:sz w:val="32"/>
          <w:szCs w:val="32"/>
        </w:rPr>
      </w:pPr>
      <w:r>
        <w:drawing>
          <wp:anchor distT="0" distB="0" distL="0" distR="0" simplePos="0" relativeHeight="251801600" behindDoc="0" locked="0" layoutInCell="1" allowOverlap="1">
            <wp:simplePos x="0" y="0"/>
            <wp:positionH relativeFrom="column">
              <wp:posOffset>2272665</wp:posOffset>
            </wp:positionH>
            <wp:positionV relativeFrom="paragraph">
              <wp:posOffset>266700</wp:posOffset>
            </wp:positionV>
            <wp:extent cx="1758950" cy="635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66"/>
                    <a:stretch>
                      <a:fillRect/>
                    </a:stretch>
                  </pic:blipFill>
                  <pic:spPr>
                    <a:xfrm>
                      <a:off x="0" y="0"/>
                      <a:ext cx="1758990" cy="6353"/>
                    </a:xfrm>
                    <a:prstGeom prst="rect">
                      <a:avLst/>
                    </a:prstGeom>
                  </pic:spPr>
                </pic:pic>
              </a:graphicData>
            </a:graphic>
          </wp:anchor>
        </w:drawing>
      </w:r>
      <w:r>
        <w:rPr>
          <w:spacing w:val="-18"/>
          <w:sz w:val="32"/>
          <w:szCs w:val="32"/>
        </w:rPr>
        <w:t>审核：</w:t>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r>
        <w:drawing>
          <wp:anchor distT="0" distB="0" distL="0" distR="0" simplePos="0" relativeHeight="251804672" behindDoc="0" locked="0" layoutInCell="1" allowOverlap="1">
            <wp:simplePos x="0" y="0"/>
            <wp:positionH relativeFrom="column">
              <wp:posOffset>2240915</wp:posOffset>
            </wp:positionH>
            <wp:positionV relativeFrom="paragraph">
              <wp:posOffset>113030</wp:posOffset>
            </wp:positionV>
            <wp:extent cx="831850" cy="488950"/>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68"/>
                    <a:stretch>
                      <a:fillRect/>
                    </a:stretch>
                  </pic:blipFill>
                  <pic:spPr>
                    <a:xfrm>
                      <a:off x="0" y="0"/>
                      <a:ext cx="831822" cy="488939"/>
                    </a:xfrm>
                    <a:prstGeom prst="rect">
                      <a:avLst/>
                    </a:prstGeom>
                  </pic:spPr>
                </pic:pic>
              </a:graphicData>
            </a:graphic>
          </wp:anchor>
        </w:drawing>
      </w:r>
    </w:p>
    <w:p>
      <w:pPr>
        <w:spacing w:line="257" w:lineRule="auto"/>
        <w:rPr>
          <w:rFonts w:ascii="Arial"/>
          <w:sz w:val="21"/>
        </w:rPr>
      </w:pPr>
    </w:p>
    <w:p>
      <w:pPr>
        <w:pStyle w:val="4"/>
        <w:spacing w:before="104" w:line="219" w:lineRule="auto"/>
        <w:ind w:left="2649"/>
        <w:rPr>
          <w:sz w:val="32"/>
          <w:szCs w:val="32"/>
        </w:rPr>
      </w:pPr>
      <w:r>
        <w:drawing>
          <wp:anchor distT="0" distB="0" distL="0" distR="0" simplePos="0" relativeHeight="251803648" behindDoc="0" locked="0" layoutInCell="1" allowOverlap="1">
            <wp:simplePos x="0" y="0"/>
            <wp:positionH relativeFrom="column">
              <wp:posOffset>2279015</wp:posOffset>
            </wp:positionH>
            <wp:positionV relativeFrom="paragraph">
              <wp:posOffset>254635</wp:posOffset>
            </wp:positionV>
            <wp:extent cx="1758950" cy="6350"/>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69"/>
                    <a:stretch>
                      <a:fillRect/>
                    </a:stretch>
                  </pic:blipFill>
                  <pic:spPr>
                    <a:xfrm>
                      <a:off x="0" y="0"/>
                      <a:ext cx="1758914" cy="6353"/>
                    </a:xfrm>
                    <a:prstGeom prst="rect">
                      <a:avLst/>
                    </a:prstGeom>
                  </pic:spPr>
                </pic:pic>
              </a:graphicData>
            </a:graphic>
          </wp:anchor>
        </w:drawing>
      </w:r>
      <w:r>
        <w:rPr>
          <w:spacing w:val="-20"/>
          <w:sz w:val="32"/>
          <w:szCs w:val="32"/>
        </w:rPr>
        <w:t>编制：</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88" w:lineRule="exact"/>
        <w:ind w:firstLine="9516"/>
      </w:pPr>
      <w:r>
        <w:rPr>
          <w:position w:val="-5"/>
        </w:rPr>
        <w:drawing>
          <wp:inline distT="0" distB="0" distL="0" distR="0">
            <wp:extent cx="218440" cy="18288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70"/>
                    <a:stretch>
                      <a:fillRect/>
                    </a:stretch>
                  </pic:blipFill>
                  <pic:spPr>
                    <a:xfrm>
                      <a:off x="0" y="0"/>
                      <a:ext cx="219069" cy="183038"/>
                    </a:xfrm>
                    <a:prstGeom prst="rect">
                      <a:avLst/>
                    </a:prstGeom>
                  </pic:spPr>
                </pic:pic>
              </a:graphicData>
            </a:graphic>
          </wp:inline>
        </w:drawing>
      </w:r>
    </w:p>
    <w:p>
      <w:pPr>
        <w:spacing w:line="288" w:lineRule="exact"/>
        <w:sectPr>
          <w:headerReference r:id="rId161" w:type="default"/>
          <w:pgSz w:w="12070" w:h="16960"/>
          <w:pgMar w:top="1191" w:right="398" w:bottom="267" w:left="1810" w:header="990" w:footer="0" w:gutter="0"/>
          <w:pgNumType w:fmt="decimal"/>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sdt>
      <w:sdtPr>
        <w:rPr>
          <w:rFonts w:ascii="宋体" w:hAnsi="宋体" w:eastAsia="宋体" w:cs="宋体"/>
          <w:sz w:val="27"/>
          <w:szCs w:val="27"/>
        </w:rPr>
        <w:id w:val="12"/>
        <w:docPartObj>
          <w:docPartGallery w:val="Table of Contents"/>
          <w:docPartUnique/>
        </w:docPartObj>
      </w:sdtPr>
      <w:sdtEndPr>
        <w:rPr>
          <w:rFonts w:ascii="Times New Roman" w:hAnsi="Times New Roman" w:eastAsia="Times New Roman" w:cs="Times New Roman"/>
          <w:sz w:val="20"/>
          <w:szCs w:val="20"/>
        </w:rPr>
      </w:sdtEndPr>
      <w:sdtContent>
        <w:p>
          <w:pPr>
            <w:pStyle w:val="4"/>
            <w:spacing w:before="88" w:line="221" w:lineRule="auto"/>
            <w:ind w:left="3692"/>
            <w:rPr>
              <w:sz w:val="27"/>
              <w:szCs w:val="27"/>
            </w:rPr>
          </w:pPr>
          <w:r>
            <w:rPr>
              <w:spacing w:val="-32"/>
              <w:sz w:val="27"/>
              <w:szCs w:val="27"/>
            </w:rPr>
            <w:t>目</w:t>
          </w:r>
          <w:r>
            <w:rPr>
              <w:spacing w:val="10"/>
              <w:sz w:val="27"/>
              <w:szCs w:val="27"/>
            </w:rPr>
            <w:t xml:space="preserve">        </w:t>
          </w:r>
          <w:r>
            <w:rPr>
              <w:spacing w:val="-32"/>
              <w:sz w:val="27"/>
              <w:szCs w:val="27"/>
            </w:rPr>
            <w:t>录</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4"/>
            <w:tabs>
              <w:tab w:val="right" w:leader="dot" w:pos="6499"/>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7"/>
              <w:sz w:val="20"/>
              <w:szCs w:val="20"/>
            </w:rPr>
            <w:t xml:space="preserve">     </w:t>
          </w:r>
          <w:r>
            <w:rPr>
              <w:spacing w:val="-6"/>
              <w:sz w:val="20"/>
              <w:szCs w:val="20"/>
            </w:rPr>
            <w:t>编制目的</w:t>
          </w:r>
          <w:r>
            <w:rPr>
              <w:spacing w:val="-71"/>
              <w:sz w:val="20"/>
              <w:szCs w:val="20"/>
            </w:rPr>
            <w:t xml:space="preserve"> </w:t>
          </w:r>
          <w:r>
            <w:rPr>
              <w:sz w:val="20"/>
              <w:szCs w:val="20"/>
            </w:rPr>
            <w:tab/>
          </w:r>
          <w:r>
            <w:fldChar w:fldCharType="begin"/>
          </w:r>
          <w:r>
            <w:instrText xml:space="preserve"> HYPERLINK \l "bookmark114" </w:instrText>
          </w:r>
          <w:r>
            <w:fldChar w:fldCharType="separate"/>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fldChar w:fldCharType="end"/>
          </w:r>
        </w:p>
        <w:p>
          <w:pPr>
            <w:spacing w:line="256" w:lineRule="auto"/>
            <w:rPr>
              <w:rFonts w:ascii="Arial"/>
              <w:sz w:val="21"/>
            </w:rPr>
          </w:pPr>
        </w:p>
        <w:p>
          <w:pPr>
            <w:spacing w:line="257" w:lineRule="auto"/>
            <w:rPr>
              <w:rFonts w:ascii="Arial"/>
              <w:sz w:val="21"/>
            </w:rPr>
          </w:pPr>
        </w:p>
        <w:p>
          <w:pPr>
            <w:pStyle w:val="4"/>
            <w:tabs>
              <w:tab w:val="right" w:leader="dot" w:pos="6549"/>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5"/>
              <w:sz w:val="20"/>
              <w:szCs w:val="20"/>
            </w:rPr>
            <w:t xml:space="preserve">     </w:t>
          </w:r>
          <w:r>
            <w:rPr>
              <w:spacing w:val="4"/>
              <w:sz w:val="20"/>
              <w:szCs w:val="20"/>
            </w:rPr>
            <w:t>编制依据</w:t>
          </w:r>
          <w:r>
            <w:rPr>
              <w:spacing w:val="-81"/>
              <w:sz w:val="20"/>
              <w:szCs w:val="20"/>
            </w:rPr>
            <w:t xml:space="preserve"> </w:t>
          </w:r>
          <w:r>
            <w:rPr>
              <w:sz w:val="20"/>
              <w:szCs w:val="20"/>
            </w:rPr>
            <w:tab/>
          </w:r>
          <w:r>
            <w:fldChar w:fldCharType="begin"/>
          </w:r>
          <w:r>
            <w:instrText xml:space="preserve"> HYPERLINK \l "bookmark115" </w:instrText>
          </w:r>
          <w:r>
            <w:fldChar w:fldCharType="separate"/>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fldChar w:fldCharType="end"/>
          </w:r>
        </w:p>
        <w:p>
          <w:pPr>
            <w:spacing w:line="243" w:lineRule="auto"/>
            <w:rPr>
              <w:rFonts w:ascii="Arial"/>
              <w:sz w:val="21"/>
            </w:rPr>
          </w:pPr>
        </w:p>
        <w:p>
          <w:pPr>
            <w:spacing w:line="243" w:lineRule="auto"/>
            <w:rPr>
              <w:rFonts w:ascii="Arial"/>
              <w:sz w:val="21"/>
            </w:rPr>
          </w:pPr>
        </w:p>
        <w:p>
          <w:pPr>
            <w:pStyle w:val="4"/>
            <w:tabs>
              <w:tab w:val="right" w:leader="dot" w:pos="7012"/>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     </w:t>
          </w:r>
          <w:r>
            <w:rPr>
              <w:sz w:val="20"/>
              <w:szCs w:val="20"/>
            </w:rPr>
            <w:t>旁站监理工作流程及要求</w:t>
          </w:r>
          <w:r>
            <w:rPr>
              <w:spacing w:val="-72"/>
              <w:sz w:val="20"/>
              <w:szCs w:val="20"/>
            </w:rPr>
            <w:t xml:space="preserve"> </w:t>
          </w:r>
          <w:r>
            <w:rPr>
              <w:sz w:val="20"/>
              <w:szCs w:val="20"/>
            </w:rPr>
            <w:tab/>
          </w:r>
          <w:r>
            <w:rPr>
              <w:spacing w:val="-17"/>
              <w:sz w:val="20"/>
              <w:szCs w:val="20"/>
            </w:rPr>
            <w:t xml:space="preserve"> </w:t>
          </w:r>
          <w:r>
            <w:fldChar w:fldCharType="begin"/>
          </w:r>
          <w:r>
            <w:instrText xml:space="preserve"> HYPERLINK \l "bookmark116" </w:instrText>
          </w:r>
          <w:r>
            <w:fldChar w:fldCharType="separate"/>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fldChar w:fldCharType="end"/>
          </w:r>
        </w:p>
        <w:p>
          <w:pPr>
            <w:spacing w:line="262" w:lineRule="auto"/>
            <w:rPr>
              <w:rFonts w:ascii="Arial"/>
              <w:sz w:val="21"/>
            </w:rPr>
          </w:pPr>
        </w:p>
        <w:p>
          <w:pPr>
            <w:spacing w:line="262" w:lineRule="auto"/>
            <w:rPr>
              <w:rFonts w:ascii="Arial"/>
              <w:sz w:val="21"/>
            </w:rPr>
          </w:pPr>
        </w:p>
        <w:p>
          <w:pPr>
            <w:pStyle w:val="4"/>
            <w:tabs>
              <w:tab w:val="right" w:leader="dot" w:pos="6894"/>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3"/>
              <w:sz w:val="20"/>
              <w:szCs w:val="20"/>
            </w:rPr>
            <w:t xml:space="preserve">     </w:t>
          </w:r>
          <w:r>
            <w:rPr>
              <w:spacing w:val="10"/>
              <w:sz w:val="20"/>
              <w:szCs w:val="20"/>
            </w:rPr>
            <w:t>旁站监理范围及内容</w:t>
          </w:r>
          <w:r>
            <w:rPr>
              <w:spacing w:val="-77"/>
              <w:sz w:val="20"/>
              <w:szCs w:val="20"/>
            </w:rPr>
            <w:t xml:space="preserve"> </w:t>
          </w:r>
          <w:r>
            <w:rPr>
              <w:sz w:val="20"/>
              <w:szCs w:val="20"/>
            </w:rPr>
            <w:tab/>
          </w:r>
          <w:r>
            <w:fldChar w:fldCharType="begin"/>
          </w:r>
          <w:r>
            <w:instrText xml:space="preserve"> HYPERLINK \l "bookmark117" </w:instrText>
          </w:r>
          <w:r>
            <w:fldChar w:fldCharType="separate"/>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fldChar w:fldCharType="end"/>
          </w:r>
        </w:p>
        <w:p>
          <w:pPr>
            <w:spacing w:line="252" w:lineRule="auto"/>
            <w:rPr>
              <w:rFonts w:ascii="Arial"/>
              <w:sz w:val="21"/>
            </w:rPr>
          </w:pPr>
        </w:p>
        <w:p>
          <w:pPr>
            <w:spacing w:line="252" w:lineRule="auto"/>
            <w:rPr>
              <w:rFonts w:ascii="Arial"/>
              <w:sz w:val="21"/>
            </w:rPr>
          </w:pPr>
        </w:p>
        <w:p>
          <w:pPr>
            <w:pStyle w:val="4"/>
            <w:tabs>
              <w:tab w:val="right" w:leader="dot" w:pos="6652"/>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15"/>
              <w:sz w:val="20"/>
              <w:szCs w:val="20"/>
            </w:rPr>
            <w:t>5.</w:t>
          </w:r>
          <w:r>
            <w:rPr>
              <w:rFonts w:ascii="Times New Roman" w:hAnsi="Times New Roman" w:eastAsia="Times New Roman" w:cs="Times New Roman"/>
              <w:spacing w:val="4"/>
              <w:sz w:val="20"/>
              <w:szCs w:val="20"/>
            </w:rPr>
            <w:t xml:space="preserve">     </w:t>
          </w:r>
          <w:r>
            <w:rPr>
              <w:spacing w:val="15"/>
              <w:sz w:val="20"/>
              <w:szCs w:val="20"/>
            </w:rPr>
            <w:t>旁站监理职责</w:t>
          </w:r>
          <w:r>
            <w:rPr>
              <w:spacing w:val="-82"/>
              <w:sz w:val="20"/>
              <w:szCs w:val="20"/>
            </w:rPr>
            <w:t xml:space="preserve"> </w:t>
          </w:r>
          <w:r>
            <w:rPr>
              <w:sz w:val="20"/>
              <w:szCs w:val="20"/>
            </w:rPr>
            <w:tab/>
          </w:r>
          <w:r>
            <w:fldChar w:fldCharType="begin"/>
          </w:r>
          <w:r>
            <w:instrText xml:space="preserve"> HYPERLINK \l "bookmark118" </w:instrText>
          </w:r>
          <w:r>
            <w:fldChar w:fldCharType="separate"/>
          </w:r>
          <w:r>
            <w:rPr>
              <w:rFonts w:ascii="Times New Roman" w:hAnsi="Times New Roman" w:eastAsia="Times New Roman" w:cs="Times New Roman"/>
              <w:sz w:val="20"/>
              <w:szCs w:val="20"/>
            </w:rPr>
            <w:t>5</w:t>
          </w:r>
          <w:r>
            <w:rPr>
              <w:rFonts w:ascii="Times New Roman" w:hAnsi="Times New Roman" w:eastAsia="Times New Roman" w:cs="Times New Roman"/>
              <w:sz w:val="20"/>
              <w:szCs w:val="20"/>
            </w:rPr>
            <w:fldChar w:fldCharType="end"/>
          </w:r>
        </w:p>
        <w:p>
          <w:pPr>
            <w:spacing w:line="257" w:lineRule="auto"/>
            <w:rPr>
              <w:rFonts w:ascii="Arial"/>
              <w:sz w:val="21"/>
            </w:rPr>
          </w:pPr>
        </w:p>
        <w:p>
          <w:pPr>
            <w:spacing w:line="257" w:lineRule="auto"/>
            <w:rPr>
              <w:rFonts w:ascii="Arial"/>
              <w:sz w:val="21"/>
            </w:rPr>
          </w:pPr>
        </w:p>
        <w:p>
          <w:pPr>
            <w:pStyle w:val="4"/>
            <w:tabs>
              <w:tab w:val="right" w:leader="dot" w:pos="6904"/>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6.     </w:t>
          </w:r>
          <w:r>
            <w:rPr>
              <w:spacing w:val="7"/>
              <w:sz w:val="20"/>
              <w:szCs w:val="20"/>
            </w:rPr>
            <w:t>旁站监理工作纪律</w:t>
          </w:r>
          <w:r>
            <w:rPr>
              <w:spacing w:val="-67"/>
              <w:sz w:val="20"/>
              <w:szCs w:val="20"/>
            </w:rPr>
            <w:t xml:space="preserve"> </w:t>
          </w:r>
          <w:r>
            <w:rPr>
              <w:sz w:val="20"/>
              <w:szCs w:val="20"/>
            </w:rPr>
            <w:tab/>
          </w:r>
          <w:r>
            <w:fldChar w:fldCharType="begin"/>
          </w:r>
          <w:r>
            <w:instrText xml:space="preserve"> HYPERLINK \l "bookmark119" </w:instrText>
          </w:r>
          <w:r>
            <w:fldChar w:fldCharType="separate"/>
          </w:r>
          <w:r>
            <w:rPr>
              <w:rFonts w:ascii="Times New Roman" w:hAnsi="Times New Roman" w:eastAsia="Times New Roman" w:cs="Times New Roman"/>
              <w:sz w:val="20"/>
              <w:szCs w:val="20"/>
            </w:rPr>
            <w:t>6</w:t>
          </w:r>
          <w:r>
            <w:rPr>
              <w:rFonts w:ascii="Times New Roman" w:hAnsi="Times New Roman" w:eastAsia="Times New Roman" w:cs="Times New Roman"/>
              <w:sz w:val="20"/>
              <w:szCs w:val="20"/>
            </w:rPr>
            <w:fldChar w:fldCharType="end"/>
          </w:r>
        </w:p>
      </w:sdtContent>
    </w:sdt>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70" w:lineRule="exact"/>
        <w:ind w:firstLine="9611"/>
      </w:pPr>
      <w:r>
        <w:rPr>
          <w:position w:val="-5"/>
        </w:rPr>
        <w:drawing>
          <wp:inline distT="0" distB="0" distL="0" distR="0">
            <wp:extent cx="210820" cy="17081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71"/>
                    <a:stretch>
                      <a:fillRect/>
                    </a:stretch>
                  </pic:blipFill>
                  <pic:spPr>
                    <a:xfrm>
                      <a:off x="0" y="0"/>
                      <a:ext cx="211173" cy="171393"/>
                    </a:xfrm>
                    <a:prstGeom prst="rect">
                      <a:avLst/>
                    </a:prstGeom>
                  </pic:spPr>
                </pic:pic>
              </a:graphicData>
            </a:graphic>
          </wp:inline>
        </w:drawing>
      </w:r>
    </w:p>
    <w:p>
      <w:pPr>
        <w:spacing w:line="270" w:lineRule="exact"/>
        <w:sectPr>
          <w:headerReference r:id="rId162" w:type="default"/>
          <w:pgSz w:w="12180" w:h="17040"/>
          <w:pgMar w:top="1273" w:right="409" w:bottom="320" w:left="1827" w:header="1032" w:footer="0" w:gutter="0"/>
          <w:pgNumType w:fmt="decimal"/>
          <w:cols w:space="720" w:num="1"/>
        </w:sectPr>
      </w:pPr>
    </w:p>
    <w:p>
      <w:pPr>
        <w:spacing w:line="345" w:lineRule="auto"/>
        <w:rPr>
          <w:rFonts w:ascii="Arial"/>
          <w:sz w:val="21"/>
        </w:rPr>
      </w:pPr>
    </w:p>
    <w:p>
      <w:pPr>
        <w:pStyle w:val="4"/>
        <w:spacing w:before="81" w:line="219" w:lineRule="auto"/>
        <w:ind w:left="107"/>
        <w:rPr>
          <w:sz w:val="25"/>
          <w:szCs w:val="25"/>
        </w:rPr>
      </w:pPr>
      <w:r>
        <w:rPr>
          <w:sz w:val="25"/>
          <w:szCs w:val="25"/>
        </w:rPr>
        <w:t>1编制目的</w:t>
      </w:r>
    </w:p>
    <w:p>
      <w:pPr>
        <w:spacing w:line="393" w:lineRule="auto"/>
        <w:rPr>
          <w:rFonts w:ascii="Arial"/>
          <w:sz w:val="21"/>
        </w:rPr>
      </w:pPr>
    </w:p>
    <w:p>
      <w:pPr>
        <w:pStyle w:val="4"/>
        <w:spacing w:before="81" w:line="334" w:lineRule="auto"/>
        <w:ind w:left="107" w:right="973"/>
        <w:rPr>
          <w:sz w:val="25"/>
          <w:szCs w:val="25"/>
        </w:rPr>
      </w:pPr>
      <w:r>
        <w:rPr>
          <w:spacing w:val="-11"/>
          <w:sz w:val="25"/>
          <w:szCs w:val="25"/>
        </w:rPr>
        <w:t>1.1为了贯彻《建设工程监理规范》,指导监理人员在施工监理过程中，对工程施工中</w:t>
      </w:r>
      <w:r>
        <w:rPr>
          <w:spacing w:val="4"/>
          <w:sz w:val="25"/>
          <w:szCs w:val="25"/>
        </w:rPr>
        <w:t xml:space="preserve"> </w:t>
      </w:r>
      <w:r>
        <w:rPr>
          <w:spacing w:val="-12"/>
          <w:sz w:val="25"/>
          <w:szCs w:val="25"/>
        </w:rPr>
        <w:t>技术复杂或性质重要及容易出现质量问题的工序、隐蔽工程、下道工序完成后难以检</w:t>
      </w:r>
      <w:r>
        <w:rPr>
          <w:spacing w:val="3"/>
          <w:sz w:val="25"/>
          <w:szCs w:val="25"/>
        </w:rPr>
        <w:t xml:space="preserve"> </w:t>
      </w:r>
      <w:r>
        <w:rPr>
          <w:spacing w:val="-11"/>
          <w:sz w:val="25"/>
          <w:szCs w:val="25"/>
        </w:rPr>
        <w:t>查的关键或重点部位、关键或重要工序的质</w:t>
      </w:r>
      <w:r>
        <w:rPr>
          <w:spacing w:val="-12"/>
          <w:sz w:val="25"/>
          <w:szCs w:val="25"/>
        </w:rPr>
        <w:t>量进行旁站监理，确保本工程实体质量，</w:t>
      </w:r>
      <w:r>
        <w:rPr>
          <w:sz w:val="25"/>
          <w:szCs w:val="25"/>
        </w:rPr>
        <w:t xml:space="preserve"> </w:t>
      </w:r>
      <w:r>
        <w:rPr>
          <w:spacing w:val="-13"/>
          <w:sz w:val="25"/>
          <w:szCs w:val="25"/>
        </w:rPr>
        <w:t>以达到工程质量合格的目的，特编制本方案。</w:t>
      </w:r>
    </w:p>
    <w:p>
      <w:pPr>
        <w:spacing w:line="302" w:lineRule="auto"/>
        <w:rPr>
          <w:rFonts w:ascii="Arial"/>
          <w:sz w:val="21"/>
        </w:rPr>
      </w:pPr>
    </w:p>
    <w:p>
      <w:pPr>
        <w:pStyle w:val="4"/>
        <w:spacing w:before="81" w:line="219" w:lineRule="auto"/>
        <w:ind w:left="107"/>
        <w:rPr>
          <w:sz w:val="25"/>
          <w:szCs w:val="25"/>
        </w:rPr>
      </w:pPr>
      <w:r>
        <w:rPr>
          <w:spacing w:val="3"/>
          <w:sz w:val="25"/>
          <w:szCs w:val="25"/>
        </w:rPr>
        <w:t>2编制依据</w:t>
      </w:r>
    </w:p>
    <w:p>
      <w:pPr>
        <w:spacing w:line="429" w:lineRule="auto"/>
        <w:rPr>
          <w:rFonts w:ascii="Arial"/>
          <w:sz w:val="21"/>
        </w:rPr>
      </w:pPr>
    </w:p>
    <w:p>
      <w:pPr>
        <w:pStyle w:val="4"/>
        <w:spacing w:before="81" w:line="219" w:lineRule="auto"/>
        <w:ind w:left="107"/>
        <w:rPr>
          <w:sz w:val="25"/>
          <w:szCs w:val="25"/>
        </w:rPr>
      </w:pPr>
      <w:r>
        <w:rPr>
          <w:spacing w:val="-13"/>
          <w:sz w:val="25"/>
          <w:szCs w:val="25"/>
        </w:rPr>
        <w:t>2.1本工程监理项目部制定的“监理规划”和</w:t>
      </w:r>
      <w:r>
        <w:rPr>
          <w:spacing w:val="-14"/>
          <w:sz w:val="25"/>
          <w:szCs w:val="25"/>
        </w:rPr>
        <w:t>“专业监理实施细则”。</w:t>
      </w:r>
    </w:p>
    <w:p>
      <w:pPr>
        <w:pStyle w:val="4"/>
        <w:spacing w:before="176" w:line="325" w:lineRule="auto"/>
        <w:ind w:left="107" w:right="874"/>
        <w:rPr>
          <w:sz w:val="25"/>
          <w:szCs w:val="25"/>
        </w:rPr>
      </w:pPr>
      <w:r>
        <w:rPr>
          <w:spacing w:val="-5"/>
          <w:sz w:val="25"/>
          <w:szCs w:val="25"/>
        </w:rPr>
        <w:t>2.2《房屋建筑工程施工旁站监理管理办法》(试行)(建设部2003年1月1日起执行)。</w:t>
      </w:r>
      <w:r>
        <w:rPr>
          <w:spacing w:val="13"/>
          <w:sz w:val="25"/>
          <w:szCs w:val="25"/>
        </w:rPr>
        <w:t xml:space="preserve"> </w:t>
      </w:r>
      <w:r>
        <w:rPr>
          <w:spacing w:val="1"/>
          <w:sz w:val="25"/>
          <w:szCs w:val="25"/>
        </w:rPr>
        <w:t>2.3《建设工程质量管理条例》</w:t>
      </w:r>
      <w:r>
        <w:rPr>
          <w:spacing w:val="77"/>
          <w:sz w:val="25"/>
          <w:szCs w:val="25"/>
        </w:rPr>
        <w:t xml:space="preserve"> </w:t>
      </w:r>
      <w:r>
        <w:rPr>
          <w:spacing w:val="1"/>
          <w:sz w:val="25"/>
          <w:szCs w:val="25"/>
        </w:rPr>
        <w:t>2000年1月30日发布起施行。</w:t>
      </w:r>
    </w:p>
    <w:p>
      <w:pPr>
        <w:pStyle w:val="4"/>
        <w:spacing w:before="49" w:line="219" w:lineRule="auto"/>
        <w:ind w:left="107"/>
        <w:rPr>
          <w:sz w:val="25"/>
          <w:szCs w:val="25"/>
        </w:rPr>
      </w:pPr>
      <w:r>
        <w:rPr>
          <w:spacing w:val="-9"/>
          <w:sz w:val="25"/>
          <w:szCs w:val="25"/>
        </w:rPr>
        <w:t>2.4《国家电网公司工程建设质量管理规定》(国家电网基建[2006]699号)。</w:t>
      </w:r>
    </w:p>
    <w:p>
      <w:pPr>
        <w:spacing w:line="406" w:lineRule="auto"/>
        <w:rPr>
          <w:rFonts w:ascii="Arial"/>
          <w:sz w:val="21"/>
        </w:rPr>
      </w:pPr>
    </w:p>
    <w:p>
      <w:pPr>
        <w:pStyle w:val="4"/>
        <w:spacing w:before="82" w:line="219" w:lineRule="auto"/>
        <w:ind w:left="111"/>
        <w:rPr>
          <w:sz w:val="25"/>
          <w:szCs w:val="25"/>
        </w:rPr>
      </w:pPr>
      <w:r>
        <w:rPr>
          <w:b/>
          <w:bCs/>
          <w:spacing w:val="-8"/>
          <w:sz w:val="25"/>
          <w:szCs w:val="25"/>
        </w:rPr>
        <w:t>3旁站监理工作流程及要求</w:t>
      </w:r>
    </w:p>
    <w:p>
      <w:pPr>
        <w:spacing w:line="432" w:lineRule="auto"/>
        <w:rPr>
          <w:rFonts w:ascii="Arial"/>
          <w:sz w:val="21"/>
        </w:rPr>
      </w:pPr>
    </w:p>
    <w:p>
      <w:pPr>
        <w:pStyle w:val="4"/>
        <w:spacing w:before="82" w:line="219" w:lineRule="auto"/>
        <w:ind w:left="107"/>
        <w:rPr>
          <w:sz w:val="25"/>
          <w:szCs w:val="25"/>
        </w:rPr>
      </w:pPr>
      <w:r>
        <w:rPr>
          <w:spacing w:val="-7"/>
          <w:sz w:val="25"/>
          <w:szCs w:val="25"/>
        </w:rPr>
        <w:t>3.1旁站点的设立：</w:t>
      </w:r>
    </w:p>
    <w:p>
      <w:pPr>
        <w:pStyle w:val="4"/>
        <w:spacing w:before="164" w:line="219" w:lineRule="auto"/>
        <w:ind w:left="107"/>
        <w:rPr>
          <w:sz w:val="25"/>
          <w:szCs w:val="25"/>
        </w:rPr>
      </w:pPr>
      <w:r>
        <w:rPr>
          <w:spacing w:val="-7"/>
          <w:sz w:val="25"/>
          <w:szCs w:val="25"/>
        </w:rPr>
        <w:t>3.1.1隐蔽工程的隐蔽过程。</w:t>
      </w:r>
    </w:p>
    <w:p>
      <w:pPr>
        <w:pStyle w:val="4"/>
        <w:spacing w:before="173" w:line="219" w:lineRule="auto"/>
        <w:ind w:left="107"/>
        <w:rPr>
          <w:sz w:val="25"/>
          <w:szCs w:val="25"/>
        </w:rPr>
      </w:pPr>
      <w:r>
        <w:rPr>
          <w:spacing w:val="-9"/>
          <w:sz w:val="25"/>
          <w:szCs w:val="25"/>
        </w:rPr>
        <w:t>3.1.2重要或关键施工作业、特殊作业的实施过程。</w:t>
      </w:r>
    </w:p>
    <w:p>
      <w:pPr>
        <w:pStyle w:val="4"/>
        <w:spacing w:before="173" w:line="219" w:lineRule="auto"/>
        <w:ind w:left="107"/>
        <w:rPr>
          <w:sz w:val="25"/>
          <w:szCs w:val="25"/>
        </w:rPr>
      </w:pPr>
      <w:r>
        <w:rPr>
          <w:spacing w:val="-9"/>
          <w:sz w:val="25"/>
          <w:szCs w:val="25"/>
        </w:rPr>
        <w:t>3.1.3技术复杂或性质重要及容易出现质量问题的工序。</w:t>
      </w:r>
    </w:p>
    <w:p>
      <w:pPr>
        <w:pStyle w:val="4"/>
        <w:spacing w:before="165" w:line="279" w:lineRule="auto"/>
        <w:ind w:left="107" w:right="6064"/>
        <w:rPr>
          <w:sz w:val="25"/>
          <w:szCs w:val="25"/>
        </w:rPr>
      </w:pPr>
      <w:r>
        <w:rPr>
          <w:spacing w:val="-8"/>
          <w:sz w:val="25"/>
          <w:szCs w:val="25"/>
        </w:rPr>
        <w:t>3.1.4国家或行业规定旁站监理点。</w:t>
      </w:r>
      <w:r>
        <w:rPr>
          <w:spacing w:val="3"/>
          <w:sz w:val="25"/>
          <w:szCs w:val="25"/>
        </w:rPr>
        <w:t xml:space="preserve"> </w:t>
      </w:r>
      <w:r>
        <w:rPr>
          <w:spacing w:val="-5"/>
          <w:sz w:val="25"/>
          <w:szCs w:val="25"/>
        </w:rPr>
        <w:t>3.2旁站点的确认：</w:t>
      </w:r>
    </w:p>
    <w:p>
      <w:pPr>
        <w:pStyle w:val="4"/>
        <w:spacing w:before="163" w:line="283" w:lineRule="auto"/>
        <w:ind w:left="107" w:right="1015"/>
        <w:rPr>
          <w:sz w:val="25"/>
          <w:szCs w:val="25"/>
        </w:rPr>
      </w:pPr>
      <w:r>
        <w:rPr>
          <w:spacing w:val="-9"/>
          <w:sz w:val="25"/>
          <w:szCs w:val="25"/>
        </w:rPr>
        <w:t>3.2.1项目监理部会同建设管理单位在审核承包商《施工质量检验项目划分表》时，</w:t>
      </w:r>
      <w:r>
        <w:rPr>
          <w:spacing w:val="9"/>
          <w:sz w:val="25"/>
          <w:szCs w:val="25"/>
        </w:rPr>
        <w:t xml:space="preserve"> </w:t>
      </w:r>
      <w:r>
        <w:rPr>
          <w:spacing w:val="-12"/>
          <w:sz w:val="25"/>
          <w:szCs w:val="25"/>
        </w:rPr>
        <w:t>与施工单位对质量旁站点一并进行确认。</w:t>
      </w:r>
    </w:p>
    <w:p>
      <w:pPr>
        <w:pStyle w:val="4"/>
        <w:spacing w:before="146" w:line="272" w:lineRule="auto"/>
        <w:ind w:left="107" w:right="874"/>
        <w:rPr>
          <w:sz w:val="25"/>
          <w:szCs w:val="25"/>
        </w:rPr>
      </w:pPr>
      <w:r>
        <w:rPr>
          <w:spacing w:val="-10"/>
          <w:sz w:val="25"/>
          <w:szCs w:val="25"/>
        </w:rPr>
        <w:t>3.2.2旁站监理范围、内容、程序和旁站人员职责，旁站点</w:t>
      </w:r>
      <w:r>
        <w:rPr>
          <w:rFonts w:ascii="Times New Roman" w:hAnsi="Times New Roman" w:eastAsia="Times New Roman" w:cs="Times New Roman"/>
          <w:spacing w:val="-10"/>
          <w:sz w:val="25"/>
          <w:szCs w:val="25"/>
        </w:rPr>
        <w:t xml:space="preserve">(S)  </w:t>
      </w:r>
      <w:r>
        <w:rPr>
          <w:spacing w:val="-11"/>
          <w:sz w:val="25"/>
          <w:szCs w:val="25"/>
        </w:rPr>
        <w:t>和其他质量见证点</w:t>
      </w:r>
      <w:r>
        <w:rPr>
          <w:rFonts w:ascii="Times New Roman" w:hAnsi="Times New Roman" w:eastAsia="Times New Roman" w:cs="Times New Roman"/>
          <w:spacing w:val="-11"/>
          <w:sz w:val="25"/>
          <w:szCs w:val="25"/>
        </w:rPr>
        <w:t>(W</w:t>
      </w:r>
      <w:r>
        <w:rPr>
          <w:spacing w:val="-11"/>
          <w:sz w:val="25"/>
          <w:szCs w:val="25"/>
        </w:rPr>
        <w:t>、</w:t>
      </w:r>
      <w:r>
        <w:rPr>
          <w:sz w:val="25"/>
          <w:szCs w:val="25"/>
        </w:rPr>
        <w:t xml:space="preserve"> </w:t>
      </w:r>
      <w:r>
        <w:rPr>
          <w:rFonts w:ascii="Times New Roman" w:hAnsi="Times New Roman" w:eastAsia="Times New Roman" w:cs="Times New Roman"/>
          <w:spacing w:val="-12"/>
          <w:sz w:val="25"/>
          <w:szCs w:val="25"/>
        </w:rPr>
        <w:t>H</w:t>
      </w:r>
      <w:r>
        <w:rPr>
          <w:rFonts w:ascii="Times New Roman" w:hAnsi="Times New Roman" w:eastAsia="Times New Roman" w:cs="Times New Roman"/>
          <w:spacing w:val="-29"/>
          <w:sz w:val="25"/>
          <w:szCs w:val="25"/>
        </w:rPr>
        <w:t xml:space="preserve"> </w:t>
      </w:r>
      <w:r>
        <w:rPr>
          <w:spacing w:val="-12"/>
          <w:sz w:val="25"/>
          <w:szCs w:val="25"/>
        </w:rPr>
        <w:t>、</w:t>
      </w:r>
      <w:r>
        <w:rPr>
          <w:rFonts w:ascii="Times New Roman" w:hAnsi="Times New Roman" w:eastAsia="Times New Roman" w:cs="Times New Roman"/>
          <w:spacing w:val="-12"/>
          <w:sz w:val="25"/>
          <w:szCs w:val="25"/>
        </w:rPr>
        <w:t>R)</w:t>
      </w:r>
      <w:r>
        <w:rPr>
          <w:rFonts w:ascii="Times New Roman" w:hAnsi="Times New Roman" w:eastAsia="Times New Roman" w:cs="Times New Roman"/>
          <w:spacing w:val="18"/>
          <w:sz w:val="25"/>
          <w:szCs w:val="25"/>
        </w:rPr>
        <w:t xml:space="preserve"> </w:t>
      </w:r>
      <w:r>
        <w:rPr>
          <w:spacing w:val="-12"/>
          <w:sz w:val="25"/>
          <w:szCs w:val="25"/>
        </w:rPr>
        <w:t>的计划一并报送建设单位管理单位批准后执行。</w:t>
      </w:r>
    </w:p>
    <w:p>
      <w:pPr>
        <w:pStyle w:val="4"/>
        <w:spacing w:before="221" w:line="219" w:lineRule="auto"/>
        <w:ind w:left="107"/>
        <w:rPr>
          <w:sz w:val="25"/>
          <w:szCs w:val="25"/>
        </w:rPr>
      </w:pPr>
      <w:r>
        <w:rPr>
          <w:spacing w:val="-6"/>
          <w:sz w:val="25"/>
          <w:szCs w:val="25"/>
        </w:rPr>
        <w:t>3.3旁站监理的实施：</w:t>
      </w:r>
    </w:p>
    <w:p>
      <w:pPr>
        <w:pStyle w:val="4"/>
        <w:spacing w:before="151" w:line="278" w:lineRule="auto"/>
        <w:ind w:left="107" w:right="988"/>
        <w:rPr>
          <w:sz w:val="25"/>
          <w:szCs w:val="25"/>
        </w:rPr>
      </w:pPr>
      <w:r>
        <w:rPr>
          <w:spacing w:val="-8"/>
          <w:sz w:val="25"/>
          <w:szCs w:val="25"/>
        </w:rPr>
        <w:t>3.3.1按批准的监理旁站方案书面通知承包商执行，对已确认的旁站监理工序</w:t>
      </w:r>
      <w:r>
        <w:rPr>
          <w:spacing w:val="-9"/>
          <w:sz w:val="25"/>
          <w:szCs w:val="25"/>
        </w:rPr>
        <w:t>，实施</w:t>
      </w:r>
      <w:r>
        <w:rPr>
          <w:sz w:val="25"/>
          <w:szCs w:val="25"/>
        </w:rPr>
        <w:t xml:space="preserve"> </w:t>
      </w:r>
      <w:r>
        <w:rPr>
          <w:spacing w:val="-8"/>
          <w:sz w:val="25"/>
          <w:szCs w:val="25"/>
        </w:rPr>
        <w:t>前24</w:t>
      </w:r>
      <w:r>
        <w:rPr>
          <w:rFonts w:ascii="Times New Roman" w:hAnsi="Times New Roman" w:eastAsia="Times New Roman" w:cs="Times New Roman"/>
          <w:spacing w:val="-8"/>
          <w:sz w:val="25"/>
          <w:szCs w:val="25"/>
        </w:rPr>
        <w:t>h,</w:t>
      </w:r>
      <w:r>
        <w:rPr>
          <w:rFonts w:ascii="Times New Roman" w:hAnsi="Times New Roman" w:eastAsia="Times New Roman" w:cs="Times New Roman"/>
          <w:spacing w:val="23"/>
          <w:sz w:val="25"/>
          <w:szCs w:val="25"/>
        </w:rPr>
        <w:t xml:space="preserve">  </w:t>
      </w:r>
      <w:r>
        <w:rPr>
          <w:spacing w:val="-8"/>
          <w:sz w:val="25"/>
          <w:szCs w:val="25"/>
        </w:rPr>
        <w:t>由承包商通知工程项目监理部。</w:t>
      </w:r>
    </w:p>
    <w:p>
      <w:pPr>
        <w:pStyle w:val="4"/>
        <w:spacing w:before="179" w:line="287" w:lineRule="auto"/>
        <w:ind w:left="107" w:right="986"/>
        <w:rPr>
          <w:sz w:val="25"/>
          <w:szCs w:val="25"/>
        </w:rPr>
      </w:pPr>
      <w:r>
        <w:rPr>
          <w:spacing w:val="-8"/>
          <w:sz w:val="25"/>
          <w:szCs w:val="25"/>
        </w:rPr>
        <w:t>3.3.2监理人员执行旁站前，监理工程师应向旁站人员进行安全技术交底，明确旁站</w:t>
      </w:r>
      <w:r>
        <w:rPr>
          <w:sz w:val="25"/>
          <w:szCs w:val="25"/>
        </w:rPr>
        <w:t xml:space="preserve"> </w:t>
      </w:r>
      <w:r>
        <w:rPr>
          <w:spacing w:val="-12"/>
          <w:sz w:val="25"/>
          <w:szCs w:val="25"/>
        </w:rPr>
        <w:t>项目范围、质量标准、注意事项及突发事件处置要点。</w:t>
      </w:r>
    </w:p>
    <w:p>
      <w:pPr>
        <w:spacing w:line="281" w:lineRule="auto"/>
        <w:rPr>
          <w:rFonts w:ascii="Arial"/>
          <w:sz w:val="21"/>
        </w:rPr>
      </w:pPr>
    </w:p>
    <w:p>
      <w:pPr>
        <w:spacing w:line="282" w:lineRule="auto"/>
        <w:rPr>
          <w:rFonts w:ascii="Arial"/>
          <w:sz w:val="21"/>
        </w:rPr>
      </w:pPr>
    </w:p>
    <w:p>
      <w:pPr>
        <w:spacing w:before="41" w:line="188" w:lineRule="auto"/>
        <w:ind w:left="4537"/>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p>
      <w:pPr>
        <w:spacing w:line="391" w:lineRule="auto"/>
        <w:rPr>
          <w:rFonts w:ascii="Arial"/>
          <w:sz w:val="21"/>
        </w:rPr>
      </w:pPr>
    </w:p>
    <w:p>
      <w:pPr>
        <w:spacing w:line="318" w:lineRule="exact"/>
        <w:ind w:firstLine="9515"/>
      </w:pPr>
      <w:r>
        <w:rPr>
          <w:position w:val="-6"/>
        </w:rPr>
        <w:drawing>
          <wp:inline distT="0" distB="0" distL="0" distR="0">
            <wp:extent cx="248285" cy="20129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372"/>
                    <a:stretch>
                      <a:fillRect/>
                    </a:stretch>
                  </pic:blipFill>
                  <pic:spPr>
                    <a:xfrm>
                      <a:off x="0" y="0"/>
                      <a:ext cx="248688" cy="201507"/>
                    </a:xfrm>
                    <a:prstGeom prst="rect">
                      <a:avLst/>
                    </a:prstGeom>
                  </pic:spPr>
                </pic:pic>
              </a:graphicData>
            </a:graphic>
          </wp:inline>
        </w:drawing>
      </w:r>
    </w:p>
    <w:p>
      <w:pPr>
        <w:spacing w:line="318" w:lineRule="exact"/>
        <w:sectPr>
          <w:headerReference r:id="rId163" w:type="default"/>
          <w:pgSz w:w="12150" w:h="17010"/>
          <w:pgMar w:top="1201" w:right="420" w:bottom="338" w:left="1822" w:header="1000" w:footer="0" w:gutter="0"/>
          <w:pgNumType w:fmt="decimal"/>
          <w:cols w:space="720" w:num="1"/>
        </w:sectPr>
      </w:pPr>
    </w:p>
    <w:p>
      <w:pPr>
        <w:spacing w:line="333" w:lineRule="auto"/>
        <w:rPr>
          <w:rFonts w:ascii="Arial"/>
          <w:sz w:val="21"/>
        </w:rPr>
      </w:pPr>
    </w:p>
    <w:p>
      <w:pPr>
        <w:pStyle w:val="4"/>
        <w:spacing w:before="82" w:line="280" w:lineRule="auto"/>
        <w:ind w:left="75" w:right="1065"/>
        <w:rPr>
          <w:sz w:val="25"/>
          <w:szCs w:val="25"/>
        </w:rPr>
      </w:pPr>
      <w:r>
        <w:rPr>
          <w:spacing w:val="-7"/>
          <w:sz w:val="25"/>
          <w:szCs w:val="25"/>
        </w:rPr>
        <w:t>3.3.3施工作业进行到旁站监控点时并在收</w:t>
      </w:r>
      <w:r>
        <w:rPr>
          <w:spacing w:val="-8"/>
          <w:sz w:val="25"/>
          <w:szCs w:val="25"/>
        </w:rPr>
        <w:t>到施工单位的报告后，监理工程师应立即</w:t>
      </w:r>
      <w:r>
        <w:rPr>
          <w:sz w:val="25"/>
          <w:szCs w:val="25"/>
        </w:rPr>
        <w:t xml:space="preserve"> </w:t>
      </w:r>
      <w:r>
        <w:rPr>
          <w:spacing w:val="-13"/>
          <w:sz w:val="25"/>
          <w:szCs w:val="25"/>
        </w:rPr>
        <w:t>检查确认是否已具备施工条件，检查内容如下：</w:t>
      </w:r>
    </w:p>
    <w:p>
      <w:pPr>
        <w:pStyle w:val="4"/>
        <w:spacing w:before="183" w:line="219" w:lineRule="auto"/>
        <w:ind w:left="566"/>
        <w:rPr>
          <w:sz w:val="25"/>
          <w:szCs w:val="25"/>
        </w:rPr>
      </w:pPr>
      <w:r>
        <w:rPr>
          <w:spacing w:val="-7"/>
          <w:sz w:val="25"/>
          <w:szCs w:val="25"/>
        </w:rPr>
        <w:t>1)上道工序及其他专业在该部位的工程已验收合格。</w:t>
      </w:r>
    </w:p>
    <w:p>
      <w:pPr>
        <w:pStyle w:val="4"/>
        <w:spacing w:before="154" w:line="220" w:lineRule="auto"/>
        <w:ind w:left="566"/>
        <w:rPr>
          <w:sz w:val="25"/>
          <w:szCs w:val="25"/>
        </w:rPr>
      </w:pPr>
      <w:r>
        <w:rPr>
          <w:spacing w:val="-4"/>
          <w:sz w:val="25"/>
          <w:szCs w:val="25"/>
        </w:rPr>
        <w:t>2)施工方案经监理审核批准。</w:t>
      </w:r>
    </w:p>
    <w:p>
      <w:pPr>
        <w:pStyle w:val="4"/>
        <w:spacing w:before="169" w:line="219" w:lineRule="auto"/>
        <w:ind w:left="566"/>
        <w:rPr>
          <w:sz w:val="25"/>
          <w:szCs w:val="25"/>
        </w:rPr>
      </w:pPr>
      <w:r>
        <w:rPr>
          <w:spacing w:val="-5"/>
          <w:sz w:val="25"/>
          <w:szCs w:val="25"/>
        </w:rPr>
        <w:t>3)施工设备、人员、材料等均已到位。</w:t>
      </w:r>
    </w:p>
    <w:p>
      <w:pPr>
        <w:pStyle w:val="4"/>
        <w:spacing w:before="175" w:line="219" w:lineRule="auto"/>
        <w:ind w:left="566"/>
        <w:rPr>
          <w:sz w:val="25"/>
          <w:szCs w:val="25"/>
        </w:rPr>
      </w:pPr>
      <w:r>
        <w:rPr>
          <w:spacing w:val="-5"/>
          <w:sz w:val="25"/>
          <w:szCs w:val="25"/>
        </w:rPr>
        <w:t>4)安全设施符合相关要求。</w:t>
      </w:r>
    </w:p>
    <w:p>
      <w:pPr>
        <w:pStyle w:val="4"/>
        <w:spacing w:before="153" w:line="219" w:lineRule="auto"/>
        <w:ind w:left="566"/>
        <w:rPr>
          <w:sz w:val="25"/>
          <w:szCs w:val="25"/>
        </w:rPr>
      </w:pPr>
      <w:r>
        <w:rPr>
          <w:spacing w:val="-1"/>
          <w:sz w:val="25"/>
          <w:szCs w:val="25"/>
        </w:rPr>
        <w:t>5)无影响施工的其他因素。</w:t>
      </w:r>
    </w:p>
    <w:p>
      <w:pPr>
        <w:pStyle w:val="4"/>
        <w:spacing w:before="172" w:line="331" w:lineRule="auto"/>
        <w:ind w:left="75" w:right="1050" w:firstLine="490"/>
        <w:jc w:val="both"/>
        <w:rPr>
          <w:sz w:val="25"/>
          <w:szCs w:val="25"/>
        </w:rPr>
      </w:pPr>
      <w:r>
        <w:rPr>
          <w:spacing w:val="-11"/>
          <w:sz w:val="25"/>
          <w:szCs w:val="25"/>
        </w:rPr>
        <w:t>在以上条件均满足后，经总监理工程师确认后，签认申请表并安排</w:t>
      </w:r>
      <w:r>
        <w:rPr>
          <w:spacing w:val="-12"/>
          <w:sz w:val="25"/>
          <w:szCs w:val="25"/>
        </w:rPr>
        <w:t>好旁站监理人</w:t>
      </w:r>
      <w:r>
        <w:rPr>
          <w:sz w:val="25"/>
          <w:szCs w:val="25"/>
        </w:rPr>
        <w:t xml:space="preserve"> </w:t>
      </w:r>
      <w:r>
        <w:rPr>
          <w:spacing w:val="-12"/>
          <w:sz w:val="25"/>
          <w:szCs w:val="25"/>
        </w:rPr>
        <w:t>员实施旁站监理。旁站前监理人员应充分了解和掌握施工所用材料、设备的质量情况</w:t>
      </w:r>
      <w:r>
        <w:rPr>
          <w:spacing w:val="13"/>
          <w:sz w:val="25"/>
          <w:szCs w:val="25"/>
        </w:rPr>
        <w:t xml:space="preserve"> </w:t>
      </w:r>
      <w:r>
        <w:rPr>
          <w:spacing w:val="-13"/>
          <w:sz w:val="25"/>
          <w:szCs w:val="25"/>
        </w:rPr>
        <w:t>以及施工图纸、设计要求、标准、规范等。</w:t>
      </w:r>
    </w:p>
    <w:p>
      <w:pPr>
        <w:pStyle w:val="4"/>
        <w:spacing w:before="54" w:line="300" w:lineRule="auto"/>
        <w:ind w:left="75" w:right="1031"/>
        <w:rPr>
          <w:sz w:val="25"/>
          <w:szCs w:val="25"/>
        </w:rPr>
      </w:pPr>
      <w:r>
        <w:rPr>
          <w:spacing w:val="-7"/>
          <w:sz w:val="25"/>
          <w:szCs w:val="25"/>
        </w:rPr>
        <w:t>3.3.4旁站监理人员应在施工现场持续跟班监督，及时发现和处理旁站监理过程中出</w:t>
      </w:r>
      <w:r>
        <w:rPr>
          <w:spacing w:val="16"/>
          <w:sz w:val="25"/>
          <w:szCs w:val="25"/>
        </w:rPr>
        <w:t xml:space="preserve"> </w:t>
      </w:r>
      <w:r>
        <w:rPr>
          <w:spacing w:val="-11"/>
          <w:sz w:val="25"/>
          <w:szCs w:val="25"/>
        </w:rPr>
        <w:t>现的质量问题，如实准确地做好旁站监理记录。凡旁站监理人员和施工企业现场质检</w:t>
      </w:r>
      <w:r>
        <w:rPr>
          <w:spacing w:val="6"/>
          <w:sz w:val="25"/>
          <w:szCs w:val="25"/>
        </w:rPr>
        <w:t xml:space="preserve"> </w:t>
      </w:r>
      <w:r>
        <w:rPr>
          <w:spacing w:val="-13"/>
          <w:sz w:val="25"/>
          <w:szCs w:val="25"/>
        </w:rPr>
        <w:t>人员未在旁站监理记录上签字的，不得进行下一道工序施工。</w:t>
      </w:r>
    </w:p>
    <w:p>
      <w:pPr>
        <w:pStyle w:val="4"/>
        <w:spacing w:before="194" w:line="309" w:lineRule="auto"/>
        <w:ind w:left="75" w:right="1038"/>
        <w:rPr>
          <w:sz w:val="25"/>
          <w:szCs w:val="25"/>
        </w:rPr>
      </w:pPr>
      <w:r>
        <w:rPr>
          <w:spacing w:val="-7"/>
          <w:sz w:val="25"/>
          <w:szCs w:val="25"/>
        </w:rPr>
        <w:t>3.3.5旁站监理人员实施旁站监理时，发现施工企业有违反工程建设强制性标准行为</w:t>
      </w:r>
      <w:r>
        <w:rPr>
          <w:sz w:val="25"/>
          <w:szCs w:val="25"/>
        </w:rPr>
        <w:t xml:space="preserve"> </w:t>
      </w:r>
      <w:r>
        <w:rPr>
          <w:spacing w:val="-11"/>
          <w:sz w:val="25"/>
          <w:szCs w:val="25"/>
        </w:rPr>
        <w:t>的，应责令施工企业立即整改；发现其施工活动已经或者可能危及工程质量的，应当</w:t>
      </w:r>
      <w:r>
        <w:rPr>
          <w:spacing w:val="18"/>
          <w:sz w:val="25"/>
          <w:szCs w:val="25"/>
        </w:rPr>
        <w:t xml:space="preserve"> </w:t>
      </w:r>
      <w:r>
        <w:rPr>
          <w:spacing w:val="-7"/>
          <w:sz w:val="25"/>
          <w:szCs w:val="25"/>
        </w:rPr>
        <w:t>及时向监理工程师或总监理工程师报告，由总监</w:t>
      </w:r>
      <w:r>
        <w:rPr>
          <w:spacing w:val="-8"/>
          <w:sz w:val="25"/>
          <w:szCs w:val="25"/>
        </w:rPr>
        <w:t>理工程师下达局部暂停施工指令(事</w:t>
      </w:r>
      <w:r>
        <w:rPr>
          <w:sz w:val="25"/>
          <w:szCs w:val="25"/>
        </w:rPr>
        <w:t xml:space="preserve"> </w:t>
      </w:r>
      <w:r>
        <w:rPr>
          <w:spacing w:val="-8"/>
          <w:sz w:val="25"/>
          <w:szCs w:val="25"/>
        </w:rPr>
        <w:t>后应通知建设管理单位)或者采取其他应急措施。</w:t>
      </w:r>
    </w:p>
    <w:p>
      <w:pPr>
        <w:pStyle w:val="4"/>
        <w:spacing w:before="178" w:line="309" w:lineRule="auto"/>
        <w:ind w:left="75" w:right="1044"/>
        <w:rPr>
          <w:sz w:val="25"/>
          <w:szCs w:val="25"/>
        </w:rPr>
      </w:pPr>
      <w:r>
        <w:rPr>
          <w:spacing w:val="-8"/>
          <w:sz w:val="25"/>
          <w:szCs w:val="25"/>
        </w:rPr>
        <w:t>3.3.6发现其施工活动已经或者可能危及工程质量的，或有重大安全隐患的，应及时</w:t>
      </w:r>
      <w:r>
        <w:rPr>
          <w:spacing w:val="10"/>
          <w:sz w:val="25"/>
          <w:szCs w:val="25"/>
        </w:rPr>
        <w:t xml:space="preserve"> </w:t>
      </w:r>
      <w:r>
        <w:rPr>
          <w:spacing w:val="-11"/>
          <w:sz w:val="25"/>
          <w:szCs w:val="25"/>
        </w:rPr>
        <w:t>报告监理工程师和总监理工程师，由总工程师下达局部暂停施工指令或采取其他应急</w:t>
      </w:r>
      <w:r>
        <w:rPr>
          <w:spacing w:val="12"/>
          <w:sz w:val="25"/>
          <w:szCs w:val="25"/>
        </w:rPr>
        <w:t xml:space="preserve"> </w:t>
      </w:r>
      <w:r>
        <w:rPr>
          <w:spacing w:val="-11"/>
          <w:sz w:val="25"/>
          <w:szCs w:val="25"/>
        </w:rPr>
        <w:t>措施。施工项目部在接到通知后应立即停止施工，并妥善保护现场。如有重大安全隐</w:t>
      </w:r>
      <w:r>
        <w:rPr>
          <w:spacing w:val="10"/>
          <w:sz w:val="25"/>
          <w:szCs w:val="25"/>
        </w:rPr>
        <w:t xml:space="preserve"> </w:t>
      </w:r>
      <w:r>
        <w:rPr>
          <w:spacing w:val="-13"/>
          <w:sz w:val="25"/>
          <w:szCs w:val="25"/>
        </w:rPr>
        <w:t>患，必须尽快疏散全部施工人员。</w:t>
      </w:r>
    </w:p>
    <w:p>
      <w:pPr>
        <w:pStyle w:val="4"/>
        <w:spacing w:before="162" w:line="291" w:lineRule="auto"/>
        <w:ind w:left="75" w:right="1050"/>
        <w:rPr>
          <w:sz w:val="25"/>
          <w:szCs w:val="25"/>
        </w:rPr>
      </w:pPr>
      <w:r>
        <w:rPr>
          <w:spacing w:val="-7"/>
          <w:sz w:val="25"/>
          <w:szCs w:val="25"/>
        </w:rPr>
        <w:t>3.3.7如旁站人员对材料、设备质量情况有怀疑，应暂停使用并进行必要的检</w:t>
      </w:r>
      <w:r>
        <w:rPr>
          <w:spacing w:val="-8"/>
          <w:sz w:val="25"/>
          <w:szCs w:val="25"/>
        </w:rPr>
        <w:t>验和检</w:t>
      </w:r>
      <w:r>
        <w:rPr>
          <w:sz w:val="25"/>
          <w:szCs w:val="25"/>
        </w:rPr>
        <w:t xml:space="preserve"> </w:t>
      </w:r>
      <w:r>
        <w:rPr>
          <w:spacing w:val="-13"/>
          <w:sz w:val="25"/>
          <w:szCs w:val="25"/>
        </w:rPr>
        <w:t>查，施工项目部应给予积极配合。</w:t>
      </w:r>
    </w:p>
    <w:p>
      <w:pPr>
        <w:pStyle w:val="4"/>
        <w:spacing w:before="154" w:line="219" w:lineRule="auto"/>
        <w:ind w:left="75"/>
        <w:rPr>
          <w:sz w:val="25"/>
          <w:szCs w:val="25"/>
        </w:rPr>
      </w:pPr>
      <w:r>
        <w:rPr>
          <w:spacing w:val="-8"/>
          <w:sz w:val="25"/>
          <w:szCs w:val="25"/>
        </w:rPr>
        <w:t>3.4旁站监理记录的填写：</w:t>
      </w:r>
    </w:p>
    <w:p>
      <w:pPr>
        <w:pStyle w:val="4"/>
        <w:spacing w:before="161" w:line="287" w:lineRule="auto"/>
        <w:ind w:left="75" w:right="1049"/>
        <w:rPr>
          <w:sz w:val="25"/>
          <w:szCs w:val="25"/>
        </w:rPr>
      </w:pPr>
      <w:r>
        <w:rPr>
          <w:spacing w:val="-7"/>
          <w:sz w:val="25"/>
          <w:szCs w:val="25"/>
        </w:rPr>
        <w:t>3.4.1应对施工管理人员、施工人员到岗情况，施工所用材料、设备的质量情况</w:t>
      </w:r>
      <w:r>
        <w:rPr>
          <w:spacing w:val="-8"/>
          <w:sz w:val="25"/>
          <w:szCs w:val="25"/>
        </w:rPr>
        <w:t>，施</w:t>
      </w:r>
      <w:r>
        <w:rPr>
          <w:sz w:val="25"/>
          <w:szCs w:val="25"/>
        </w:rPr>
        <w:t xml:space="preserve"> </w:t>
      </w:r>
      <w:r>
        <w:rPr>
          <w:spacing w:val="-2"/>
          <w:sz w:val="25"/>
          <w:szCs w:val="25"/>
        </w:rPr>
        <w:t>工机具、仪器仪表使用状况(是否检验合格)进行检查并记录。</w:t>
      </w:r>
    </w:p>
    <w:p>
      <w:pPr>
        <w:pStyle w:val="4"/>
        <w:spacing w:before="154" w:line="287" w:lineRule="auto"/>
        <w:ind w:left="75" w:right="1046"/>
        <w:rPr>
          <w:sz w:val="25"/>
          <w:szCs w:val="25"/>
        </w:rPr>
      </w:pPr>
      <w:r>
        <w:rPr>
          <w:spacing w:val="-7"/>
          <w:sz w:val="25"/>
          <w:szCs w:val="25"/>
        </w:rPr>
        <w:t>3.4.2对施工人员是否按标准、规范、按图纸、按工艺进行施工以及监理人员的纠正</w:t>
      </w:r>
      <w:r>
        <w:rPr>
          <w:spacing w:val="1"/>
          <w:sz w:val="25"/>
          <w:szCs w:val="25"/>
        </w:rPr>
        <w:t xml:space="preserve"> </w:t>
      </w:r>
      <w:r>
        <w:rPr>
          <w:spacing w:val="-12"/>
          <w:sz w:val="25"/>
          <w:szCs w:val="25"/>
        </w:rPr>
        <w:t>情况，监理意见、监理建议进行实事求是的填写。</w:t>
      </w:r>
    </w:p>
    <w:p>
      <w:pPr>
        <w:pStyle w:val="4"/>
        <w:spacing w:before="174" w:line="219" w:lineRule="auto"/>
        <w:ind w:left="75"/>
        <w:rPr>
          <w:sz w:val="25"/>
          <w:szCs w:val="25"/>
        </w:rPr>
      </w:pPr>
      <w:r>
        <w:rPr>
          <w:spacing w:val="-10"/>
          <w:sz w:val="25"/>
          <w:szCs w:val="25"/>
        </w:rPr>
        <w:t>3.4.3对加工制作及工序施工质量检查结果进行记录；</w:t>
      </w:r>
    </w:p>
    <w:p>
      <w:pPr>
        <w:pStyle w:val="4"/>
        <w:spacing w:before="163" w:line="219" w:lineRule="auto"/>
        <w:ind w:left="75"/>
        <w:rPr>
          <w:sz w:val="25"/>
          <w:szCs w:val="25"/>
        </w:rPr>
      </w:pPr>
      <w:r>
        <w:rPr>
          <w:spacing w:val="-10"/>
          <w:sz w:val="25"/>
          <w:szCs w:val="25"/>
        </w:rPr>
        <w:t>3.4.4对重要作业项目的关键工序是否执行法规进行记录；</w:t>
      </w:r>
    </w:p>
    <w:p>
      <w:pPr>
        <w:spacing w:line="353" w:lineRule="auto"/>
        <w:rPr>
          <w:rFonts w:ascii="Arial"/>
          <w:sz w:val="21"/>
        </w:rPr>
      </w:pPr>
    </w:p>
    <w:p>
      <w:pPr>
        <w:spacing w:before="40" w:line="188" w:lineRule="auto"/>
        <w:ind w:left="452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p>
      <w:pPr>
        <w:spacing w:line="272" w:lineRule="auto"/>
        <w:rPr>
          <w:rFonts w:ascii="Arial"/>
          <w:sz w:val="21"/>
        </w:rPr>
      </w:pPr>
    </w:p>
    <w:p>
      <w:pPr>
        <w:spacing w:line="273" w:lineRule="auto"/>
        <w:rPr>
          <w:rFonts w:ascii="Arial"/>
          <w:sz w:val="21"/>
        </w:rPr>
      </w:pPr>
    </w:p>
    <w:p>
      <w:pPr>
        <w:spacing w:before="1" w:line="203" w:lineRule="exact"/>
        <w:ind w:firstLine="9601"/>
      </w:pPr>
      <w:r>
        <w:rPr>
          <w:position w:val="-4"/>
        </w:rPr>
        <w:drawing>
          <wp:inline distT="0" distB="0" distL="0" distR="0">
            <wp:extent cx="238125" cy="12890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73"/>
                    <a:stretch>
                      <a:fillRect/>
                    </a:stretch>
                  </pic:blipFill>
                  <pic:spPr>
                    <a:xfrm>
                      <a:off x="0" y="0"/>
                      <a:ext cx="238752" cy="128955"/>
                    </a:xfrm>
                    <a:prstGeom prst="rect">
                      <a:avLst/>
                    </a:prstGeom>
                  </pic:spPr>
                </pic:pic>
              </a:graphicData>
            </a:graphic>
          </wp:inline>
        </w:drawing>
      </w:r>
    </w:p>
    <w:p>
      <w:pPr>
        <w:spacing w:line="203" w:lineRule="exact"/>
        <w:sectPr>
          <w:headerReference r:id="rId164" w:type="default"/>
          <w:pgSz w:w="12160" w:h="17020"/>
          <w:pgMar w:top="1211" w:right="358" w:bottom="319" w:left="1824" w:header="1010" w:footer="0" w:gutter="0"/>
          <w:pgNumType w:fmt="decimal"/>
          <w:cols w:space="720" w:num="1"/>
        </w:sectPr>
      </w:pPr>
    </w:p>
    <w:p>
      <w:pPr>
        <w:spacing w:line="333" w:lineRule="auto"/>
        <w:rPr>
          <w:rFonts w:ascii="Arial"/>
          <w:sz w:val="21"/>
        </w:rPr>
      </w:pPr>
    </w:p>
    <w:p>
      <w:pPr>
        <w:pStyle w:val="4"/>
        <w:spacing w:before="82" w:line="219" w:lineRule="auto"/>
        <w:ind w:left="107"/>
        <w:rPr>
          <w:sz w:val="25"/>
          <w:szCs w:val="25"/>
        </w:rPr>
      </w:pPr>
      <w:r>
        <w:rPr>
          <w:spacing w:val="-10"/>
          <w:sz w:val="25"/>
          <w:szCs w:val="25"/>
        </w:rPr>
        <w:t>3.4.5当采用平行检验或见证取样方式时，对其工作</w:t>
      </w:r>
      <w:r>
        <w:rPr>
          <w:spacing w:val="-11"/>
          <w:sz w:val="25"/>
          <w:szCs w:val="25"/>
        </w:rPr>
        <w:t>过程和结果进行记录。</w:t>
      </w:r>
    </w:p>
    <w:p>
      <w:pPr>
        <w:pStyle w:val="4"/>
        <w:spacing w:before="165" w:line="288" w:lineRule="auto"/>
        <w:ind w:left="107" w:right="1018"/>
        <w:rPr>
          <w:sz w:val="25"/>
          <w:szCs w:val="25"/>
        </w:rPr>
      </w:pPr>
      <w:r>
        <w:rPr>
          <w:spacing w:val="-1"/>
          <w:sz w:val="25"/>
          <w:szCs w:val="25"/>
        </w:rPr>
        <w:t>3.4.6质量情况内容中主要填写监理人员实测数</w:t>
      </w:r>
      <w:r>
        <w:rPr>
          <w:spacing w:val="-2"/>
          <w:sz w:val="25"/>
          <w:szCs w:val="25"/>
        </w:rPr>
        <w:t>据及工艺过程和工程质量的形象描</w:t>
      </w:r>
      <w:r>
        <w:rPr>
          <w:sz w:val="25"/>
          <w:szCs w:val="25"/>
        </w:rPr>
        <w:t xml:space="preserve"> </w:t>
      </w:r>
      <w:r>
        <w:rPr>
          <w:spacing w:val="-12"/>
          <w:sz w:val="25"/>
          <w:szCs w:val="25"/>
        </w:rPr>
        <w:t>述。</w:t>
      </w:r>
    </w:p>
    <w:p>
      <w:pPr>
        <w:pStyle w:val="4"/>
        <w:spacing w:before="159" w:line="283" w:lineRule="auto"/>
        <w:ind w:left="107" w:right="1060"/>
        <w:rPr>
          <w:sz w:val="25"/>
          <w:szCs w:val="25"/>
        </w:rPr>
      </w:pPr>
      <w:r>
        <w:rPr>
          <w:spacing w:val="-12"/>
          <w:sz w:val="25"/>
          <w:szCs w:val="25"/>
        </w:rPr>
        <w:t>3.4.7旁站监理结束后，监理人员应将旁站监理记录填写完整并交监理工程师审核(或</w:t>
      </w:r>
      <w:r>
        <w:rPr>
          <w:spacing w:val="10"/>
          <w:sz w:val="25"/>
          <w:szCs w:val="25"/>
        </w:rPr>
        <w:t xml:space="preserve"> </w:t>
      </w:r>
      <w:r>
        <w:rPr>
          <w:spacing w:val="-4"/>
          <w:sz w:val="25"/>
          <w:szCs w:val="25"/>
        </w:rPr>
        <w:t>总监理工程师)审核、归档。</w:t>
      </w:r>
    </w:p>
    <w:p>
      <w:pPr>
        <w:pStyle w:val="4"/>
        <w:spacing w:before="141" w:line="286" w:lineRule="auto"/>
        <w:ind w:left="107" w:right="1022"/>
        <w:rPr>
          <w:sz w:val="25"/>
          <w:szCs w:val="25"/>
        </w:rPr>
      </w:pPr>
      <w:r>
        <w:rPr>
          <w:spacing w:val="-8"/>
          <w:sz w:val="25"/>
          <w:szCs w:val="25"/>
        </w:rPr>
        <w:t>3.4.8旁站监理应定期向总监理工程师提出评价报告，对施工作业质量和安全提出评</w:t>
      </w:r>
      <w:r>
        <w:rPr>
          <w:spacing w:val="5"/>
          <w:sz w:val="25"/>
          <w:szCs w:val="25"/>
        </w:rPr>
        <w:t xml:space="preserve"> </w:t>
      </w:r>
      <w:r>
        <w:rPr>
          <w:spacing w:val="-13"/>
          <w:sz w:val="25"/>
          <w:szCs w:val="25"/>
        </w:rPr>
        <w:t>价意见；</w:t>
      </w:r>
    </w:p>
    <w:p>
      <w:pPr>
        <w:spacing w:line="433" w:lineRule="auto"/>
        <w:rPr>
          <w:rFonts w:ascii="Arial"/>
          <w:sz w:val="21"/>
        </w:rPr>
      </w:pPr>
    </w:p>
    <w:p>
      <w:pPr>
        <w:pStyle w:val="4"/>
        <w:spacing w:before="81" w:line="219" w:lineRule="auto"/>
        <w:ind w:left="107"/>
        <w:rPr>
          <w:sz w:val="25"/>
          <w:szCs w:val="25"/>
        </w:rPr>
      </w:pPr>
      <w:r>
        <w:rPr>
          <w:spacing w:val="-3"/>
          <w:sz w:val="25"/>
          <w:szCs w:val="25"/>
        </w:rPr>
        <w:t>4旁站监理范围及内容</w:t>
      </w:r>
    </w:p>
    <w:p>
      <w:pPr>
        <w:spacing w:line="409" w:lineRule="auto"/>
        <w:rPr>
          <w:rFonts w:ascii="Arial"/>
          <w:sz w:val="21"/>
        </w:rPr>
      </w:pPr>
    </w:p>
    <w:p>
      <w:pPr>
        <w:pStyle w:val="4"/>
        <w:spacing w:before="82" w:line="334" w:lineRule="auto"/>
        <w:ind w:left="107" w:right="1056"/>
        <w:rPr>
          <w:sz w:val="25"/>
          <w:szCs w:val="25"/>
        </w:rPr>
      </w:pPr>
      <w:r>
        <w:rPr>
          <w:spacing w:val="-5"/>
          <w:sz w:val="25"/>
          <w:szCs w:val="25"/>
        </w:rPr>
        <w:t>4.1按3.1、3.2、3.3的规定，明确本工程的旁站点以及各旁站监理</w:t>
      </w:r>
      <w:r>
        <w:rPr>
          <w:spacing w:val="-6"/>
          <w:sz w:val="25"/>
          <w:szCs w:val="25"/>
        </w:rPr>
        <w:t>工作点的设置。</w:t>
      </w:r>
      <w:r>
        <w:rPr>
          <w:sz w:val="25"/>
          <w:szCs w:val="25"/>
        </w:rPr>
        <w:t xml:space="preserve"> </w:t>
      </w:r>
      <w:r>
        <w:rPr>
          <w:spacing w:val="-12"/>
          <w:sz w:val="25"/>
          <w:szCs w:val="25"/>
        </w:rPr>
        <w:t>在确定旁站点后，应详细描述旁站工作的内容。</w:t>
      </w:r>
    </w:p>
    <w:p>
      <w:pPr>
        <w:pStyle w:val="4"/>
        <w:spacing w:before="35" w:line="324" w:lineRule="auto"/>
        <w:ind w:left="107" w:right="998"/>
        <w:jc w:val="both"/>
        <w:rPr>
          <w:sz w:val="25"/>
          <w:szCs w:val="25"/>
        </w:rPr>
      </w:pPr>
      <w:r>
        <w:rPr>
          <w:spacing w:val="-7"/>
          <w:sz w:val="25"/>
          <w:szCs w:val="25"/>
        </w:rPr>
        <w:t>4.2土建工程包括如下关键部位和工序：重要设备基础、建筑物</w:t>
      </w:r>
      <w:r>
        <w:rPr>
          <w:spacing w:val="-8"/>
          <w:sz w:val="25"/>
          <w:szCs w:val="25"/>
        </w:rPr>
        <w:t>、道路、土方回(换)</w:t>
      </w:r>
      <w:r>
        <w:rPr>
          <w:sz w:val="25"/>
          <w:szCs w:val="25"/>
        </w:rPr>
        <w:t xml:space="preserve"> </w:t>
      </w:r>
      <w:r>
        <w:rPr>
          <w:spacing w:val="-12"/>
          <w:sz w:val="25"/>
          <w:szCs w:val="25"/>
        </w:rPr>
        <w:t>填，桩基础混凝土浇筑，防水保温层施工，主体混凝土浇筑，重要设备</w:t>
      </w:r>
      <w:r>
        <w:rPr>
          <w:spacing w:val="-13"/>
          <w:sz w:val="25"/>
          <w:szCs w:val="25"/>
        </w:rPr>
        <w:t>基础混凝土浇</w:t>
      </w:r>
      <w:r>
        <w:rPr>
          <w:sz w:val="25"/>
          <w:szCs w:val="25"/>
        </w:rPr>
        <w:t xml:space="preserve"> </w:t>
      </w:r>
      <w:r>
        <w:rPr>
          <w:spacing w:val="-12"/>
          <w:sz w:val="25"/>
          <w:szCs w:val="25"/>
        </w:rPr>
        <w:t>筑。</w:t>
      </w:r>
    </w:p>
    <w:p>
      <w:pPr>
        <w:pStyle w:val="4"/>
        <w:spacing w:before="63" w:line="334" w:lineRule="auto"/>
        <w:ind w:left="107" w:right="1031"/>
        <w:rPr>
          <w:sz w:val="25"/>
          <w:szCs w:val="25"/>
        </w:rPr>
      </w:pPr>
      <w:r>
        <w:rPr>
          <w:spacing w:val="-9"/>
          <w:sz w:val="25"/>
          <w:szCs w:val="25"/>
        </w:rPr>
        <w:t>4.3电气工程一般应包括如下关键部位和工序：主变压器变压器器身检查、变压器套</w:t>
      </w:r>
      <w:r>
        <w:rPr>
          <w:spacing w:val="18"/>
          <w:sz w:val="25"/>
          <w:szCs w:val="25"/>
        </w:rPr>
        <w:t xml:space="preserve"> </w:t>
      </w:r>
      <w:r>
        <w:rPr>
          <w:spacing w:val="-12"/>
          <w:sz w:val="25"/>
          <w:szCs w:val="25"/>
        </w:rPr>
        <w:t>管安装、耐压及局放试验。设备耐压试验、接地和电缆沟回填网测试、高压电缆头制</w:t>
      </w:r>
    </w:p>
    <w:p>
      <w:pPr>
        <w:pStyle w:val="4"/>
        <w:spacing w:before="36" w:line="334" w:lineRule="auto"/>
        <w:ind w:left="107" w:right="7976"/>
        <w:rPr>
          <w:sz w:val="25"/>
          <w:szCs w:val="25"/>
        </w:rPr>
      </w:pPr>
      <w:r>
        <w:rPr>
          <w:spacing w:val="-17"/>
          <w:sz w:val="25"/>
          <w:szCs w:val="25"/>
        </w:rPr>
        <w:t>作与耐压试验等。</w:t>
      </w:r>
      <w:r>
        <w:rPr>
          <w:sz w:val="25"/>
          <w:szCs w:val="25"/>
        </w:rPr>
        <w:t xml:space="preserve"> </w:t>
      </w:r>
      <w:r>
        <w:rPr>
          <w:spacing w:val="-2"/>
          <w:sz w:val="25"/>
          <w:szCs w:val="25"/>
        </w:rPr>
        <w:t>4.4旁站范围</w:t>
      </w:r>
    </w:p>
    <w:p>
      <w:pPr>
        <w:pStyle w:val="4"/>
        <w:spacing w:before="37" w:line="220" w:lineRule="auto"/>
        <w:ind w:left="107"/>
        <w:rPr>
          <w:sz w:val="25"/>
          <w:szCs w:val="25"/>
        </w:rPr>
      </w:pPr>
      <w:r>
        <w:rPr>
          <w:spacing w:val="-1"/>
          <w:sz w:val="25"/>
          <w:szCs w:val="25"/>
        </w:rPr>
        <w:t>4.4.1土建工程</w:t>
      </w:r>
    </w:p>
    <w:p>
      <w:pPr>
        <w:pStyle w:val="4"/>
        <w:spacing w:before="152" w:line="220" w:lineRule="auto"/>
        <w:ind w:left="507"/>
        <w:rPr>
          <w:sz w:val="25"/>
          <w:szCs w:val="25"/>
        </w:rPr>
      </w:pPr>
      <w:r>
        <w:rPr>
          <w:spacing w:val="-3"/>
          <w:sz w:val="25"/>
          <w:szCs w:val="25"/>
        </w:rPr>
        <w:t>(1)基础工程：</w:t>
      </w:r>
    </w:p>
    <w:p>
      <w:pPr>
        <w:pStyle w:val="4"/>
        <w:spacing w:before="172" w:line="220" w:lineRule="auto"/>
        <w:ind w:left="617"/>
        <w:rPr>
          <w:sz w:val="25"/>
          <w:szCs w:val="25"/>
        </w:rPr>
      </w:pPr>
      <w:r>
        <w:rPr>
          <w:spacing w:val="-2"/>
          <w:sz w:val="25"/>
          <w:szCs w:val="25"/>
        </w:rPr>
        <w:t>1)基础浇筑混凝土。</w:t>
      </w:r>
    </w:p>
    <w:p>
      <w:pPr>
        <w:pStyle w:val="4"/>
        <w:spacing w:before="172" w:line="220" w:lineRule="auto"/>
        <w:ind w:left="617"/>
        <w:rPr>
          <w:sz w:val="25"/>
          <w:szCs w:val="25"/>
        </w:rPr>
      </w:pPr>
      <w:r>
        <w:rPr>
          <w:spacing w:val="11"/>
          <w:sz w:val="25"/>
          <w:szCs w:val="25"/>
        </w:rPr>
        <w:t>2)土方回填</w:t>
      </w:r>
    </w:p>
    <w:p>
      <w:pPr>
        <w:pStyle w:val="4"/>
        <w:spacing w:before="152" w:line="220" w:lineRule="auto"/>
        <w:ind w:left="507"/>
        <w:rPr>
          <w:sz w:val="25"/>
          <w:szCs w:val="25"/>
        </w:rPr>
      </w:pPr>
      <w:r>
        <w:rPr>
          <w:spacing w:val="-3"/>
          <w:sz w:val="25"/>
          <w:szCs w:val="25"/>
        </w:rPr>
        <w:t>(2)主体结构：</w:t>
      </w:r>
    </w:p>
    <w:p>
      <w:pPr>
        <w:pStyle w:val="4"/>
        <w:spacing w:before="191" w:line="219" w:lineRule="auto"/>
        <w:ind w:left="617"/>
        <w:rPr>
          <w:sz w:val="25"/>
          <w:szCs w:val="25"/>
        </w:rPr>
      </w:pPr>
      <w:r>
        <w:rPr>
          <w:spacing w:val="-7"/>
          <w:sz w:val="25"/>
          <w:szCs w:val="25"/>
        </w:rPr>
        <w:t>1)梁柱节点钢筋绑扎和隐蔽过程。</w:t>
      </w:r>
    </w:p>
    <w:p>
      <w:pPr>
        <w:pStyle w:val="4"/>
        <w:spacing w:before="165" w:line="220" w:lineRule="auto"/>
        <w:ind w:left="617"/>
        <w:rPr>
          <w:sz w:val="25"/>
          <w:szCs w:val="25"/>
        </w:rPr>
      </w:pPr>
      <w:r>
        <w:rPr>
          <w:spacing w:val="3"/>
          <w:sz w:val="25"/>
          <w:szCs w:val="25"/>
        </w:rPr>
        <w:t>2)混凝土浇筑。</w:t>
      </w:r>
    </w:p>
    <w:p>
      <w:pPr>
        <w:pStyle w:val="4"/>
        <w:spacing w:before="160" w:line="284" w:lineRule="auto"/>
        <w:ind w:left="617" w:right="3976"/>
        <w:rPr>
          <w:sz w:val="25"/>
          <w:szCs w:val="25"/>
        </w:rPr>
      </w:pPr>
      <w:r>
        <w:rPr>
          <w:spacing w:val="-7"/>
          <w:sz w:val="25"/>
          <w:szCs w:val="25"/>
        </w:rPr>
        <w:t>3)悬挑梁、阳台板、雨篷钢筋绑扎及混凝土浇筑。</w:t>
      </w:r>
      <w:r>
        <w:rPr>
          <w:spacing w:val="15"/>
          <w:sz w:val="25"/>
          <w:szCs w:val="25"/>
        </w:rPr>
        <w:t xml:space="preserve"> </w:t>
      </w:r>
      <w:r>
        <w:rPr>
          <w:spacing w:val="-34"/>
          <w:sz w:val="25"/>
          <w:szCs w:val="25"/>
        </w:rPr>
        <w:t>4)</w:t>
      </w:r>
      <w:r>
        <w:rPr>
          <w:spacing w:val="-35"/>
          <w:sz w:val="25"/>
          <w:szCs w:val="25"/>
        </w:rPr>
        <w:t xml:space="preserve"> </w:t>
      </w:r>
      <w:r>
        <w:rPr>
          <w:spacing w:val="-34"/>
          <w:sz w:val="25"/>
          <w:szCs w:val="25"/>
        </w:rPr>
        <w:t>·钢结构安装。</w:t>
      </w:r>
    </w:p>
    <w:p>
      <w:pPr>
        <w:pStyle w:val="4"/>
        <w:spacing w:before="172" w:line="220" w:lineRule="auto"/>
        <w:ind w:left="617"/>
        <w:rPr>
          <w:sz w:val="25"/>
          <w:szCs w:val="25"/>
        </w:rPr>
      </w:pPr>
      <w:r>
        <w:rPr>
          <w:spacing w:val="1"/>
          <w:sz w:val="25"/>
          <w:szCs w:val="25"/>
        </w:rPr>
        <w:t>(3)建筑屋面：</w:t>
      </w:r>
    </w:p>
    <w:p>
      <w:pPr>
        <w:pStyle w:val="4"/>
        <w:spacing w:before="162" w:line="219" w:lineRule="auto"/>
        <w:ind w:left="617"/>
        <w:rPr>
          <w:sz w:val="25"/>
          <w:szCs w:val="25"/>
        </w:rPr>
      </w:pPr>
      <w:r>
        <w:rPr>
          <w:spacing w:val="4"/>
          <w:sz w:val="25"/>
          <w:szCs w:val="25"/>
        </w:rPr>
        <w:t>1)屋面防水。</w:t>
      </w:r>
    </w:p>
    <w:p>
      <w:pPr>
        <w:spacing w:line="311" w:lineRule="auto"/>
        <w:rPr>
          <w:rFonts w:ascii="Arial"/>
          <w:sz w:val="21"/>
        </w:rPr>
      </w:pPr>
    </w:p>
    <w:p>
      <w:pPr>
        <w:spacing w:line="311" w:lineRule="auto"/>
        <w:rPr>
          <w:rFonts w:ascii="Arial"/>
          <w:sz w:val="21"/>
        </w:rPr>
      </w:pPr>
    </w:p>
    <w:p>
      <w:pPr>
        <w:spacing w:before="38" w:line="188" w:lineRule="auto"/>
        <w:ind w:left="4547"/>
        <w:rPr>
          <w:rFonts w:ascii="Times New Roman" w:hAnsi="Times New Roman" w:eastAsia="Times New Roman" w:cs="Times New Roman"/>
          <w:sz w:val="13"/>
          <w:szCs w:val="13"/>
        </w:rPr>
      </w:pPr>
      <w:r>
        <w:rPr>
          <w:rFonts w:ascii="Times New Roman" w:hAnsi="Times New Roman" w:eastAsia="Times New Roman" w:cs="Times New Roman"/>
          <w:sz w:val="13"/>
          <w:szCs w:val="13"/>
        </w:rPr>
        <w:t>4</w:t>
      </w:r>
    </w:p>
    <w:p>
      <w:pPr>
        <w:spacing w:line="253" w:lineRule="auto"/>
        <w:rPr>
          <w:rFonts w:ascii="Arial"/>
          <w:sz w:val="21"/>
        </w:rPr>
      </w:pPr>
    </w:p>
    <w:p>
      <w:pPr>
        <w:spacing w:line="253" w:lineRule="auto"/>
        <w:rPr>
          <w:rFonts w:ascii="Arial"/>
          <w:sz w:val="21"/>
        </w:rPr>
      </w:pPr>
    </w:p>
    <w:p>
      <w:pPr>
        <w:spacing w:line="223" w:lineRule="exact"/>
        <w:ind w:firstLine="9604"/>
      </w:pPr>
      <w:r>
        <w:rPr>
          <w:position w:val="-4"/>
        </w:rPr>
        <w:drawing>
          <wp:inline distT="0" distB="0" distL="0" distR="0">
            <wp:extent cx="218440" cy="14097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374"/>
                    <a:stretch>
                      <a:fillRect/>
                    </a:stretch>
                  </pic:blipFill>
                  <pic:spPr>
                    <a:xfrm>
                      <a:off x="0" y="0"/>
                      <a:ext cx="219074" cy="141575"/>
                    </a:xfrm>
                    <a:prstGeom prst="rect">
                      <a:avLst/>
                    </a:prstGeom>
                  </pic:spPr>
                </pic:pic>
              </a:graphicData>
            </a:graphic>
          </wp:inline>
        </w:drawing>
      </w:r>
    </w:p>
    <w:p>
      <w:pPr>
        <w:spacing w:line="223" w:lineRule="exact"/>
        <w:sectPr>
          <w:headerReference r:id="rId165" w:type="default"/>
          <w:pgSz w:w="12150" w:h="17020"/>
          <w:pgMar w:top="1211" w:right="378" w:bottom="329" w:left="1822" w:header="1010" w:footer="0" w:gutter="0"/>
          <w:pgNumType w:fmt="decimal"/>
          <w:cols w:space="720" w:num="1"/>
        </w:sectPr>
      </w:pPr>
    </w:p>
    <w:p>
      <w:pPr>
        <w:spacing w:line="355" w:lineRule="auto"/>
        <w:rPr>
          <w:rFonts w:ascii="Arial"/>
          <w:sz w:val="21"/>
        </w:rPr>
      </w:pPr>
    </w:p>
    <w:p>
      <w:pPr>
        <w:pStyle w:val="4"/>
        <w:spacing w:before="81" w:line="219" w:lineRule="auto"/>
        <w:ind w:left="583"/>
        <w:rPr>
          <w:sz w:val="25"/>
          <w:szCs w:val="25"/>
        </w:rPr>
      </w:pPr>
      <w:r>
        <w:rPr>
          <w:spacing w:val="-4"/>
          <w:sz w:val="25"/>
          <w:szCs w:val="25"/>
        </w:rPr>
        <w:t>2)屋面保温层、找平层作业。</w:t>
      </w:r>
    </w:p>
    <w:p>
      <w:pPr>
        <w:pStyle w:val="4"/>
        <w:spacing w:before="154" w:line="220" w:lineRule="auto"/>
        <w:ind w:left="103"/>
        <w:rPr>
          <w:sz w:val="25"/>
          <w:szCs w:val="25"/>
        </w:rPr>
      </w:pPr>
      <w:r>
        <w:rPr>
          <w:spacing w:val="-4"/>
          <w:sz w:val="25"/>
          <w:szCs w:val="25"/>
        </w:rPr>
        <w:t>4.4.2电气安装、试验工程</w:t>
      </w:r>
    </w:p>
    <w:p>
      <w:pPr>
        <w:pStyle w:val="4"/>
        <w:spacing w:before="181" w:line="219" w:lineRule="auto"/>
        <w:ind w:left="583"/>
        <w:rPr>
          <w:sz w:val="25"/>
          <w:szCs w:val="25"/>
        </w:rPr>
      </w:pPr>
      <w:r>
        <w:rPr>
          <w:spacing w:val="-4"/>
          <w:sz w:val="25"/>
          <w:szCs w:val="25"/>
        </w:rPr>
        <w:t>(1)高压电缆头和中间头制作。</w:t>
      </w:r>
    </w:p>
    <w:p>
      <w:pPr>
        <w:pStyle w:val="4"/>
        <w:spacing w:before="163" w:line="219" w:lineRule="auto"/>
        <w:ind w:left="583"/>
        <w:rPr>
          <w:sz w:val="25"/>
          <w:szCs w:val="25"/>
        </w:rPr>
      </w:pPr>
      <w:r>
        <w:rPr>
          <w:spacing w:val="-3"/>
          <w:sz w:val="25"/>
          <w:szCs w:val="25"/>
        </w:rPr>
        <w:t>(2)电气设备高压试验。</w:t>
      </w:r>
    </w:p>
    <w:p>
      <w:pPr>
        <w:pStyle w:val="4"/>
        <w:spacing w:before="164" w:line="279" w:lineRule="auto"/>
        <w:ind w:left="103" w:right="7911" w:firstLine="480"/>
        <w:rPr>
          <w:sz w:val="25"/>
          <w:szCs w:val="25"/>
        </w:rPr>
      </w:pPr>
      <w:r>
        <w:rPr>
          <w:spacing w:val="5"/>
          <w:sz w:val="25"/>
          <w:szCs w:val="25"/>
        </w:rPr>
        <w:t>(3)回填土。</w:t>
      </w:r>
      <w:r>
        <w:rPr>
          <w:spacing w:val="3"/>
          <w:sz w:val="25"/>
          <w:szCs w:val="25"/>
        </w:rPr>
        <w:t xml:space="preserve"> </w:t>
      </w:r>
      <w:r>
        <w:rPr>
          <w:spacing w:val="-1"/>
          <w:sz w:val="25"/>
          <w:szCs w:val="25"/>
        </w:rPr>
        <w:t>4.5旁站的内容</w:t>
      </w:r>
    </w:p>
    <w:p>
      <w:pPr>
        <w:pStyle w:val="4"/>
        <w:spacing w:before="184" w:line="220" w:lineRule="auto"/>
        <w:ind w:left="103"/>
        <w:rPr>
          <w:sz w:val="25"/>
          <w:szCs w:val="25"/>
        </w:rPr>
      </w:pPr>
      <w:r>
        <w:rPr>
          <w:spacing w:val="1"/>
          <w:sz w:val="25"/>
          <w:szCs w:val="25"/>
        </w:rPr>
        <w:t>4.5.1土建工程</w:t>
      </w:r>
    </w:p>
    <w:p>
      <w:pPr>
        <w:pStyle w:val="4"/>
        <w:spacing w:before="162" w:line="220" w:lineRule="auto"/>
        <w:ind w:left="532"/>
        <w:rPr>
          <w:sz w:val="25"/>
          <w:szCs w:val="25"/>
        </w:rPr>
      </w:pPr>
      <w:r>
        <w:rPr>
          <w:spacing w:val="6"/>
          <w:sz w:val="25"/>
          <w:szCs w:val="25"/>
        </w:rPr>
        <w:t>(1)土方回填</w:t>
      </w:r>
    </w:p>
    <w:p>
      <w:pPr>
        <w:pStyle w:val="4"/>
        <w:spacing w:before="171" w:line="219" w:lineRule="auto"/>
        <w:ind w:left="562"/>
        <w:rPr>
          <w:sz w:val="25"/>
          <w:szCs w:val="25"/>
        </w:rPr>
      </w:pPr>
      <w:r>
        <w:rPr>
          <w:sz w:val="25"/>
          <w:szCs w:val="25"/>
        </w:rPr>
        <w:t>1)旁站部位：</w:t>
      </w:r>
    </w:p>
    <w:p>
      <w:pPr>
        <w:pStyle w:val="4"/>
        <w:spacing w:before="164" w:line="219" w:lineRule="auto"/>
        <w:ind w:left="583"/>
        <w:rPr>
          <w:sz w:val="25"/>
          <w:szCs w:val="25"/>
        </w:rPr>
      </w:pPr>
      <w:r>
        <w:rPr>
          <w:spacing w:val="-6"/>
          <w:sz w:val="25"/>
          <w:szCs w:val="25"/>
        </w:rPr>
        <w:t>a.</w:t>
      </w:r>
      <w:r>
        <w:rPr>
          <w:spacing w:val="-22"/>
          <w:sz w:val="25"/>
          <w:szCs w:val="25"/>
        </w:rPr>
        <w:t xml:space="preserve"> </w:t>
      </w:r>
      <w:r>
        <w:rPr>
          <w:spacing w:val="-6"/>
          <w:sz w:val="25"/>
          <w:szCs w:val="25"/>
        </w:rPr>
        <w:t>基坑基槽回填。</w:t>
      </w:r>
    </w:p>
    <w:p>
      <w:pPr>
        <w:pStyle w:val="4"/>
        <w:spacing w:before="162" w:line="334" w:lineRule="auto"/>
        <w:ind w:left="583" w:right="4201"/>
        <w:rPr>
          <w:sz w:val="25"/>
          <w:szCs w:val="25"/>
        </w:rPr>
      </w:pPr>
      <w:r>
        <w:rPr>
          <w:rFonts w:ascii="Times New Roman" w:hAnsi="Times New Roman" w:eastAsia="Times New Roman" w:cs="Times New Roman"/>
          <w:spacing w:val="-8"/>
          <w:sz w:val="25"/>
          <w:szCs w:val="25"/>
        </w:rPr>
        <w:t xml:space="preserve">b.  </w:t>
      </w:r>
      <w:r>
        <w:rPr>
          <w:spacing w:val="-8"/>
          <w:sz w:val="25"/>
          <w:szCs w:val="25"/>
        </w:rPr>
        <w:t>场内道路范围内的管沟、电缆沟、坑池回填。</w:t>
      </w:r>
      <w:r>
        <w:rPr>
          <w:spacing w:val="3"/>
          <w:sz w:val="25"/>
          <w:szCs w:val="25"/>
        </w:rPr>
        <w:t xml:space="preserve"> </w:t>
      </w:r>
      <w:r>
        <w:rPr>
          <w:rFonts w:ascii="Times New Roman" w:hAnsi="Times New Roman" w:eastAsia="Times New Roman" w:cs="Times New Roman"/>
          <w:spacing w:val="-11"/>
          <w:sz w:val="25"/>
          <w:szCs w:val="25"/>
        </w:rPr>
        <w:t>c.</w:t>
      </w:r>
      <w:r>
        <w:rPr>
          <w:rFonts w:ascii="Times New Roman" w:hAnsi="Times New Roman" w:eastAsia="Times New Roman" w:cs="Times New Roman"/>
          <w:spacing w:val="33"/>
          <w:w w:val="101"/>
          <w:sz w:val="25"/>
          <w:szCs w:val="25"/>
        </w:rPr>
        <w:t xml:space="preserve">  </w:t>
      </w:r>
      <w:r>
        <w:rPr>
          <w:spacing w:val="-11"/>
          <w:sz w:val="25"/>
          <w:szCs w:val="25"/>
        </w:rPr>
        <w:t>回填土内不得有杂物、建筑垃圾和易腐烂物。</w:t>
      </w:r>
    </w:p>
    <w:p>
      <w:pPr>
        <w:pStyle w:val="4"/>
        <w:spacing w:before="27" w:line="277" w:lineRule="auto"/>
        <w:ind w:left="103" w:right="1008" w:firstLine="480"/>
        <w:rPr>
          <w:sz w:val="25"/>
          <w:szCs w:val="25"/>
        </w:rPr>
      </w:pPr>
      <w:r>
        <w:rPr>
          <w:spacing w:val="-5"/>
          <w:sz w:val="25"/>
          <w:szCs w:val="25"/>
        </w:rPr>
        <w:t>2)旁站工序：每步回填及碾压后的密实度检测全过程。密实</w:t>
      </w:r>
      <w:r>
        <w:rPr>
          <w:spacing w:val="-6"/>
          <w:sz w:val="25"/>
          <w:szCs w:val="25"/>
        </w:rPr>
        <w:t>度实验必须由有资</w:t>
      </w:r>
      <w:r>
        <w:rPr>
          <w:sz w:val="25"/>
          <w:szCs w:val="25"/>
        </w:rPr>
        <w:t xml:space="preserve"> </w:t>
      </w:r>
      <w:r>
        <w:rPr>
          <w:spacing w:val="-7"/>
          <w:sz w:val="25"/>
          <w:szCs w:val="25"/>
        </w:rPr>
        <w:t>质的实验室独立完成。在实验前24</w:t>
      </w:r>
      <w:r>
        <w:rPr>
          <w:rFonts w:ascii="Times New Roman" w:hAnsi="Times New Roman" w:eastAsia="Times New Roman" w:cs="Times New Roman"/>
          <w:spacing w:val="-7"/>
          <w:sz w:val="25"/>
          <w:szCs w:val="25"/>
        </w:rPr>
        <w:t xml:space="preserve">h,  </w:t>
      </w:r>
      <w:r>
        <w:rPr>
          <w:spacing w:val="-7"/>
          <w:sz w:val="25"/>
          <w:szCs w:val="25"/>
        </w:rPr>
        <w:t>施工项目</w:t>
      </w:r>
      <w:r>
        <w:rPr>
          <w:spacing w:val="-8"/>
          <w:sz w:val="25"/>
          <w:szCs w:val="25"/>
        </w:rPr>
        <w:t>部必须书面通知监理。</w:t>
      </w:r>
    </w:p>
    <w:p>
      <w:pPr>
        <w:pStyle w:val="4"/>
        <w:spacing w:before="199" w:line="219" w:lineRule="auto"/>
        <w:ind w:left="583"/>
        <w:rPr>
          <w:sz w:val="25"/>
          <w:szCs w:val="25"/>
        </w:rPr>
      </w:pPr>
      <w:r>
        <w:rPr>
          <w:spacing w:val="-3"/>
          <w:sz w:val="25"/>
          <w:szCs w:val="25"/>
        </w:rPr>
        <w:t>(2)基础结构及防水混凝土。</w:t>
      </w:r>
    </w:p>
    <w:p>
      <w:pPr>
        <w:pStyle w:val="4"/>
        <w:spacing w:before="154" w:line="219" w:lineRule="auto"/>
        <w:ind w:left="583"/>
        <w:rPr>
          <w:sz w:val="25"/>
          <w:szCs w:val="25"/>
        </w:rPr>
      </w:pPr>
      <w:r>
        <w:rPr>
          <w:spacing w:val="-2"/>
          <w:sz w:val="25"/>
          <w:szCs w:val="25"/>
        </w:rPr>
        <w:t>1)旁站部位：</w:t>
      </w:r>
    </w:p>
    <w:p>
      <w:pPr>
        <w:pStyle w:val="4"/>
        <w:spacing w:before="171" w:line="219" w:lineRule="auto"/>
        <w:ind w:left="583"/>
        <w:rPr>
          <w:sz w:val="25"/>
          <w:szCs w:val="25"/>
        </w:rPr>
      </w:pPr>
      <w:r>
        <w:rPr>
          <w:rFonts w:ascii="Times New Roman" w:hAnsi="Times New Roman" w:eastAsia="Times New Roman" w:cs="Times New Roman"/>
          <w:spacing w:val="-6"/>
          <w:sz w:val="25"/>
          <w:szCs w:val="25"/>
        </w:rPr>
        <w:t xml:space="preserve">a.   </w:t>
      </w:r>
      <w:r>
        <w:rPr>
          <w:spacing w:val="-6"/>
          <w:sz w:val="25"/>
          <w:szCs w:val="25"/>
        </w:rPr>
        <w:t>全部基础结构混凝土和防水混凝土(钢筋安装和模板支护)。</w:t>
      </w:r>
    </w:p>
    <w:p>
      <w:pPr>
        <w:pStyle w:val="4"/>
        <w:spacing w:before="176" w:line="219" w:lineRule="auto"/>
        <w:ind w:left="583"/>
        <w:rPr>
          <w:sz w:val="25"/>
          <w:szCs w:val="25"/>
        </w:rPr>
      </w:pPr>
      <w:r>
        <w:rPr>
          <w:spacing w:val="2"/>
          <w:sz w:val="25"/>
          <w:szCs w:val="25"/>
        </w:rPr>
        <w:t>2)旁站工序：</w:t>
      </w:r>
    </w:p>
    <w:p>
      <w:pPr>
        <w:pStyle w:val="4"/>
        <w:spacing w:before="152" w:line="334" w:lineRule="auto"/>
        <w:ind w:left="103" w:right="981" w:firstLine="480"/>
        <w:rPr>
          <w:sz w:val="25"/>
          <w:szCs w:val="25"/>
        </w:rPr>
      </w:pPr>
      <w:r>
        <w:rPr>
          <w:rFonts w:ascii="Times New Roman" w:hAnsi="Times New Roman" w:eastAsia="Times New Roman" w:cs="Times New Roman"/>
          <w:spacing w:val="-7"/>
          <w:sz w:val="25"/>
          <w:szCs w:val="25"/>
        </w:rPr>
        <w:t xml:space="preserve">a.   </w:t>
      </w:r>
      <w:r>
        <w:rPr>
          <w:spacing w:val="-7"/>
          <w:sz w:val="25"/>
          <w:szCs w:val="25"/>
        </w:rPr>
        <w:t>单管预埋和穿墙套管均需加焊止水环并要满焊，预埋管要与纵横钢筋焊</w:t>
      </w:r>
      <w:r>
        <w:rPr>
          <w:spacing w:val="-8"/>
          <w:sz w:val="25"/>
          <w:szCs w:val="25"/>
        </w:rPr>
        <w:t>牢。</w:t>
      </w:r>
      <w:r>
        <w:rPr>
          <w:sz w:val="25"/>
          <w:szCs w:val="25"/>
        </w:rPr>
        <w:t xml:space="preserve"> </w:t>
      </w:r>
      <w:r>
        <w:rPr>
          <w:spacing w:val="-12"/>
          <w:sz w:val="25"/>
          <w:szCs w:val="25"/>
        </w:rPr>
        <w:t>验收合格后，办理隐蔽验收签证。</w:t>
      </w:r>
    </w:p>
    <w:p>
      <w:pPr>
        <w:pStyle w:val="4"/>
        <w:spacing w:before="36" w:line="334" w:lineRule="auto"/>
        <w:ind w:left="103" w:right="965" w:firstLine="480"/>
        <w:rPr>
          <w:sz w:val="25"/>
          <w:szCs w:val="25"/>
        </w:rPr>
      </w:pPr>
      <w:r>
        <w:rPr>
          <w:rFonts w:ascii="Times New Roman" w:hAnsi="Times New Roman" w:eastAsia="Times New Roman" w:cs="Times New Roman"/>
          <w:spacing w:val="-5"/>
          <w:sz w:val="25"/>
          <w:szCs w:val="25"/>
        </w:rPr>
        <w:t xml:space="preserve">b.  </w:t>
      </w:r>
      <w:r>
        <w:rPr>
          <w:spacing w:val="-5"/>
          <w:sz w:val="25"/>
          <w:szCs w:val="25"/>
        </w:rPr>
        <w:t>孔洞周边应按规范要求设置加强钢</w:t>
      </w:r>
      <w:r>
        <w:rPr>
          <w:spacing w:val="-6"/>
          <w:sz w:val="25"/>
          <w:szCs w:val="25"/>
        </w:rPr>
        <w:t>筋；应采取措施，防止孔洞下边混凝土浇</w:t>
      </w:r>
      <w:r>
        <w:rPr>
          <w:sz w:val="25"/>
          <w:szCs w:val="25"/>
        </w:rPr>
        <w:t xml:space="preserve"> </w:t>
      </w:r>
      <w:r>
        <w:rPr>
          <w:spacing w:val="-12"/>
          <w:sz w:val="25"/>
          <w:szCs w:val="25"/>
        </w:rPr>
        <w:t>筑不密实，如在侧边开口、留洞，以确保浇筑密实。</w:t>
      </w:r>
    </w:p>
    <w:p>
      <w:pPr>
        <w:pStyle w:val="4"/>
        <w:spacing w:before="36" w:line="219" w:lineRule="auto"/>
        <w:ind w:left="583"/>
        <w:rPr>
          <w:sz w:val="25"/>
          <w:szCs w:val="25"/>
        </w:rPr>
      </w:pPr>
      <w:r>
        <w:rPr>
          <w:rFonts w:ascii="Times New Roman" w:hAnsi="Times New Roman" w:eastAsia="Times New Roman" w:cs="Times New Roman"/>
          <w:spacing w:val="-11"/>
          <w:sz w:val="25"/>
          <w:szCs w:val="25"/>
        </w:rPr>
        <w:t xml:space="preserve">c.   </w:t>
      </w:r>
      <w:r>
        <w:rPr>
          <w:spacing w:val="-11"/>
          <w:sz w:val="25"/>
          <w:szCs w:val="25"/>
        </w:rPr>
        <w:t>电线管应确保管内不进水并严禁在振捣时将电线管、开关盒等埋件位置挤偏。</w:t>
      </w:r>
    </w:p>
    <w:p>
      <w:pPr>
        <w:pStyle w:val="4"/>
        <w:spacing w:before="164" w:line="330" w:lineRule="auto"/>
        <w:ind w:left="103" w:right="963" w:firstLine="480"/>
        <w:rPr>
          <w:sz w:val="25"/>
          <w:szCs w:val="25"/>
        </w:rPr>
      </w:pPr>
      <w:r>
        <w:rPr>
          <w:rFonts w:ascii="Times New Roman" w:hAnsi="Times New Roman" w:eastAsia="Times New Roman" w:cs="Times New Roman"/>
          <w:spacing w:val="-7"/>
          <w:sz w:val="25"/>
          <w:szCs w:val="25"/>
        </w:rPr>
        <w:t xml:space="preserve">d.   </w:t>
      </w:r>
      <w:r>
        <w:rPr>
          <w:spacing w:val="-7"/>
          <w:sz w:val="25"/>
          <w:szCs w:val="25"/>
        </w:rPr>
        <w:t>混凝土浇筑顺序和开始及完成时间是否与施工方案要求一致。对大体积混凝</w:t>
      </w:r>
      <w:r>
        <w:rPr>
          <w:sz w:val="25"/>
          <w:szCs w:val="25"/>
        </w:rPr>
        <w:t xml:space="preserve"> </w:t>
      </w:r>
      <w:r>
        <w:rPr>
          <w:spacing w:val="-11"/>
          <w:sz w:val="25"/>
          <w:szCs w:val="25"/>
        </w:rPr>
        <w:t>土如果分层浇筑，要记录两层之间的时间间隔并确认在下层浇筑时上层是否已超过初</w:t>
      </w:r>
      <w:r>
        <w:rPr>
          <w:sz w:val="25"/>
          <w:szCs w:val="25"/>
        </w:rPr>
        <w:t xml:space="preserve"> </w:t>
      </w:r>
      <w:r>
        <w:rPr>
          <w:spacing w:val="-11"/>
          <w:sz w:val="25"/>
          <w:szCs w:val="25"/>
        </w:rPr>
        <w:t>凝时间。梁板混凝土浇筑和墙体混凝土浇筑在各个接茬部位是否会形成冷缝。</w:t>
      </w:r>
    </w:p>
    <w:p>
      <w:pPr>
        <w:pStyle w:val="4"/>
        <w:spacing w:before="49" w:line="219" w:lineRule="auto"/>
        <w:ind w:left="583"/>
        <w:rPr>
          <w:sz w:val="25"/>
          <w:szCs w:val="25"/>
        </w:rPr>
      </w:pPr>
      <w:r>
        <w:rPr>
          <w:rFonts w:ascii="Times New Roman" w:hAnsi="Times New Roman" w:eastAsia="Times New Roman" w:cs="Times New Roman"/>
          <w:spacing w:val="-10"/>
          <w:sz w:val="25"/>
          <w:szCs w:val="25"/>
        </w:rPr>
        <w:t xml:space="preserve">e.   </w:t>
      </w:r>
      <w:r>
        <w:rPr>
          <w:spacing w:val="-10"/>
          <w:sz w:val="25"/>
          <w:szCs w:val="25"/>
        </w:rPr>
        <w:t>检查后浇带、施工缝位置和做法是否符合规范及施工方案的要求。</w:t>
      </w:r>
    </w:p>
    <w:p>
      <w:pPr>
        <w:pStyle w:val="4"/>
        <w:spacing w:before="161" w:line="337" w:lineRule="auto"/>
        <w:ind w:left="103" w:right="871" w:firstLine="480"/>
        <w:rPr>
          <w:sz w:val="25"/>
          <w:szCs w:val="25"/>
        </w:rPr>
      </w:pPr>
      <w:r>
        <w:rPr>
          <w:rFonts w:ascii="Times New Roman" w:hAnsi="Times New Roman" w:eastAsia="Times New Roman" w:cs="Times New Roman"/>
          <w:spacing w:val="-10"/>
          <w:sz w:val="25"/>
          <w:szCs w:val="25"/>
        </w:rPr>
        <w:t xml:space="preserve">f.   </w:t>
      </w:r>
      <w:r>
        <w:rPr>
          <w:spacing w:val="-10"/>
          <w:sz w:val="25"/>
          <w:szCs w:val="25"/>
        </w:rPr>
        <w:t>不同强度等级和不同抗渗等级的混凝土有无错浇现象；混凝土振捣是否密实，</w:t>
      </w:r>
      <w:r>
        <w:rPr>
          <w:spacing w:val="10"/>
          <w:sz w:val="25"/>
          <w:szCs w:val="25"/>
        </w:rPr>
        <w:t xml:space="preserve"> </w:t>
      </w:r>
      <w:r>
        <w:rPr>
          <w:spacing w:val="-11"/>
          <w:sz w:val="25"/>
          <w:szCs w:val="25"/>
        </w:rPr>
        <w:t>模板是否有变形及漏浆情况；下次浇筑前施工缝是否已按要求处理。</w:t>
      </w:r>
    </w:p>
    <w:p>
      <w:pPr>
        <w:pStyle w:val="4"/>
        <w:spacing w:line="212" w:lineRule="auto"/>
        <w:ind w:left="583"/>
        <w:rPr>
          <w:sz w:val="25"/>
          <w:szCs w:val="25"/>
        </w:rPr>
      </w:pPr>
      <w:r>
        <w:rPr>
          <w:rFonts w:ascii="Times New Roman" w:hAnsi="Times New Roman" w:eastAsia="Times New Roman" w:cs="Times New Roman"/>
          <w:spacing w:val="-10"/>
          <w:sz w:val="25"/>
          <w:szCs w:val="25"/>
        </w:rPr>
        <w:t>g.</w:t>
      </w:r>
      <w:r>
        <w:rPr>
          <w:rFonts w:ascii="Times New Roman" w:hAnsi="Times New Roman" w:eastAsia="Times New Roman" w:cs="Times New Roman"/>
          <w:spacing w:val="21"/>
          <w:sz w:val="25"/>
          <w:szCs w:val="25"/>
        </w:rPr>
        <w:t xml:space="preserve">  </w:t>
      </w:r>
      <w:r>
        <w:rPr>
          <w:spacing w:val="-10"/>
          <w:sz w:val="25"/>
          <w:szCs w:val="25"/>
        </w:rPr>
        <w:t>抽查混凝土坍落度情况，记录试块留设情况。</w:t>
      </w:r>
    </w:p>
    <w:p>
      <w:pPr>
        <w:spacing w:line="403" w:lineRule="auto"/>
        <w:rPr>
          <w:rFonts w:ascii="Arial"/>
          <w:sz w:val="21"/>
        </w:rPr>
      </w:pPr>
    </w:p>
    <w:p>
      <w:pPr>
        <w:spacing w:before="41" w:line="185" w:lineRule="auto"/>
        <w:ind w:left="4553"/>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p>
      <w:pPr>
        <w:spacing w:line="185" w:lineRule="auto"/>
        <w:rPr>
          <w:rFonts w:ascii="Times New Roman" w:hAnsi="Times New Roman" w:eastAsia="Times New Roman" w:cs="Times New Roman"/>
          <w:sz w:val="14"/>
          <w:szCs w:val="14"/>
        </w:rPr>
        <w:sectPr>
          <w:headerReference r:id="rId166" w:type="default"/>
          <w:footerReference r:id="rId167" w:type="default"/>
          <w:pgSz w:w="12180" w:h="17030"/>
          <w:pgMar w:top="1201" w:right="443" w:bottom="559" w:left="1827" w:header="1000" w:footer="379" w:gutter="0"/>
          <w:pgNumType w:fmt="decimal"/>
          <w:cols w:space="720" w:num="1"/>
        </w:sectPr>
      </w:pPr>
    </w:p>
    <w:p>
      <w:pPr>
        <w:spacing w:line="260" w:lineRule="auto"/>
        <w:rPr>
          <w:rFonts w:ascii="Arial"/>
          <w:sz w:val="21"/>
        </w:rPr>
      </w:pPr>
    </w:p>
    <w:p>
      <w:pPr>
        <w:pStyle w:val="4"/>
        <w:spacing w:before="81" w:line="218" w:lineRule="auto"/>
        <w:ind w:left="576"/>
        <w:rPr>
          <w:sz w:val="25"/>
          <w:szCs w:val="25"/>
        </w:rPr>
      </w:pPr>
      <w:r>
        <w:rPr>
          <w:rFonts w:ascii="Times New Roman" w:hAnsi="Times New Roman" w:eastAsia="Times New Roman" w:cs="Times New Roman"/>
          <w:spacing w:val="-11"/>
          <w:sz w:val="25"/>
          <w:szCs w:val="25"/>
        </w:rPr>
        <w:t>h.</w:t>
      </w:r>
      <w:r>
        <w:rPr>
          <w:rFonts w:ascii="Times New Roman" w:hAnsi="Times New Roman" w:eastAsia="Times New Roman" w:cs="Times New Roman"/>
          <w:spacing w:val="25"/>
          <w:w w:val="101"/>
          <w:sz w:val="25"/>
          <w:szCs w:val="25"/>
        </w:rPr>
        <w:t xml:space="preserve">  </w:t>
      </w:r>
      <w:r>
        <w:rPr>
          <w:spacing w:val="-11"/>
          <w:sz w:val="25"/>
          <w:szCs w:val="25"/>
        </w:rPr>
        <w:t>有无其他异常，如出现时立即报告。</w:t>
      </w:r>
    </w:p>
    <w:p>
      <w:pPr>
        <w:pStyle w:val="4"/>
        <w:spacing w:before="187" w:line="220" w:lineRule="auto"/>
        <w:ind w:left="95"/>
        <w:rPr>
          <w:sz w:val="25"/>
          <w:szCs w:val="25"/>
        </w:rPr>
      </w:pPr>
      <w:r>
        <w:rPr>
          <w:spacing w:val="-1"/>
          <w:sz w:val="25"/>
          <w:szCs w:val="25"/>
        </w:rPr>
        <w:t>4.5.2电气工程</w:t>
      </w:r>
    </w:p>
    <w:p>
      <w:pPr>
        <w:pStyle w:val="4"/>
        <w:spacing w:before="161" w:line="219" w:lineRule="auto"/>
        <w:ind w:left="576"/>
        <w:rPr>
          <w:sz w:val="25"/>
          <w:szCs w:val="25"/>
        </w:rPr>
      </w:pPr>
      <w:r>
        <w:rPr>
          <w:spacing w:val="-2"/>
          <w:sz w:val="25"/>
          <w:szCs w:val="25"/>
        </w:rPr>
        <w:t>(1)电缆工程：</w:t>
      </w:r>
    </w:p>
    <w:p>
      <w:pPr>
        <w:pStyle w:val="4"/>
        <w:spacing w:before="163" w:line="219" w:lineRule="auto"/>
        <w:ind w:left="576"/>
        <w:rPr>
          <w:sz w:val="25"/>
          <w:szCs w:val="25"/>
        </w:rPr>
      </w:pPr>
      <w:r>
        <w:rPr>
          <w:spacing w:val="-6"/>
          <w:sz w:val="25"/>
          <w:szCs w:val="25"/>
        </w:rPr>
        <w:t>1)旁站部位；电缆头和中间头制作。</w:t>
      </w:r>
    </w:p>
    <w:p>
      <w:pPr>
        <w:pStyle w:val="4"/>
        <w:spacing w:before="164" w:line="219" w:lineRule="auto"/>
        <w:ind w:left="576"/>
        <w:rPr>
          <w:sz w:val="25"/>
          <w:szCs w:val="25"/>
        </w:rPr>
      </w:pPr>
      <w:r>
        <w:rPr>
          <w:spacing w:val="2"/>
          <w:sz w:val="25"/>
          <w:szCs w:val="25"/>
        </w:rPr>
        <w:t>2)旁站工序：</w:t>
      </w:r>
    </w:p>
    <w:p>
      <w:pPr>
        <w:pStyle w:val="4"/>
        <w:spacing w:before="171" w:line="219" w:lineRule="auto"/>
        <w:ind w:left="576"/>
        <w:rPr>
          <w:sz w:val="25"/>
          <w:szCs w:val="25"/>
        </w:rPr>
      </w:pPr>
      <w:r>
        <w:rPr>
          <w:rFonts w:ascii="Times New Roman" w:hAnsi="Times New Roman" w:eastAsia="Times New Roman" w:cs="Times New Roman"/>
          <w:spacing w:val="-10"/>
          <w:sz w:val="25"/>
          <w:szCs w:val="25"/>
        </w:rPr>
        <w:t>a.</w:t>
      </w:r>
      <w:r>
        <w:rPr>
          <w:rFonts w:ascii="Times New Roman" w:hAnsi="Times New Roman" w:eastAsia="Times New Roman" w:cs="Times New Roman"/>
          <w:spacing w:val="20"/>
          <w:w w:val="101"/>
          <w:sz w:val="25"/>
          <w:szCs w:val="25"/>
        </w:rPr>
        <w:t xml:space="preserve">  </w:t>
      </w:r>
      <w:r>
        <w:rPr>
          <w:spacing w:val="-10"/>
          <w:sz w:val="25"/>
          <w:szCs w:val="25"/>
        </w:rPr>
        <w:t>检查电缆附件符合设计要求，附件有产品质量</w:t>
      </w:r>
      <w:r>
        <w:rPr>
          <w:spacing w:val="-11"/>
          <w:sz w:val="25"/>
          <w:szCs w:val="25"/>
        </w:rPr>
        <w:t>证明文件。</w:t>
      </w:r>
    </w:p>
    <w:p>
      <w:pPr>
        <w:pStyle w:val="4"/>
        <w:spacing w:before="176" w:line="219" w:lineRule="auto"/>
        <w:ind w:left="576"/>
        <w:rPr>
          <w:sz w:val="25"/>
          <w:szCs w:val="25"/>
        </w:rPr>
      </w:pPr>
      <w:r>
        <w:rPr>
          <w:rFonts w:ascii="Times New Roman" w:hAnsi="Times New Roman" w:eastAsia="Times New Roman" w:cs="Times New Roman"/>
          <w:spacing w:val="-10"/>
          <w:sz w:val="25"/>
          <w:szCs w:val="25"/>
        </w:rPr>
        <w:t>b.</w:t>
      </w:r>
      <w:r>
        <w:rPr>
          <w:rFonts w:ascii="Times New Roman" w:hAnsi="Times New Roman" w:eastAsia="Times New Roman" w:cs="Times New Roman"/>
          <w:spacing w:val="19"/>
          <w:sz w:val="25"/>
          <w:szCs w:val="25"/>
        </w:rPr>
        <w:t xml:space="preserve">  </w:t>
      </w:r>
      <w:r>
        <w:rPr>
          <w:spacing w:val="-10"/>
          <w:sz w:val="25"/>
          <w:szCs w:val="25"/>
        </w:rPr>
        <w:t>操作人员须由经过专门培训合格的技术</w:t>
      </w:r>
      <w:r>
        <w:rPr>
          <w:spacing w:val="-11"/>
          <w:sz w:val="25"/>
          <w:szCs w:val="25"/>
        </w:rPr>
        <w:t>工人担任。</w:t>
      </w:r>
    </w:p>
    <w:p>
      <w:pPr>
        <w:pStyle w:val="4"/>
        <w:spacing w:before="171" w:line="219" w:lineRule="auto"/>
        <w:ind w:left="576"/>
        <w:rPr>
          <w:sz w:val="25"/>
          <w:szCs w:val="25"/>
        </w:rPr>
      </w:pPr>
      <w:r>
        <w:rPr>
          <w:rFonts w:ascii="Times New Roman" w:hAnsi="Times New Roman" w:eastAsia="Times New Roman" w:cs="Times New Roman"/>
          <w:spacing w:val="-10"/>
          <w:sz w:val="25"/>
          <w:szCs w:val="25"/>
        </w:rPr>
        <w:t>c.</w:t>
      </w:r>
      <w:r>
        <w:rPr>
          <w:rFonts w:ascii="Times New Roman" w:hAnsi="Times New Roman" w:eastAsia="Times New Roman" w:cs="Times New Roman"/>
          <w:spacing w:val="23"/>
          <w:sz w:val="25"/>
          <w:szCs w:val="25"/>
        </w:rPr>
        <w:t xml:space="preserve">  </w:t>
      </w:r>
      <w:r>
        <w:rPr>
          <w:spacing w:val="-10"/>
          <w:sz w:val="25"/>
          <w:szCs w:val="25"/>
        </w:rPr>
        <w:t>检查附件的外观质量无破损、划伤、硬折等不良现象。</w:t>
      </w:r>
    </w:p>
    <w:p>
      <w:pPr>
        <w:pStyle w:val="4"/>
        <w:spacing w:before="165" w:line="219" w:lineRule="auto"/>
        <w:ind w:left="576"/>
        <w:rPr>
          <w:sz w:val="25"/>
          <w:szCs w:val="25"/>
        </w:rPr>
      </w:pPr>
      <w:r>
        <w:rPr>
          <w:rFonts w:ascii="Times New Roman" w:hAnsi="Times New Roman" w:eastAsia="Times New Roman" w:cs="Times New Roman"/>
          <w:spacing w:val="-11"/>
          <w:sz w:val="25"/>
          <w:szCs w:val="25"/>
        </w:rPr>
        <w:t>d.</w:t>
      </w:r>
      <w:r>
        <w:rPr>
          <w:rFonts w:ascii="Times New Roman" w:hAnsi="Times New Roman" w:eastAsia="Times New Roman" w:cs="Times New Roman"/>
          <w:spacing w:val="23"/>
          <w:sz w:val="25"/>
          <w:szCs w:val="25"/>
        </w:rPr>
        <w:t xml:space="preserve">  </w:t>
      </w:r>
      <w:r>
        <w:rPr>
          <w:spacing w:val="-11"/>
          <w:sz w:val="25"/>
          <w:szCs w:val="25"/>
        </w:rPr>
        <w:t>检查电缆端子与电缆线芯压、电缆端子与接磨具</w:t>
      </w:r>
      <w:r>
        <w:rPr>
          <w:spacing w:val="-12"/>
          <w:sz w:val="25"/>
          <w:szCs w:val="25"/>
        </w:rPr>
        <w:t>是否匹配。</w:t>
      </w:r>
    </w:p>
    <w:p>
      <w:pPr>
        <w:pStyle w:val="4"/>
        <w:spacing w:before="152" w:line="219" w:lineRule="auto"/>
        <w:ind w:left="576"/>
        <w:rPr>
          <w:sz w:val="25"/>
          <w:szCs w:val="25"/>
        </w:rPr>
      </w:pPr>
      <w:r>
        <w:rPr>
          <w:rFonts w:ascii="Times New Roman" w:hAnsi="Times New Roman" w:eastAsia="Times New Roman" w:cs="Times New Roman"/>
          <w:spacing w:val="-12"/>
          <w:sz w:val="25"/>
          <w:szCs w:val="25"/>
        </w:rPr>
        <w:t>e.</w:t>
      </w:r>
      <w:r>
        <w:rPr>
          <w:rFonts w:ascii="Times New Roman" w:hAnsi="Times New Roman" w:eastAsia="Times New Roman" w:cs="Times New Roman"/>
          <w:spacing w:val="25"/>
          <w:sz w:val="25"/>
          <w:szCs w:val="25"/>
        </w:rPr>
        <w:t xml:space="preserve">  </w:t>
      </w:r>
      <w:r>
        <w:rPr>
          <w:spacing w:val="-12"/>
          <w:sz w:val="25"/>
          <w:szCs w:val="25"/>
        </w:rPr>
        <w:t>施工过程中测量制作尺寸和施工质量应符合规范要求或厂家技术说明书要求。</w:t>
      </w:r>
    </w:p>
    <w:p>
      <w:pPr>
        <w:spacing w:line="441" w:lineRule="auto"/>
        <w:rPr>
          <w:rFonts w:ascii="Arial"/>
          <w:sz w:val="21"/>
        </w:rPr>
      </w:pPr>
    </w:p>
    <w:p>
      <w:pPr>
        <w:pStyle w:val="4"/>
        <w:spacing w:before="82" w:line="219" w:lineRule="auto"/>
        <w:ind w:left="95"/>
        <w:rPr>
          <w:sz w:val="25"/>
          <w:szCs w:val="25"/>
        </w:rPr>
      </w:pPr>
      <w:r>
        <w:rPr>
          <w:spacing w:val="1"/>
          <w:sz w:val="25"/>
          <w:szCs w:val="25"/>
        </w:rPr>
        <w:t>5旁站监理职责</w:t>
      </w:r>
    </w:p>
    <w:p>
      <w:pPr>
        <w:spacing w:line="407" w:lineRule="auto"/>
        <w:rPr>
          <w:rFonts w:ascii="Arial"/>
          <w:sz w:val="21"/>
        </w:rPr>
      </w:pPr>
    </w:p>
    <w:p>
      <w:pPr>
        <w:pStyle w:val="4"/>
        <w:spacing w:before="81" w:line="336" w:lineRule="auto"/>
        <w:ind w:left="95" w:right="1120"/>
        <w:rPr>
          <w:sz w:val="25"/>
          <w:szCs w:val="25"/>
        </w:rPr>
      </w:pPr>
      <w:r>
        <w:rPr>
          <w:spacing w:val="-9"/>
          <w:sz w:val="25"/>
          <w:szCs w:val="25"/>
        </w:rPr>
        <w:t>5.1检查施工单位现场人员到岗、特殊工种人员持证上岗以及施工机械，建设材料准</w:t>
      </w:r>
      <w:r>
        <w:rPr>
          <w:spacing w:val="17"/>
          <w:sz w:val="25"/>
          <w:szCs w:val="25"/>
        </w:rPr>
        <w:t xml:space="preserve"> </w:t>
      </w:r>
      <w:r>
        <w:rPr>
          <w:spacing w:val="-10"/>
          <w:sz w:val="25"/>
          <w:szCs w:val="25"/>
        </w:rPr>
        <w:t>备情况。</w:t>
      </w:r>
    </w:p>
    <w:p>
      <w:pPr>
        <w:pStyle w:val="4"/>
        <w:spacing w:before="12" w:line="335" w:lineRule="auto"/>
        <w:ind w:left="95" w:right="1092"/>
        <w:rPr>
          <w:sz w:val="25"/>
          <w:szCs w:val="25"/>
        </w:rPr>
      </w:pPr>
      <w:r>
        <w:rPr>
          <w:spacing w:val="-8"/>
          <w:sz w:val="25"/>
          <w:szCs w:val="25"/>
        </w:rPr>
        <w:t>5.2在现场跟班监督关键部位、关键工序的施工执行施工方案以及工程建设强制性标</w:t>
      </w:r>
      <w:r>
        <w:rPr>
          <w:spacing w:val="7"/>
          <w:sz w:val="25"/>
          <w:szCs w:val="25"/>
        </w:rPr>
        <w:t xml:space="preserve"> </w:t>
      </w:r>
      <w:r>
        <w:rPr>
          <w:spacing w:val="-9"/>
          <w:sz w:val="25"/>
          <w:szCs w:val="25"/>
        </w:rPr>
        <w:t>准情况。</w:t>
      </w:r>
    </w:p>
    <w:p>
      <w:pPr>
        <w:pStyle w:val="4"/>
        <w:spacing w:before="41" w:line="218" w:lineRule="auto"/>
        <w:ind w:left="95"/>
        <w:rPr>
          <w:sz w:val="25"/>
          <w:szCs w:val="25"/>
        </w:rPr>
      </w:pPr>
      <w:r>
        <w:rPr>
          <w:spacing w:val="-9"/>
          <w:sz w:val="25"/>
          <w:szCs w:val="25"/>
        </w:rPr>
        <w:t>5.3核查进场材料，构配件，设备的出厂质量证明，质量检验报告。</w:t>
      </w:r>
    </w:p>
    <w:p>
      <w:pPr>
        <w:pStyle w:val="4"/>
        <w:spacing w:before="165" w:line="219" w:lineRule="auto"/>
        <w:ind w:left="95"/>
        <w:rPr>
          <w:sz w:val="25"/>
          <w:szCs w:val="25"/>
        </w:rPr>
      </w:pPr>
      <w:r>
        <w:rPr>
          <w:spacing w:val="-9"/>
          <w:sz w:val="25"/>
          <w:szCs w:val="25"/>
        </w:rPr>
        <w:t>5.4督促施工单位进行现场检查、试件留置和必要的复验。</w:t>
      </w:r>
    </w:p>
    <w:p>
      <w:pPr>
        <w:pStyle w:val="4"/>
        <w:spacing w:before="175" w:line="219" w:lineRule="auto"/>
        <w:ind w:left="95"/>
        <w:rPr>
          <w:sz w:val="25"/>
          <w:szCs w:val="25"/>
        </w:rPr>
      </w:pPr>
      <w:r>
        <w:rPr>
          <w:spacing w:val="-8"/>
          <w:sz w:val="25"/>
          <w:szCs w:val="25"/>
        </w:rPr>
        <w:t>5.5做好旁站监理记录和监理日记，保存旁</w:t>
      </w:r>
      <w:r>
        <w:rPr>
          <w:spacing w:val="-9"/>
          <w:sz w:val="25"/>
          <w:szCs w:val="25"/>
        </w:rPr>
        <w:t>站监理原始资料。</w:t>
      </w:r>
    </w:p>
    <w:p>
      <w:pPr>
        <w:pStyle w:val="4"/>
        <w:spacing w:before="161" w:line="331" w:lineRule="auto"/>
        <w:ind w:left="95" w:right="1072"/>
        <w:jc w:val="both"/>
        <w:rPr>
          <w:sz w:val="25"/>
          <w:szCs w:val="25"/>
        </w:rPr>
      </w:pPr>
      <w:r>
        <w:rPr>
          <w:spacing w:val="-7"/>
          <w:sz w:val="25"/>
          <w:szCs w:val="25"/>
        </w:rPr>
        <w:t>5.6旁站监理过程中，发现有违反工程建设强制性标准行为</w:t>
      </w:r>
      <w:r>
        <w:rPr>
          <w:spacing w:val="-8"/>
          <w:sz w:val="25"/>
          <w:szCs w:val="25"/>
        </w:rPr>
        <w:t>的，有权责令施工企业立</w:t>
      </w:r>
      <w:r>
        <w:rPr>
          <w:sz w:val="25"/>
          <w:szCs w:val="25"/>
        </w:rPr>
        <w:t xml:space="preserve"> </w:t>
      </w:r>
      <w:r>
        <w:rPr>
          <w:spacing w:val="-11"/>
          <w:sz w:val="25"/>
          <w:szCs w:val="25"/>
        </w:rPr>
        <w:t>即改正；发现施工作业可能危及工程质量时，应</w:t>
      </w:r>
      <w:r>
        <w:rPr>
          <w:spacing w:val="-12"/>
          <w:sz w:val="25"/>
          <w:szCs w:val="25"/>
        </w:rPr>
        <w:t>及时向总监理工程师报告，由总监理</w:t>
      </w:r>
      <w:r>
        <w:rPr>
          <w:sz w:val="25"/>
          <w:szCs w:val="25"/>
        </w:rPr>
        <w:t xml:space="preserve"> </w:t>
      </w:r>
      <w:r>
        <w:rPr>
          <w:spacing w:val="-13"/>
          <w:sz w:val="25"/>
          <w:szCs w:val="25"/>
        </w:rPr>
        <w:t>工程师采取必要的措施。</w:t>
      </w:r>
    </w:p>
    <w:p>
      <w:pPr>
        <w:pStyle w:val="4"/>
        <w:spacing w:before="58" w:line="219" w:lineRule="auto"/>
        <w:ind w:left="95"/>
        <w:rPr>
          <w:sz w:val="25"/>
          <w:szCs w:val="25"/>
        </w:rPr>
      </w:pPr>
      <w:r>
        <w:rPr>
          <w:spacing w:val="-2"/>
          <w:sz w:val="25"/>
          <w:szCs w:val="25"/>
        </w:rPr>
        <w:t>6旁站监理工作纪律</w:t>
      </w:r>
    </w:p>
    <w:p>
      <w:pPr>
        <w:pStyle w:val="4"/>
        <w:spacing w:before="314" w:line="326" w:lineRule="auto"/>
        <w:ind w:left="95" w:right="1048"/>
        <w:rPr>
          <w:sz w:val="25"/>
          <w:szCs w:val="25"/>
        </w:rPr>
      </w:pPr>
      <w:r>
        <w:rPr>
          <w:spacing w:val="-7"/>
          <w:sz w:val="25"/>
          <w:szCs w:val="25"/>
        </w:rPr>
        <w:t>6.1旁站监理人员必须在规定的时间内在指定的施工地点对指定的工序实施旁站。不</w:t>
      </w:r>
      <w:r>
        <w:rPr>
          <w:spacing w:val="13"/>
          <w:sz w:val="25"/>
          <w:szCs w:val="25"/>
        </w:rPr>
        <w:t xml:space="preserve"> </w:t>
      </w:r>
      <w:r>
        <w:rPr>
          <w:spacing w:val="-11"/>
          <w:sz w:val="25"/>
          <w:szCs w:val="25"/>
        </w:rPr>
        <w:t>得无故不到，也不得擅自改变旁站内容。旁站期间不得从</w:t>
      </w:r>
      <w:r>
        <w:rPr>
          <w:spacing w:val="-12"/>
          <w:sz w:val="25"/>
          <w:szCs w:val="25"/>
        </w:rPr>
        <w:t>事与工作无关的活动。</w:t>
      </w:r>
    </w:p>
    <w:p>
      <w:pPr>
        <w:pStyle w:val="4"/>
        <w:spacing w:before="45" w:line="338" w:lineRule="auto"/>
        <w:ind w:left="95" w:right="1090"/>
        <w:jc w:val="both"/>
        <w:rPr>
          <w:sz w:val="25"/>
          <w:szCs w:val="25"/>
        </w:rPr>
      </w:pPr>
      <w:r>
        <w:rPr>
          <w:spacing w:val="-8"/>
          <w:sz w:val="25"/>
          <w:szCs w:val="25"/>
        </w:rPr>
        <w:t>6.2对来自于施工项目部的任何违规行为必须及时予</w:t>
      </w:r>
      <w:r>
        <w:rPr>
          <w:spacing w:val="-9"/>
          <w:sz w:val="25"/>
          <w:szCs w:val="25"/>
        </w:rPr>
        <w:t>以制止，必要时要根据本方案的</w:t>
      </w:r>
      <w:r>
        <w:rPr>
          <w:sz w:val="25"/>
          <w:szCs w:val="25"/>
        </w:rPr>
        <w:t xml:space="preserve"> </w:t>
      </w:r>
      <w:r>
        <w:rPr>
          <w:spacing w:val="-11"/>
          <w:sz w:val="25"/>
          <w:szCs w:val="25"/>
        </w:rPr>
        <w:t>要求在第一时间报告专业监理工程师和总监理工程师。</w:t>
      </w:r>
      <w:r>
        <w:rPr>
          <w:spacing w:val="-12"/>
          <w:sz w:val="25"/>
          <w:szCs w:val="25"/>
        </w:rPr>
        <w:t>不得徇私舞弊，包庇纵容，更</w:t>
      </w:r>
      <w:r>
        <w:rPr>
          <w:sz w:val="25"/>
          <w:szCs w:val="25"/>
        </w:rPr>
        <w:t xml:space="preserve"> </w:t>
      </w:r>
      <w:r>
        <w:rPr>
          <w:spacing w:val="-12"/>
          <w:sz w:val="25"/>
          <w:szCs w:val="25"/>
        </w:rPr>
        <w:t>不得为不正当利益与施工项目部串通弄虚作假。</w:t>
      </w:r>
    </w:p>
    <w:p>
      <w:pPr>
        <w:pStyle w:val="4"/>
        <w:spacing w:before="38" w:line="219" w:lineRule="auto"/>
        <w:ind w:left="95"/>
        <w:rPr>
          <w:sz w:val="25"/>
          <w:szCs w:val="25"/>
        </w:rPr>
      </w:pPr>
      <w:r>
        <w:rPr>
          <w:spacing w:val="-8"/>
          <w:sz w:val="25"/>
          <w:szCs w:val="25"/>
        </w:rPr>
        <w:t>6.3必须如实、准确地填写旁站监理记录。</w:t>
      </w:r>
    </w:p>
    <w:p>
      <w:pPr>
        <w:spacing w:line="452" w:lineRule="auto"/>
        <w:rPr>
          <w:rFonts w:ascii="Arial"/>
          <w:sz w:val="21"/>
        </w:rPr>
      </w:pPr>
    </w:p>
    <w:p>
      <w:pPr>
        <w:spacing w:before="38" w:line="188" w:lineRule="auto"/>
        <w:ind w:left="4515"/>
        <w:rPr>
          <w:rFonts w:ascii="Times New Roman" w:hAnsi="Times New Roman" w:eastAsia="Times New Roman" w:cs="Times New Roman"/>
          <w:sz w:val="13"/>
          <w:szCs w:val="13"/>
        </w:rPr>
      </w:pPr>
      <w:r>
        <w:rPr>
          <w:rFonts w:ascii="Times New Roman" w:hAnsi="Times New Roman" w:eastAsia="Times New Roman" w:cs="Times New Roman"/>
          <w:sz w:val="13"/>
          <w:szCs w:val="13"/>
        </w:rPr>
        <w:t>6</w:t>
      </w:r>
    </w:p>
    <w:p>
      <w:pPr>
        <w:spacing w:line="447" w:lineRule="auto"/>
        <w:rPr>
          <w:rFonts w:ascii="Arial"/>
          <w:sz w:val="21"/>
        </w:rPr>
      </w:pPr>
    </w:p>
    <w:p>
      <w:pPr>
        <w:spacing w:before="1" w:line="274" w:lineRule="exact"/>
        <w:ind w:firstLine="9669"/>
      </w:pPr>
      <w:r>
        <w:rPr>
          <w:position w:val="-5"/>
        </w:rPr>
        <w:drawing>
          <wp:inline distT="0" distB="0" distL="0" distR="0">
            <wp:extent cx="220980" cy="173990"/>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75"/>
                    <a:stretch>
                      <a:fillRect/>
                    </a:stretch>
                  </pic:blipFill>
                  <pic:spPr>
                    <a:xfrm>
                      <a:off x="0" y="0"/>
                      <a:ext cx="221226" cy="174110"/>
                    </a:xfrm>
                    <a:prstGeom prst="rect">
                      <a:avLst/>
                    </a:prstGeom>
                  </pic:spPr>
                </pic:pic>
              </a:graphicData>
            </a:graphic>
          </wp:inline>
        </w:drawing>
      </w:r>
    </w:p>
    <w:p>
      <w:pPr>
        <w:spacing w:line="274" w:lineRule="exact"/>
        <w:sectPr>
          <w:headerReference r:id="rId168" w:type="default"/>
          <w:footerReference r:id="rId169" w:type="default"/>
          <w:pgSz w:w="12160" w:h="17020"/>
          <w:pgMar w:top="1274" w:right="318" w:bottom="359" w:left="1824" w:header="1021"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104" w:line="219" w:lineRule="auto"/>
        <w:ind w:left="3369"/>
        <w:rPr>
          <w:sz w:val="32"/>
          <w:szCs w:val="32"/>
        </w:rPr>
      </w:pPr>
      <w:r>
        <w:rPr>
          <w:b/>
          <w:bCs/>
          <w:spacing w:val="-5"/>
          <w:sz w:val="32"/>
          <w:szCs w:val="32"/>
        </w:rPr>
        <w:t>监理策划文件报审表</w:t>
      </w:r>
    </w:p>
    <w:p>
      <w:pPr>
        <w:pStyle w:val="4"/>
        <w:spacing w:before="89" w:line="226" w:lineRule="auto"/>
        <w:ind w:left="124"/>
        <w:rPr>
          <w:sz w:val="22"/>
          <w:szCs w:val="22"/>
        </w:rPr>
      </w:pPr>
      <w:r>
        <w:rPr>
          <w:spacing w:val="3"/>
          <w:sz w:val="22"/>
          <w:szCs w:val="22"/>
        </w:rPr>
        <w:t>工程名称：钦州康熙岭渔光一体光伏电站(三期)光伏发电项</w:t>
      </w:r>
      <w:r>
        <w:rPr>
          <w:spacing w:val="2"/>
          <w:sz w:val="22"/>
          <w:szCs w:val="22"/>
        </w:rPr>
        <w:t xml:space="preserve">目     </w:t>
      </w:r>
      <w:r>
        <w:rPr>
          <w:spacing w:val="2"/>
          <w:position w:val="-2"/>
          <w:sz w:val="22"/>
          <w:szCs w:val="22"/>
        </w:rPr>
        <w:t>编号：</w:t>
      </w:r>
      <w:r>
        <w:rPr>
          <w:position w:val="-2"/>
          <w:sz w:val="22"/>
          <w:szCs w:val="22"/>
        </w:rPr>
        <w:t>JXM</w:t>
      </w:r>
      <w:r>
        <w:rPr>
          <w:spacing w:val="2"/>
          <w:position w:val="-2"/>
          <w:sz w:val="22"/>
          <w:szCs w:val="22"/>
        </w:rPr>
        <w:t>3-</w:t>
      </w:r>
      <w:r>
        <w:rPr>
          <w:position w:val="-2"/>
          <w:sz w:val="22"/>
          <w:szCs w:val="22"/>
        </w:rPr>
        <w:t>ZHJL</w:t>
      </w:r>
      <w:r>
        <w:rPr>
          <w:spacing w:val="2"/>
          <w:position w:val="-2"/>
          <w:sz w:val="22"/>
          <w:szCs w:val="22"/>
        </w:rPr>
        <w:t>-001</w:t>
      </w:r>
    </w:p>
    <w:p>
      <w:pPr>
        <w:spacing w:line="28" w:lineRule="exact"/>
      </w:pPr>
    </w:p>
    <w:tbl>
      <w:tblPr>
        <w:tblStyle w:val="11"/>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5" w:hRule="atLeast"/>
        </w:trPr>
        <w:tc>
          <w:tcPr>
            <w:tcW w:w="9210" w:type="dxa"/>
            <w:tcBorders>
              <w:top w:val="single" w:color="000000" w:sz="2" w:space="0"/>
              <w:bottom w:val="single" w:color="000000" w:sz="2" w:space="0"/>
            </w:tcBorders>
            <w:vAlign w:val="top"/>
          </w:tcPr>
          <w:p>
            <w:pPr>
              <w:spacing w:line="246" w:lineRule="auto"/>
              <w:rPr>
                <w:rFonts w:ascii="Arial"/>
                <w:sz w:val="21"/>
              </w:rPr>
            </w:pPr>
          </w:p>
          <w:p>
            <w:pPr>
              <w:spacing w:line="246" w:lineRule="auto"/>
              <w:rPr>
                <w:rFonts w:ascii="Arial"/>
                <w:sz w:val="21"/>
              </w:rPr>
            </w:pPr>
          </w:p>
          <w:p>
            <w:pPr>
              <w:pStyle w:val="12"/>
              <w:spacing w:before="72"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w:t>
            </w:r>
            <w:r>
              <w:rPr>
                <w:spacing w:val="2"/>
                <w:sz w:val="22"/>
                <w:szCs w:val="22"/>
                <w:u w:val="single" w:color="auto"/>
              </w:rPr>
              <w:t>主</w:t>
            </w:r>
            <w:r>
              <w:rPr>
                <w:spacing w:val="2"/>
                <w:sz w:val="22"/>
                <w:szCs w:val="22"/>
              </w:rPr>
              <w:t>项目</w:t>
            </w:r>
            <w:r>
              <w:rPr>
                <w:spacing w:val="1"/>
                <w:sz w:val="22"/>
                <w:szCs w:val="22"/>
              </w:rPr>
              <w:t>部):</w:t>
            </w:r>
          </w:p>
          <w:p>
            <w:pPr>
              <w:spacing w:line="307" w:lineRule="auto"/>
              <w:rPr>
                <w:rFonts w:ascii="Arial"/>
                <w:sz w:val="21"/>
              </w:rPr>
            </w:pPr>
          </w:p>
          <w:p>
            <w:pPr>
              <w:spacing w:line="307" w:lineRule="auto"/>
              <w:rPr>
                <w:rFonts w:ascii="Arial"/>
                <w:sz w:val="21"/>
              </w:rPr>
            </w:pPr>
          </w:p>
          <w:p>
            <w:pPr>
              <w:pStyle w:val="12"/>
              <w:spacing w:before="72" w:line="355" w:lineRule="auto"/>
              <w:ind w:left="295" w:right="275" w:firstLine="269"/>
              <w:rPr>
                <w:sz w:val="22"/>
                <w:szCs w:val="22"/>
              </w:rPr>
            </w:pPr>
            <w:r>
              <w:rPr>
                <w:sz w:val="22"/>
                <w:szCs w:val="22"/>
              </w:rPr>
              <w:t>我方已完成</w:t>
            </w:r>
            <w:r>
              <w:rPr>
                <w:sz w:val="22"/>
                <w:szCs w:val="22"/>
                <w:u w:val="single" w:color="auto"/>
              </w:rPr>
              <w:t xml:space="preserve"> 质量通病防治控制措施 </w:t>
            </w:r>
            <w:r>
              <w:rPr>
                <w:sz w:val="22"/>
                <w:szCs w:val="22"/>
              </w:rPr>
              <w:t>的编制，并已履行我公司内部审批手续，请审</w:t>
            </w:r>
            <w:r>
              <w:rPr>
                <w:spacing w:val="-1"/>
                <w:sz w:val="22"/>
                <w:szCs w:val="22"/>
              </w:rPr>
              <w:t>批。</w:t>
            </w:r>
            <w:r>
              <w:rPr>
                <w:sz w:val="22"/>
                <w:szCs w:val="22"/>
              </w:rPr>
              <w:t xml:space="preserve"> 附：质量通病防治控制措施</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12"/>
              <w:spacing w:before="71" w:line="184" w:lineRule="auto"/>
              <w:ind w:left="5714"/>
              <w:rPr>
                <w:sz w:val="22"/>
                <w:szCs w:val="22"/>
              </w:rPr>
            </w:pPr>
            <w:r>
              <w:pict>
                <v:shape id="_x0000_s1097" o:spid="_x0000_s1097" o:spt="202" type="#_x0000_t202" style="position:absolute;left:0pt;margin-left:283.2pt;margin-top:9.15pt;height:56pt;width:140pt;z-index:251810816;mso-width-relative:page;mso-height-relative:page;" filled="f" stroked="f" coordsize="21600,21600">
                  <v:path/>
                  <v:fill on="f" focussize="0,0"/>
                  <v:stroke on="f"/>
                  <v:imagedata o:title=""/>
                  <o:lock v:ext="edit" aspectratio="f"/>
                  <v:textbox inset="0mm,0mm,0mm,0mm">
                    <w:txbxContent>
                      <w:p>
                        <w:pPr>
                          <w:pStyle w:val="12"/>
                          <w:spacing w:before="20" w:line="248" w:lineRule="auto"/>
                          <w:ind w:left="49" w:right="20" w:hanging="29"/>
                          <w:rPr>
                            <w:sz w:val="22"/>
                            <w:szCs w:val="22"/>
                          </w:rPr>
                        </w:pPr>
                        <w:r>
                          <w:rPr>
                            <w:spacing w:val="1"/>
                            <w:sz w:val="22"/>
                            <w:szCs w:val="22"/>
                          </w:rPr>
                          <w:t>总监理工程师</w:t>
                        </w:r>
                        <w:r>
                          <w:rPr>
                            <w:position w:val="-14"/>
                            <w:sz w:val="22"/>
                            <w:szCs w:val="22"/>
                          </w:rPr>
                          <w:drawing>
                            <wp:inline distT="0" distB="0" distL="0" distR="0">
                              <wp:extent cx="703580" cy="380365"/>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376"/>
                                      <a:stretch>
                                        <a:fillRect/>
                                      </a:stretch>
                                    </pic:blipFill>
                                    <pic:spPr>
                                      <a:xfrm>
                                        <a:off x="0" y="0"/>
                                        <a:ext cx="704085" cy="380946"/>
                                      </a:xfrm>
                                      <a:prstGeom prst="rect">
                                        <a:avLst/>
                                      </a:prstGeom>
                                    </pic:spPr>
                                  </pic:pic>
                                </a:graphicData>
                              </a:graphic>
                            </wp:inline>
                          </w:drawing>
                        </w:r>
                        <w:r>
                          <w:rPr>
                            <w:spacing w:val="1"/>
                            <w:sz w:val="22"/>
                            <w:szCs w:val="22"/>
                          </w:rPr>
                          <w:t xml:space="preserve">    </w:t>
                        </w:r>
                        <w:r>
                          <w:rPr>
                            <w:spacing w:val="-29"/>
                            <w:sz w:val="22"/>
                            <w:szCs w:val="22"/>
                          </w:rPr>
                          <w:t>日</w:t>
                        </w:r>
                        <w:r>
                          <w:rPr>
                            <w:spacing w:val="5"/>
                            <w:sz w:val="22"/>
                            <w:szCs w:val="22"/>
                          </w:rPr>
                          <w:t xml:space="preserve"> </w:t>
                        </w:r>
                        <w:r>
                          <w:rPr>
                            <w:spacing w:val="-29"/>
                            <w:sz w:val="22"/>
                            <w:szCs w:val="22"/>
                          </w:rPr>
                          <w:t>期</w:t>
                        </w:r>
                        <w:r>
                          <w:rPr>
                            <w:spacing w:val="21"/>
                            <w:sz w:val="22"/>
                            <w:szCs w:val="22"/>
                          </w:rPr>
                          <w:t xml:space="preserve"> </w:t>
                        </w:r>
                        <w:r>
                          <w:rPr>
                            <w:spacing w:val="-29"/>
                            <w:sz w:val="22"/>
                            <w:szCs w:val="22"/>
                          </w:rPr>
                          <w:t>：</w:t>
                        </w:r>
                        <w:r>
                          <w:rPr>
                            <w:spacing w:val="-50"/>
                            <w:sz w:val="22"/>
                            <w:szCs w:val="22"/>
                          </w:rPr>
                          <w:t xml:space="preserve"> </w:t>
                        </w:r>
                        <w:r>
                          <w:rPr>
                            <w:position w:val="-13"/>
                            <w:sz w:val="22"/>
                            <w:szCs w:val="22"/>
                          </w:rPr>
                          <w:drawing>
                            <wp:inline distT="0" distB="0" distL="0" distR="0">
                              <wp:extent cx="1174115" cy="29146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377"/>
                                      <a:stretch>
                                        <a:fillRect/>
                                      </a:stretch>
                                    </pic:blipFill>
                                    <pic:spPr>
                                      <a:xfrm>
                                        <a:off x="0" y="0"/>
                                        <a:ext cx="1174733" cy="291991"/>
                                      </a:xfrm>
                                      <a:prstGeom prst="rect">
                                        <a:avLst/>
                                      </a:prstGeom>
                                    </pic:spPr>
                                  </pic:pic>
                                </a:graphicData>
                              </a:graphic>
                            </wp:inline>
                          </w:drawing>
                        </w:r>
                      </w:p>
                    </w:txbxContent>
                  </v:textbox>
                </v:shape>
              </w:pict>
            </w:r>
            <w:r>
              <w:drawing>
                <wp:anchor distT="0" distB="0" distL="0" distR="0" simplePos="0" relativeHeight="251811840" behindDoc="0" locked="0" layoutInCell="1" allowOverlap="1">
                  <wp:simplePos x="0" y="0"/>
                  <wp:positionH relativeFrom="column">
                    <wp:posOffset>4314190</wp:posOffset>
                  </wp:positionH>
                  <wp:positionV relativeFrom="paragraph">
                    <wp:posOffset>-562610</wp:posOffset>
                  </wp:positionV>
                  <wp:extent cx="1466850" cy="1435100"/>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78"/>
                          <a:stretch>
                            <a:fillRect/>
                          </a:stretch>
                        </pic:blipFill>
                        <pic:spPr>
                          <a:xfrm>
                            <a:off x="0" y="0"/>
                            <a:ext cx="1466867" cy="1434936"/>
                          </a:xfrm>
                          <a:prstGeom prst="rect">
                            <a:avLst/>
                          </a:prstGeom>
                        </pic:spPr>
                      </pic:pic>
                    </a:graphicData>
                  </a:graphic>
                </wp:anchor>
              </w:drawing>
            </w:r>
            <w:r>
              <w:rPr>
                <w:spacing w:val="4"/>
                <w:sz w:val="22"/>
                <w:szCs w:val="22"/>
              </w:rPr>
              <w:t>监理项目部(章):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7" w:hRule="atLeast"/>
        </w:trPr>
        <w:tc>
          <w:tcPr>
            <w:tcW w:w="9210" w:type="dxa"/>
            <w:tcBorders>
              <w:top w:val="single" w:color="000000" w:sz="2" w:space="0"/>
              <w:bottom w:val="single" w:color="000000" w:sz="2" w:space="0"/>
            </w:tcBorders>
            <w:vAlign w:val="top"/>
          </w:tcPr>
          <w:p>
            <w:pPr>
              <w:pStyle w:val="12"/>
              <w:spacing w:before="68" w:line="219" w:lineRule="auto"/>
              <w:ind w:left="84"/>
              <w:rPr>
                <w:sz w:val="22"/>
                <w:szCs w:val="22"/>
              </w:rPr>
            </w:pPr>
            <w:r>
              <w:drawing>
                <wp:anchor distT="0" distB="0" distL="0" distR="0" simplePos="0" relativeHeight="251808768" behindDoc="0" locked="0" layoutInCell="1" allowOverlap="1">
                  <wp:simplePos x="0" y="0"/>
                  <wp:positionH relativeFrom="rightMargin">
                    <wp:posOffset>-1374775</wp:posOffset>
                  </wp:positionH>
                  <wp:positionV relativeFrom="topMargin">
                    <wp:posOffset>1992630</wp:posOffset>
                  </wp:positionV>
                  <wp:extent cx="673100" cy="33020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79"/>
                          <a:stretch>
                            <a:fillRect/>
                          </a:stretch>
                        </pic:blipFill>
                        <pic:spPr>
                          <a:xfrm>
                            <a:off x="0" y="0"/>
                            <a:ext cx="673132" cy="330160"/>
                          </a:xfrm>
                          <a:prstGeom prst="rect">
                            <a:avLst/>
                          </a:prstGeom>
                        </pic:spPr>
                      </pic:pic>
                    </a:graphicData>
                  </a:graphic>
                </wp:anchor>
              </w:drawing>
            </w:r>
            <w:r>
              <w:drawing>
                <wp:anchor distT="0" distB="0" distL="0" distR="0" simplePos="0" relativeHeight="251807744" behindDoc="0" locked="0" layoutInCell="1" allowOverlap="1">
                  <wp:simplePos x="0" y="0"/>
                  <wp:positionH relativeFrom="rightMargin">
                    <wp:posOffset>-1533525</wp:posOffset>
                  </wp:positionH>
                  <wp:positionV relativeFrom="topMargin">
                    <wp:posOffset>2329180</wp:posOffset>
                  </wp:positionV>
                  <wp:extent cx="1060450" cy="311150"/>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80"/>
                          <a:stretch>
                            <a:fillRect/>
                          </a:stretch>
                        </pic:blipFill>
                        <pic:spPr>
                          <a:xfrm>
                            <a:off x="0" y="0"/>
                            <a:ext cx="1060479" cy="311129"/>
                          </a:xfrm>
                          <a:prstGeom prst="rect">
                            <a:avLst/>
                          </a:prstGeom>
                        </pic:spPr>
                      </pic:pic>
                    </a:graphicData>
                  </a:graphic>
                </wp:anchor>
              </w:drawing>
            </w:r>
            <w:r>
              <w:rPr>
                <w:sz w:val="22"/>
                <w:szCs w:val="22"/>
              </w:rPr>
              <w:t>业主项目部审批意见：</w:t>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2"/>
              <w:spacing w:before="72" w:line="219" w:lineRule="auto"/>
              <w:ind w:left="5345"/>
              <w:rPr>
                <w:sz w:val="22"/>
                <w:szCs w:val="22"/>
              </w:rPr>
            </w:pPr>
            <w:r>
              <w:drawing>
                <wp:anchor distT="0" distB="0" distL="0" distR="0" simplePos="0" relativeHeight="251809792" behindDoc="0" locked="0" layoutInCell="1" allowOverlap="1">
                  <wp:simplePos x="0" y="0"/>
                  <wp:positionH relativeFrom="column">
                    <wp:posOffset>3793490</wp:posOffset>
                  </wp:positionH>
                  <wp:positionV relativeFrom="paragraph">
                    <wp:posOffset>-92075</wp:posOffset>
                  </wp:positionV>
                  <wp:extent cx="1574800" cy="1098550"/>
                  <wp:effectExtent l="0" t="0" r="0" b="0"/>
                  <wp:wrapNone/>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381"/>
                          <a:stretch>
                            <a:fillRect/>
                          </a:stretch>
                        </pic:blipFill>
                        <pic:spPr>
                          <a:xfrm>
                            <a:off x="0" y="0"/>
                            <a:ext cx="1574774" cy="1098361"/>
                          </a:xfrm>
                          <a:prstGeom prst="rect">
                            <a:avLst/>
                          </a:prstGeom>
                        </pic:spPr>
                      </pic:pic>
                    </a:graphicData>
                  </a:graphic>
                </wp:anchor>
              </w:drawing>
            </w:r>
            <w:r>
              <w:rPr>
                <w:spacing w:val="2"/>
                <w:sz w:val="22"/>
                <w:szCs w:val="22"/>
              </w:rPr>
              <w:t>业主项目部(章</w:t>
            </w:r>
          </w:p>
          <w:p>
            <w:pPr>
              <w:pStyle w:val="12"/>
              <w:spacing w:before="190" w:line="220" w:lineRule="auto"/>
              <w:ind w:left="5454"/>
              <w:rPr>
                <w:sz w:val="22"/>
                <w:szCs w:val="22"/>
              </w:rPr>
            </w:pPr>
            <w:r>
              <w:rPr>
                <w:spacing w:val="-2"/>
                <w:sz w:val="22"/>
                <w:szCs w:val="22"/>
              </w:rPr>
              <w:t>业主项目经理</w:t>
            </w:r>
          </w:p>
          <w:p>
            <w:pPr>
              <w:pStyle w:val="12"/>
              <w:spacing w:before="87" w:line="220" w:lineRule="auto"/>
              <w:ind w:left="5694"/>
              <w:rPr>
                <w:sz w:val="22"/>
                <w:szCs w:val="22"/>
              </w:rPr>
            </w:pPr>
            <w:r>
              <w:rPr>
                <w:spacing w:val="-18"/>
                <w:sz w:val="22"/>
                <w:szCs w:val="22"/>
              </w:rPr>
              <w:t>日 期 ：</w:t>
            </w:r>
            <w:r>
              <w:rPr>
                <w:spacing w:val="-22"/>
                <w:sz w:val="22"/>
                <w:szCs w:val="22"/>
              </w:rPr>
              <w:t xml:space="preserve"> </w:t>
            </w:r>
            <w:r>
              <w:rPr>
                <w:spacing w:val="-18"/>
                <w:sz w:val="22"/>
                <w:szCs w:val="22"/>
              </w:rPr>
              <w:t>20</w:t>
            </w:r>
          </w:p>
        </w:tc>
      </w:tr>
    </w:tbl>
    <w:p>
      <w:pPr>
        <w:pStyle w:val="4"/>
        <w:spacing w:line="211" w:lineRule="auto"/>
        <w:ind w:left="64"/>
        <w:rPr>
          <w:sz w:val="22"/>
          <w:szCs w:val="22"/>
        </w:rPr>
      </w:pPr>
      <w:r>
        <w:rPr>
          <w:spacing w:val="-3"/>
          <w:sz w:val="22"/>
          <w:szCs w:val="22"/>
        </w:rPr>
        <w:t>本表一式_</w:t>
      </w:r>
      <w:r>
        <w:rPr>
          <w:spacing w:val="100"/>
          <w:sz w:val="22"/>
          <w:szCs w:val="22"/>
          <w:u w:val="single" w:color="auto"/>
        </w:rPr>
        <w:t xml:space="preserve"> </w:t>
      </w:r>
      <w:r>
        <w:rPr>
          <w:spacing w:val="-3"/>
          <w:sz w:val="22"/>
          <w:szCs w:val="22"/>
        </w:rPr>
        <w:t>份，由监理项目部填写，业主项目部存一份、监</w:t>
      </w:r>
      <w:r>
        <w:rPr>
          <w:spacing w:val="-4"/>
          <w:sz w:val="22"/>
          <w:szCs w:val="22"/>
        </w:rPr>
        <w:t>理项目部存</w:t>
      </w:r>
      <w:r>
        <w:rPr>
          <w:spacing w:val="-4"/>
          <w:sz w:val="22"/>
          <w:szCs w:val="22"/>
          <w:u w:val="single" w:color="auto"/>
        </w:rPr>
        <w:t xml:space="preserve"> </w:t>
      </w:r>
      <w:r>
        <w:rPr>
          <w:spacing w:val="-4"/>
          <w:sz w:val="22"/>
          <w:szCs w:val="22"/>
        </w:rPr>
        <w:t>份</w:t>
      </w:r>
      <w:r>
        <w:rPr>
          <w:spacing w:val="40"/>
          <w:sz w:val="22"/>
          <w:szCs w:val="22"/>
        </w:rPr>
        <w:t xml:space="preserve"> </w:t>
      </w:r>
      <w:r>
        <w:rPr>
          <w:spacing w:val="-4"/>
          <w:sz w:val="22"/>
          <w:szCs w:val="22"/>
        </w:rPr>
        <w:t>。</w:t>
      </w:r>
    </w:p>
    <w:p>
      <w:pPr>
        <w:spacing w:line="211" w:lineRule="auto"/>
        <w:rPr>
          <w:sz w:val="22"/>
          <w:szCs w:val="22"/>
        </w:rPr>
        <w:sectPr>
          <w:headerReference r:id="rId170" w:type="default"/>
          <w:footerReference r:id="rId171" w:type="default"/>
          <w:pgSz w:w="11900" w:h="16840"/>
          <w:pgMar w:top="400" w:right="494" w:bottom="343" w:left="1355" w:header="0" w:footer="80" w:gutter="0"/>
          <w:pgNumType w:fmt="decimal"/>
          <w:cols w:space="720" w:num="1"/>
        </w:sect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4"/>
        <w:spacing w:before="111" w:line="328" w:lineRule="auto"/>
        <w:ind w:left="3244" w:right="2446" w:hanging="1960"/>
      </w:pPr>
      <w:r>
        <w:rPr>
          <w:spacing w:val="30"/>
        </w:rPr>
        <w:t>钦州康熙岭渔光一体光伏电站(三期)</w:t>
      </w:r>
      <w:r>
        <w:rPr>
          <w:spacing w:val="13"/>
        </w:rPr>
        <w:t xml:space="preserve"> </w:t>
      </w:r>
      <w:r>
        <w:rPr>
          <w:spacing w:val="19"/>
        </w:rPr>
        <w:t>光伏发电项目</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143" w:line="221" w:lineRule="auto"/>
        <w:ind w:left="2154"/>
        <w:rPr>
          <w:rFonts w:ascii="黑体" w:hAnsi="黑体" w:eastAsia="黑体" w:cs="黑体"/>
          <w:sz w:val="44"/>
          <w:szCs w:val="44"/>
        </w:rPr>
      </w:pPr>
      <w:r>
        <w:rPr>
          <w:rFonts w:ascii="黑体" w:hAnsi="黑体" w:eastAsia="黑体" w:cs="黑体"/>
          <w:spacing w:val="-2"/>
          <w:sz w:val="44"/>
          <w:szCs w:val="44"/>
        </w:rPr>
        <w:t>质量通病防治控制措施</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r>
        <w:drawing>
          <wp:anchor distT="0" distB="0" distL="0" distR="0" simplePos="0" relativeHeight="251817984" behindDoc="0" locked="0" layoutInCell="1" allowOverlap="1">
            <wp:simplePos x="0" y="0"/>
            <wp:positionH relativeFrom="column">
              <wp:posOffset>1120775</wp:posOffset>
            </wp:positionH>
            <wp:positionV relativeFrom="paragraph">
              <wp:posOffset>45085</wp:posOffset>
            </wp:positionV>
            <wp:extent cx="958850" cy="38735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382"/>
                    <a:stretch>
                      <a:fillRect/>
                    </a:stretch>
                  </pic:blipFill>
                  <pic:spPr>
                    <a:xfrm>
                      <a:off x="0" y="0"/>
                      <a:ext cx="958844" cy="387314"/>
                    </a:xfrm>
                    <a:prstGeom prst="rect">
                      <a:avLst/>
                    </a:prstGeom>
                  </pic:spPr>
                </pic:pic>
              </a:graphicData>
            </a:graphic>
          </wp:anchor>
        </w:drawing>
      </w:r>
      <w:r>
        <w:drawing>
          <wp:anchor distT="0" distB="0" distL="0" distR="0" simplePos="0" relativeHeight="251814912" behindDoc="0" locked="0" layoutInCell="1" allowOverlap="1">
            <wp:simplePos x="0" y="0"/>
            <wp:positionH relativeFrom="column">
              <wp:posOffset>2600325</wp:posOffset>
            </wp:positionH>
            <wp:positionV relativeFrom="paragraph">
              <wp:posOffset>172085</wp:posOffset>
            </wp:positionV>
            <wp:extent cx="1708150" cy="30480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383"/>
                    <a:stretch>
                      <a:fillRect/>
                    </a:stretch>
                  </pic:blipFill>
                  <pic:spPr>
                    <a:xfrm>
                      <a:off x="0" y="0"/>
                      <a:ext cx="1708146" cy="304868"/>
                    </a:xfrm>
                    <a:prstGeom prst="rect">
                      <a:avLst/>
                    </a:prstGeom>
                  </pic:spPr>
                </pic:pic>
              </a:graphicData>
            </a:graphic>
          </wp:anchor>
        </w:drawing>
      </w:r>
    </w:p>
    <w:p>
      <w:pPr>
        <w:pStyle w:val="4"/>
        <w:spacing w:before="91" w:line="221" w:lineRule="auto"/>
        <w:ind w:left="1055"/>
        <w:rPr>
          <w:sz w:val="28"/>
          <w:szCs w:val="28"/>
        </w:rPr>
      </w:pPr>
      <w:r>
        <w:drawing>
          <wp:anchor distT="0" distB="0" distL="0" distR="0" simplePos="0" relativeHeight="251816960" behindDoc="0" locked="0" layoutInCell="1" allowOverlap="1">
            <wp:simplePos x="0" y="0"/>
            <wp:positionH relativeFrom="column">
              <wp:posOffset>1018540</wp:posOffset>
            </wp:positionH>
            <wp:positionV relativeFrom="paragraph">
              <wp:posOffset>255905</wp:posOffset>
            </wp:positionV>
            <wp:extent cx="1543050" cy="8890"/>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338"/>
                    <a:stretch>
                      <a:fillRect/>
                    </a:stretch>
                  </pic:blipFill>
                  <pic:spPr>
                    <a:xfrm>
                      <a:off x="0" y="0"/>
                      <a:ext cx="1543112" cy="8890"/>
                    </a:xfrm>
                    <a:prstGeom prst="rect">
                      <a:avLst/>
                    </a:prstGeom>
                  </pic:spPr>
                </pic:pic>
              </a:graphicData>
            </a:graphic>
          </wp:anchor>
        </w:drawing>
      </w:r>
      <w:r>
        <w:rPr>
          <w:spacing w:val="-3"/>
          <w:sz w:val="28"/>
          <w:szCs w:val="28"/>
        </w:rPr>
        <w:t>批准</w:t>
      </w:r>
    </w:p>
    <w:p>
      <w:pPr>
        <w:spacing w:line="266" w:lineRule="auto"/>
        <w:rPr>
          <w:rFonts w:ascii="Arial"/>
          <w:sz w:val="21"/>
        </w:rPr>
      </w:pPr>
      <w:r>
        <w:drawing>
          <wp:anchor distT="0" distB="0" distL="0" distR="0" simplePos="0" relativeHeight="251813888" behindDoc="0" locked="0" layoutInCell="1" allowOverlap="1">
            <wp:simplePos x="0" y="0"/>
            <wp:positionH relativeFrom="column">
              <wp:posOffset>1018540</wp:posOffset>
            </wp:positionH>
            <wp:positionV relativeFrom="paragraph">
              <wp:posOffset>127635</wp:posOffset>
            </wp:positionV>
            <wp:extent cx="889000" cy="85090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384"/>
                    <a:stretch>
                      <a:fillRect/>
                    </a:stretch>
                  </pic:blipFill>
                  <pic:spPr>
                    <a:xfrm>
                      <a:off x="0" y="0"/>
                      <a:ext cx="889022" cy="850980"/>
                    </a:xfrm>
                    <a:prstGeom prst="rect">
                      <a:avLst/>
                    </a:prstGeom>
                  </pic:spPr>
                </pic:pic>
              </a:graphicData>
            </a:graphic>
          </wp:anchor>
        </w:drawing>
      </w:r>
    </w:p>
    <w:p>
      <w:pPr>
        <w:spacing w:line="266" w:lineRule="auto"/>
        <w:rPr>
          <w:rFonts w:ascii="Arial"/>
          <w:sz w:val="21"/>
        </w:rPr>
      </w:pPr>
    </w:p>
    <w:p>
      <w:pPr>
        <w:spacing w:line="266" w:lineRule="auto"/>
        <w:rPr>
          <w:rFonts w:ascii="Arial"/>
          <w:sz w:val="21"/>
        </w:rPr>
      </w:pPr>
      <w:r>
        <w:drawing>
          <wp:anchor distT="0" distB="0" distL="0" distR="0" simplePos="0" relativeHeight="251815936" behindDoc="0" locked="0" layoutInCell="1" allowOverlap="1">
            <wp:simplePos x="0" y="0"/>
            <wp:positionH relativeFrom="column">
              <wp:posOffset>2663190</wp:posOffset>
            </wp:positionH>
            <wp:positionV relativeFrom="paragraph">
              <wp:posOffset>217805</wp:posOffset>
            </wp:positionV>
            <wp:extent cx="1682750" cy="300355"/>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385"/>
                    <a:stretch>
                      <a:fillRect/>
                    </a:stretch>
                  </pic:blipFill>
                  <pic:spPr>
                    <a:xfrm>
                      <a:off x="0" y="0"/>
                      <a:ext cx="1682961" cy="300465"/>
                    </a:xfrm>
                    <a:prstGeom prst="rect">
                      <a:avLst/>
                    </a:prstGeom>
                  </pic:spPr>
                </pic:pic>
              </a:graphicData>
            </a:graphic>
          </wp:anchor>
        </w:drawing>
      </w:r>
    </w:p>
    <w:p>
      <w:pPr>
        <w:pStyle w:val="4"/>
        <w:spacing w:before="91" w:line="220" w:lineRule="auto"/>
        <w:ind w:left="1065"/>
        <w:rPr>
          <w:sz w:val="28"/>
          <w:szCs w:val="28"/>
        </w:rPr>
      </w:pPr>
      <w:r>
        <w:drawing>
          <wp:anchor distT="0" distB="0" distL="0" distR="0" simplePos="0" relativeHeight="251812864" behindDoc="0" locked="0" layoutInCell="1" allowOverlap="1">
            <wp:simplePos x="0" y="0"/>
            <wp:positionH relativeFrom="column">
              <wp:posOffset>1012190</wp:posOffset>
            </wp:positionH>
            <wp:positionV relativeFrom="paragraph">
              <wp:posOffset>262890</wp:posOffset>
            </wp:positionV>
            <wp:extent cx="1593850" cy="8890"/>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386"/>
                    <a:stretch>
                      <a:fillRect/>
                    </a:stretch>
                  </pic:blipFill>
                  <pic:spPr>
                    <a:xfrm>
                      <a:off x="0" y="0"/>
                      <a:ext cx="1593892" cy="8890"/>
                    </a:xfrm>
                    <a:prstGeom prst="rect">
                      <a:avLst/>
                    </a:prstGeom>
                  </pic:spPr>
                </pic:pic>
              </a:graphicData>
            </a:graphic>
          </wp:anchor>
        </w:drawing>
      </w:r>
      <w:r>
        <w:rPr>
          <w:spacing w:val="-7"/>
          <w:sz w:val="28"/>
          <w:szCs w:val="28"/>
        </w:rPr>
        <w:t>审核</w:t>
      </w:r>
    </w:p>
    <w:p>
      <w:pPr>
        <w:spacing w:before="6"/>
      </w:pPr>
    </w:p>
    <w:p>
      <w:pPr>
        <w:spacing w:before="5"/>
      </w:pPr>
    </w:p>
    <w:p>
      <w:pPr>
        <w:sectPr>
          <w:footerReference r:id="rId172" w:type="default"/>
          <w:pgSz w:w="11900" w:h="16840"/>
          <w:pgMar w:top="400" w:right="418" w:bottom="148" w:left="1785" w:header="0" w:footer="0" w:gutter="0"/>
          <w:pgNumType w:fmt="decimal"/>
          <w:cols w:equalWidth="0" w:num="1">
            <w:col w:w="9697"/>
          </w:cols>
        </w:sectPr>
      </w:pPr>
    </w:p>
    <w:p>
      <w:pPr>
        <w:spacing w:line="338" w:lineRule="auto"/>
        <w:rPr>
          <w:rFonts w:ascii="Arial"/>
          <w:sz w:val="21"/>
        </w:rPr>
      </w:pPr>
    </w:p>
    <w:p>
      <w:pPr>
        <w:pStyle w:val="4"/>
        <w:spacing w:before="91" w:line="216" w:lineRule="auto"/>
        <w:jc w:val="right"/>
        <w:rPr>
          <w:sz w:val="28"/>
          <w:szCs w:val="28"/>
        </w:rPr>
      </w:pPr>
      <w:r>
        <w:rPr>
          <w:spacing w:val="-7"/>
          <w:sz w:val="28"/>
          <w:szCs w:val="28"/>
        </w:rPr>
        <w:t>编制</w:t>
      </w:r>
    </w:p>
    <w:p>
      <w:pPr>
        <w:spacing w:line="14" w:lineRule="auto"/>
        <w:rPr>
          <w:rFonts w:ascii="Arial"/>
          <w:sz w:val="2"/>
        </w:rPr>
      </w:pPr>
      <w:r>
        <w:rPr>
          <w:rFonts w:ascii="Arial" w:hAnsi="Arial" w:eastAsia="Arial" w:cs="Arial"/>
          <w:sz w:val="2"/>
          <w:szCs w:val="2"/>
        </w:rPr>
        <w:br w:type="column"/>
      </w:r>
    </w:p>
    <w:p>
      <w:pPr>
        <w:spacing w:line="658" w:lineRule="exact"/>
      </w:pPr>
      <w:r>
        <w:drawing>
          <wp:anchor distT="0" distB="0" distL="0" distR="0" simplePos="0" relativeHeight="251819008" behindDoc="0" locked="0" layoutInCell="1" allowOverlap="1">
            <wp:simplePos x="0" y="0"/>
            <wp:positionH relativeFrom="column">
              <wp:posOffset>0</wp:posOffset>
            </wp:positionH>
            <wp:positionV relativeFrom="paragraph">
              <wp:posOffset>471805</wp:posOffset>
            </wp:positionV>
            <wp:extent cx="1543050" cy="8890"/>
            <wp:effectExtent l="0" t="0" r="0" b="0"/>
            <wp:wrapNone/>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338"/>
                    <a:stretch>
                      <a:fillRect/>
                    </a:stretch>
                  </pic:blipFill>
                  <pic:spPr>
                    <a:xfrm>
                      <a:off x="0" y="0"/>
                      <a:ext cx="1543113" cy="8890"/>
                    </a:xfrm>
                    <a:prstGeom prst="rect">
                      <a:avLst/>
                    </a:prstGeom>
                  </pic:spPr>
                </pic:pic>
              </a:graphicData>
            </a:graphic>
          </wp:anchor>
        </w:drawing>
      </w:r>
      <w:r>
        <w:rPr>
          <w:position w:val="-13"/>
        </w:rPr>
        <w:drawing>
          <wp:inline distT="0" distB="0" distL="0" distR="0">
            <wp:extent cx="704850" cy="41783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387"/>
                    <a:stretch>
                      <a:fillRect/>
                    </a:stretch>
                  </pic:blipFill>
                  <pic:spPr>
                    <a:xfrm>
                      <a:off x="0" y="0"/>
                      <a:ext cx="704870" cy="41819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89" w:lineRule="auto"/>
        <w:rPr>
          <w:rFonts w:ascii="Arial"/>
          <w:sz w:val="21"/>
        </w:rPr>
      </w:pPr>
    </w:p>
    <w:p>
      <w:pPr>
        <w:pStyle w:val="4"/>
        <w:tabs>
          <w:tab w:val="left" w:pos="749"/>
        </w:tabs>
        <w:spacing w:before="65" w:line="219" w:lineRule="auto"/>
        <w:rPr>
          <w:sz w:val="20"/>
          <w:szCs w:val="20"/>
        </w:rPr>
      </w:pPr>
      <w:r>
        <w:rPr>
          <w:sz w:val="20"/>
          <w:szCs w:val="20"/>
          <w:u w:val="single" w:color="auto"/>
        </w:rPr>
        <w:tab/>
      </w:r>
      <w:r>
        <w:rPr>
          <w:spacing w:val="-8"/>
          <w:sz w:val="20"/>
          <w:szCs w:val="20"/>
        </w:rPr>
        <w:t>年</w:t>
      </w:r>
      <w:r>
        <w:rPr>
          <w:spacing w:val="-62"/>
          <w:sz w:val="20"/>
          <w:szCs w:val="20"/>
        </w:rPr>
        <w:t xml:space="preserve"> </w:t>
      </w:r>
      <w:r>
        <w:rPr>
          <w:spacing w:val="3"/>
          <w:sz w:val="20"/>
          <w:szCs w:val="20"/>
          <w:u w:val="single" w:color="auto"/>
        </w:rPr>
        <w:t xml:space="preserve">      </w:t>
      </w:r>
      <w:r>
        <w:rPr>
          <w:spacing w:val="10"/>
          <w:sz w:val="20"/>
          <w:szCs w:val="20"/>
        </w:rPr>
        <w:t xml:space="preserve">  </w:t>
      </w:r>
      <w:r>
        <w:rPr>
          <w:sz w:val="20"/>
          <w:szCs w:val="20"/>
          <w:u w:val="single" w:color="auto"/>
        </w:rPr>
        <w:t xml:space="preserve">         </w:t>
      </w:r>
    </w:p>
    <w:p>
      <w:pPr>
        <w:spacing w:line="219" w:lineRule="auto"/>
        <w:rPr>
          <w:sz w:val="20"/>
          <w:szCs w:val="20"/>
        </w:rPr>
        <w:sectPr>
          <w:type w:val="continuous"/>
          <w:pgSz w:w="11900" w:h="16840"/>
          <w:pgMar w:top="400" w:right="418" w:bottom="148" w:left="1785" w:header="0" w:footer="0" w:gutter="0"/>
          <w:pgNumType w:fmt="decimal"/>
          <w:cols w:equalWidth="0" w:num="3">
            <w:col w:w="1582" w:space="13"/>
            <w:col w:w="2431" w:space="99"/>
            <w:col w:w="5572"/>
          </w:cols>
        </w:sect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4"/>
        <w:spacing w:before="91" w:line="219" w:lineRule="auto"/>
        <w:ind w:left="2325"/>
        <w:rPr>
          <w:sz w:val="28"/>
          <w:szCs w:val="28"/>
        </w:rPr>
      </w:pPr>
      <w:r>
        <w:drawing>
          <wp:anchor distT="0" distB="0" distL="0" distR="0" simplePos="0" relativeHeight="251820032" behindDoc="0" locked="0" layoutInCell="1" allowOverlap="1">
            <wp:simplePos x="0" y="0"/>
            <wp:positionH relativeFrom="column">
              <wp:posOffset>1932940</wp:posOffset>
            </wp:positionH>
            <wp:positionV relativeFrom="paragraph">
              <wp:posOffset>-297180</wp:posOffset>
            </wp:positionV>
            <wp:extent cx="1479550" cy="145415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388"/>
                    <a:stretch>
                      <a:fillRect/>
                    </a:stretch>
                  </pic:blipFill>
                  <pic:spPr>
                    <a:xfrm>
                      <a:off x="0" y="0"/>
                      <a:ext cx="1479562" cy="1454088"/>
                    </a:xfrm>
                    <a:prstGeom prst="rect">
                      <a:avLst/>
                    </a:prstGeom>
                  </pic:spPr>
                </pic:pic>
              </a:graphicData>
            </a:graphic>
          </wp:anchor>
        </w:drawing>
      </w:r>
      <w:r>
        <w:rPr>
          <w:spacing w:val="-2"/>
          <w:sz w:val="28"/>
          <w:szCs w:val="28"/>
        </w:rPr>
        <w:t>常州正衡电力工程监理有限公司</w:t>
      </w:r>
    </w:p>
    <w:p>
      <w:pPr>
        <w:pStyle w:val="4"/>
        <w:spacing w:before="288" w:line="219" w:lineRule="auto"/>
        <w:ind w:left="1894"/>
        <w:rPr>
          <w:sz w:val="28"/>
          <w:szCs w:val="28"/>
        </w:rPr>
      </w:pPr>
      <w:r>
        <w:rPr>
          <w:spacing w:val="8"/>
          <w:sz w:val="28"/>
          <w:szCs w:val="28"/>
        </w:rPr>
        <w:t>钦州康熙岭渔光一体光伏电站(三期)</w:t>
      </w:r>
    </w:p>
    <w:p>
      <w:pPr>
        <w:pStyle w:val="4"/>
        <w:spacing w:before="297" w:line="219" w:lineRule="auto"/>
        <w:ind w:left="2734"/>
        <w:rPr>
          <w:sz w:val="28"/>
          <w:szCs w:val="28"/>
        </w:rPr>
      </w:pPr>
      <w:r>
        <w:rPr>
          <w:spacing w:val="-2"/>
          <w:sz w:val="28"/>
          <w:szCs w:val="28"/>
        </w:rPr>
        <w:t>光伏发电项目监理项目部</w:t>
      </w:r>
    </w:p>
    <w:p>
      <w:pPr>
        <w:pStyle w:val="4"/>
        <w:spacing w:before="280" w:line="219" w:lineRule="auto"/>
        <w:ind w:left="3465"/>
        <w:rPr>
          <w:sz w:val="28"/>
          <w:szCs w:val="28"/>
        </w:rPr>
      </w:pPr>
      <w:r>
        <w:rPr>
          <w:spacing w:val="27"/>
          <w:sz w:val="28"/>
          <w:szCs w:val="28"/>
        </w:rPr>
        <w:t>2019年11月</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354" w:lineRule="exact"/>
        <w:ind w:firstLine="9281"/>
      </w:pPr>
      <w:r>
        <w:rPr>
          <w:position w:val="-7"/>
        </w:rPr>
        <w:drawing>
          <wp:inline distT="0" distB="0" distL="0" distR="0">
            <wp:extent cx="262890" cy="224155"/>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389"/>
                    <a:stretch>
                      <a:fillRect/>
                    </a:stretch>
                  </pic:blipFill>
                  <pic:spPr>
                    <a:xfrm>
                      <a:off x="0" y="0"/>
                      <a:ext cx="263304" cy="224473"/>
                    </a:xfrm>
                    <a:prstGeom prst="rect">
                      <a:avLst/>
                    </a:prstGeom>
                  </pic:spPr>
                </pic:pic>
              </a:graphicData>
            </a:graphic>
          </wp:inline>
        </w:drawing>
      </w:r>
    </w:p>
    <w:p>
      <w:pPr>
        <w:spacing w:line="354" w:lineRule="exact"/>
        <w:sectPr>
          <w:type w:val="continuous"/>
          <w:pgSz w:w="11900" w:h="16840"/>
          <w:pgMar w:top="400" w:right="418" w:bottom="148" w:left="1785" w:header="0" w:footer="0" w:gutter="0"/>
          <w:pgNumType w:fmt="decimal"/>
          <w:cols w:equalWidth="0" w:num="1">
            <w:col w:w="9697"/>
          </w:cols>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130" w:line="221" w:lineRule="auto"/>
        <w:ind w:left="4156"/>
        <w:rPr>
          <w:sz w:val="40"/>
          <w:szCs w:val="40"/>
        </w:rPr>
      </w:pPr>
      <w:r>
        <w:rPr>
          <w:b/>
          <w:bCs/>
          <w:spacing w:val="-51"/>
          <w:sz w:val="40"/>
          <w:szCs w:val="40"/>
        </w:rPr>
        <w:t>目</w:t>
      </w:r>
      <w:r>
        <w:rPr>
          <w:spacing w:val="117"/>
          <w:sz w:val="40"/>
          <w:szCs w:val="40"/>
        </w:rPr>
        <w:t xml:space="preserve"> </w:t>
      </w:r>
      <w:r>
        <w:rPr>
          <w:b/>
          <w:bCs/>
          <w:spacing w:val="-51"/>
          <w:sz w:val="40"/>
          <w:szCs w:val="40"/>
        </w:rPr>
        <w:t>录</w:t>
      </w:r>
    </w:p>
    <w:p>
      <w:pPr>
        <w:spacing w:line="320" w:lineRule="auto"/>
        <w:rPr>
          <w:rFonts w:ascii="Arial"/>
          <w:sz w:val="21"/>
        </w:rPr>
      </w:pPr>
    </w:p>
    <w:p>
      <w:pPr>
        <w:spacing w:line="320" w:lineRule="auto"/>
        <w:rPr>
          <w:rFonts w:ascii="Arial"/>
          <w:sz w:val="21"/>
        </w:rPr>
      </w:pPr>
    </w:p>
    <w:p>
      <w:pPr>
        <w:pStyle w:val="4"/>
        <w:spacing w:before="82" w:line="213" w:lineRule="auto"/>
        <w:ind w:left="90"/>
        <w:rPr>
          <w:sz w:val="24"/>
          <w:szCs w:val="24"/>
        </w:rPr>
      </w:pPr>
      <w:r>
        <w:rPr>
          <w:i/>
          <w:iCs/>
          <w:spacing w:val="-18"/>
          <w:w w:val="67"/>
          <w:sz w:val="25"/>
          <w:szCs w:val="25"/>
        </w:rPr>
        <w:t>一</w:t>
      </w:r>
      <w:r>
        <w:rPr>
          <w:i/>
          <w:iCs/>
          <w:spacing w:val="-22"/>
          <w:sz w:val="25"/>
          <w:szCs w:val="25"/>
        </w:rPr>
        <w:t>、</w:t>
      </w:r>
      <w:r>
        <w:rPr>
          <w:spacing w:val="4"/>
          <w:sz w:val="25"/>
          <w:szCs w:val="25"/>
        </w:rPr>
        <w:t xml:space="preserve">   </w:t>
      </w:r>
      <w:r>
        <w:rPr>
          <w:spacing w:val="-22"/>
          <w:sz w:val="24"/>
          <w:szCs w:val="24"/>
        </w:rPr>
        <w:t>总则</w:t>
      </w:r>
    </w:p>
    <w:p>
      <w:pPr>
        <w:pStyle w:val="4"/>
        <w:spacing w:before="259" w:line="212" w:lineRule="auto"/>
        <w:rPr>
          <w:sz w:val="24"/>
          <w:szCs w:val="24"/>
        </w:rPr>
      </w:pPr>
      <w:r>
        <w:rPr>
          <w:i/>
          <w:iCs/>
          <w:spacing w:val="-10"/>
          <w:sz w:val="25"/>
          <w:szCs w:val="25"/>
        </w:rPr>
        <w:t>二、</w:t>
      </w:r>
      <w:r>
        <w:rPr>
          <w:spacing w:val="-10"/>
          <w:sz w:val="25"/>
          <w:szCs w:val="25"/>
        </w:rPr>
        <w:t xml:space="preserve">   </w:t>
      </w:r>
      <w:r>
        <w:rPr>
          <w:spacing w:val="-10"/>
          <w:sz w:val="24"/>
          <w:szCs w:val="24"/>
        </w:rPr>
        <w:t>基本规定</w:t>
      </w:r>
    </w:p>
    <w:p>
      <w:pPr>
        <w:pStyle w:val="4"/>
        <w:spacing w:before="224" w:line="219" w:lineRule="auto"/>
        <w:rPr>
          <w:sz w:val="24"/>
          <w:szCs w:val="24"/>
        </w:rPr>
      </w:pPr>
      <w:r>
        <w:rPr>
          <w:spacing w:val="-3"/>
          <w:sz w:val="24"/>
          <w:szCs w:val="24"/>
        </w:rPr>
        <w:t>三、</w:t>
      </w:r>
      <w:r>
        <w:rPr>
          <w:spacing w:val="58"/>
          <w:sz w:val="24"/>
          <w:szCs w:val="24"/>
        </w:rPr>
        <w:t xml:space="preserve">  </w:t>
      </w:r>
      <w:r>
        <w:rPr>
          <w:spacing w:val="-3"/>
          <w:sz w:val="24"/>
          <w:szCs w:val="24"/>
        </w:rPr>
        <w:t>监理部控制措施</w:t>
      </w:r>
    </w:p>
    <w:p>
      <w:pPr>
        <w:pStyle w:val="4"/>
        <w:spacing w:before="235" w:line="220" w:lineRule="auto"/>
        <w:rPr>
          <w:sz w:val="24"/>
          <w:szCs w:val="24"/>
        </w:rPr>
      </w:pPr>
      <w:r>
        <w:rPr>
          <w:spacing w:val="-7"/>
          <w:sz w:val="24"/>
          <w:szCs w:val="24"/>
        </w:rPr>
        <w:t>四、</w:t>
      </w:r>
      <w:r>
        <w:rPr>
          <w:spacing w:val="4"/>
          <w:sz w:val="24"/>
          <w:szCs w:val="24"/>
        </w:rPr>
        <w:t xml:space="preserve">   </w:t>
      </w:r>
      <w:r>
        <w:rPr>
          <w:spacing w:val="-7"/>
          <w:sz w:val="24"/>
          <w:szCs w:val="24"/>
        </w:rPr>
        <w:t>控制措施</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 w:line="273" w:lineRule="exact"/>
        <w:ind w:firstLine="9625"/>
      </w:pPr>
      <w:r>
        <w:rPr>
          <w:position w:val="-5"/>
        </w:rPr>
        <w:drawing>
          <wp:inline distT="0" distB="0" distL="0" distR="0">
            <wp:extent cx="220980" cy="173355"/>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390"/>
                    <a:stretch>
                      <a:fillRect/>
                    </a:stretch>
                  </pic:blipFill>
                  <pic:spPr>
                    <a:xfrm>
                      <a:off x="0" y="0"/>
                      <a:ext cx="221222" cy="173566"/>
                    </a:xfrm>
                    <a:prstGeom prst="rect">
                      <a:avLst/>
                    </a:prstGeom>
                  </pic:spPr>
                </pic:pic>
              </a:graphicData>
            </a:graphic>
          </wp:inline>
        </w:drawing>
      </w:r>
    </w:p>
    <w:p>
      <w:pPr>
        <w:spacing w:line="273" w:lineRule="exact"/>
        <w:sectPr>
          <w:pgSz w:w="11900" w:h="16840"/>
          <w:pgMar w:top="400" w:right="436" w:bottom="258" w:left="1489" w:header="0" w:footer="0" w:gutter="0"/>
          <w:pgNumType w:fmt="decimal"/>
          <w:cols w:space="720" w:num="1"/>
        </w:sect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4"/>
        <w:spacing w:before="81" w:line="220" w:lineRule="auto"/>
        <w:ind w:left="5"/>
        <w:rPr>
          <w:sz w:val="25"/>
          <w:szCs w:val="25"/>
        </w:rPr>
      </w:pPr>
      <w:r>
        <w:rPr>
          <w:spacing w:val="-13"/>
          <w:sz w:val="25"/>
          <w:szCs w:val="25"/>
        </w:rPr>
        <w:t>一、总则</w:t>
      </w:r>
    </w:p>
    <w:p>
      <w:pPr>
        <w:spacing w:line="315" w:lineRule="auto"/>
        <w:rPr>
          <w:rFonts w:ascii="Arial"/>
          <w:sz w:val="21"/>
        </w:rPr>
      </w:pPr>
    </w:p>
    <w:p>
      <w:pPr>
        <w:pStyle w:val="4"/>
        <w:spacing w:before="81" w:line="343" w:lineRule="auto"/>
        <w:ind w:right="814" w:firstLine="515"/>
        <w:jc w:val="both"/>
        <w:rPr>
          <w:sz w:val="25"/>
          <w:szCs w:val="25"/>
        </w:rPr>
      </w:pPr>
      <w:r>
        <w:rPr>
          <w:spacing w:val="-6"/>
          <w:sz w:val="25"/>
          <w:szCs w:val="25"/>
        </w:rPr>
        <w:t>为进一步提高钦州康熙岭渔光一体光伏电站(三期)光伏发电项目施工质量，杜绝施</w:t>
      </w:r>
      <w:r>
        <w:rPr>
          <w:spacing w:val="12"/>
          <w:sz w:val="25"/>
          <w:szCs w:val="25"/>
        </w:rPr>
        <w:t xml:space="preserve"> </w:t>
      </w:r>
      <w:r>
        <w:rPr>
          <w:spacing w:val="-12"/>
          <w:sz w:val="25"/>
          <w:szCs w:val="25"/>
        </w:rPr>
        <w:t>工过程中质量通病的发生，全面开展质量通病治理活动逐步消除对电网安全稳定运行有较</w:t>
      </w:r>
      <w:r>
        <w:rPr>
          <w:spacing w:val="2"/>
          <w:sz w:val="25"/>
          <w:szCs w:val="25"/>
        </w:rPr>
        <w:t xml:space="preserve"> </w:t>
      </w:r>
      <w:r>
        <w:rPr>
          <w:spacing w:val="-12"/>
          <w:sz w:val="25"/>
          <w:szCs w:val="25"/>
        </w:rPr>
        <w:t>大影响和影响观感质量的质量通病，促进工程项目整体质量管理水平不断提升，最终实现</w:t>
      </w:r>
      <w:r>
        <w:rPr>
          <w:spacing w:val="1"/>
          <w:sz w:val="25"/>
          <w:szCs w:val="25"/>
        </w:rPr>
        <w:t xml:space="preserve"> </w:t>
      </w:r>
      <w:r>
        <w:rPr>
          <w:spacing w:val="-11"/>
          <w:sz w:val="25"/>
          <w:szCs w:val="25"/>
        </w:rPr>
        <w:t>工程顺利达标投产和工程创优的质量目标，根据国家有关法律</w:t>
      </w:r>
      <w:r>
        <w:rPr>
          <w:spacing w:val="-12"/>
          <w:sz w:val="25"/>
          <w:szCs w:val="25"/>
        </w:rPr>
        <w:t>、法规及相关规定，特制定</w:t>
      </w:r>
      <w:r>
        <w:rPr>
          <w:sz w:val="25"/>
          <w:szCs w:val="25"/>
        </w:rPr>
        <w:t xml:space="preserve"> </w:t>
      </w:r>
      <w:r>
        <w:rPr>
          <w:spacing w:val="-2"/>
          <w:sz w:val="25"/>
          <w:szCs w:val="25"/>
        </w:rPr>
        <w:t>《钦州康熙岭渔光一体光伏电站(三期)光伏发电项目质量通病防治控制措施》,要求监</w:t>
      </w:r>
      <w:r>
        <w:rPr>
          <w:spacing w:val="7"/>
          <w:sz w:val="25"/>
          <w:szCs w:val="25"/>
        </w:rPr>
        <w:t xml:space="preserve"> </w:t>
      </w:r>
      <w:r>
        <w:rPr>
          <w:spacing w:val="-11"/>
          <w:sz w:val="25"/>
          <w:szCs w:val="25"/>
        </w:rPr>
        <w:t>理项目部全体管理人员、各参建队伍在施工生产过</w:t>
      </w:r>
      <w:r>
        <w:rPr>
          <w:spacing w:val="-12"/>
          <w:sz w:val="25"/>
          <w:szCs w:val="25"/>
        </w:rPr>
        <w:t>程中严格遵照执行。</w:t>
      </w:r>
    </w:p>
    <w:p>
      <w:pPr>
        <w:pStyle w:val="4"/>
        <w:spacing w:before="24" w:line="342" w:lineRule="auto"/>
        <w:ind w:left="515" w:right="1385"/>
        <w:rPr>
          <w:sz w:val="25"/>
          <w:szCs w:val="25"/>
        </w:rPr>
      </w:pPr>
      <w:r>
        <w:rPr>
          <w:spacing w:val="-4"/>
          <w:sz w:val="25"/>
          <w:szCs w:val="25"/>
        </w:rPr>
        <w:t>1.1本规定适用于钦州康熙岭渔光一体光伏电站(三期)光伏</w:t>
      </w:r>
      <w:r>
        <w:rPr>
          <w:spacing w:val="-5"/>
          <w:sz w:val="25"/>
          <w:szCs w:val="25"/>
        </w:rPr>
        <w:t>发电项目全过程。</w:t>
      </w:r>
      <w:r>
        <w:rPr>
          <w:sz w:val="25"/>
          <w:szCs w:val="25"/>
        </w:rPr>
        <w:t xml:space="preserve"> </w:t>
      </w:r>
      <w:r>
        <w:rPr>
          <w:spacing w:val="-10"/>
          <w:sz w:val="25"/>
          <w:szCs w:val="25"/>
        </w:rPr>
        <w:t>1.2引用标准及参考文献：</w:t>
      </w:r>
    </w:p>
    <w:p>
      <w:pPr>
        <w:pStyle w:val="4"/>
        <w:spacing w:before="25" w:line="219" w:lineRule="auto"/>
        <w:ind w:left="515"/>
        <w:rPr>
          <w:sz w:val="25"/>
          <w:szCs w:val="25"/>
        </w:rPr>
      </w:pPr>
      <w:r>
        <w:rPr>
          <w:spacing w:val="-7"/>
          <w:sz w:val="25"/>
          <w:szCs w:val="25"/>
        </w:rPr>
        <w:t>1)《电力建设工程质量问题通病防治手册》</w:t>
      </w:r>
    </w:p>
    <w:p>
      <w:pPr>
        <w:pStyle w:val="4"/>
        <w:spacing w:before="172" w:line="539" w:lineRule="auto"/>
        <w:ind w:left="5" w:right="6655" w:firstLine="510"/>
        <w:rPr>
          <w:sz w:val="25"/>
          <w:szCs w:val="25"/>
        </w:rPr>
      </w:pPr>
      <w:r>
        <w:rPr>
          <w:spacing w:val="-4"/>
          <w:sz w:val="25"/>
          <w:szCs w:val="25"/>
        </w:rPr>
        <w:t>2)现行设计及施工验收规范</w:t>
      </w:r>
      <w:r>
        <w:rPr>
          <w:spacing w:val="5"/>
          <w:sz w:val="25"/>
          <w:szCs w:val="25"/>
        </w:rPr>
        <w:t xml:space="preserve"> </w:t>
      </w:r>
      <w:r>
        <w:rPr>
          <w:spacing w:val="-14"/>
          <w:sz w:val="25"/>
          <w:szCs w:val="25"/>
        </w:rPr>
        <w:t>二、基本规定</w:t>
      </w:r>
    </w:p>
    <w:p>
      <w:pPr>
        <w:pStyle w:val="4"/>
        <w:spacing w:before="2" w:line="338" w:lineRule="auto"/>
        <w:ind w:left="5" w:right="816" w:firstLine="510"/>
        <w:jc w:val="both"/>
        <w:rPr>
          <w:sz w:val="25"/>
          <w:szCs w:val="25"/>
        </w:rPr>
      </w:pPr>
      <w:r>
        <w:rPr>
          <w:spacing w:val="-9"/>
          <w:sz w:val="25"/>
          <w:szCs w:val="25"/>
        </w:rPr>
        <w:t>2.1施工图审查机构、监理单位，应重视审查通病防治的设计措施</w:t>
      </w:r>
      <w:r>
        <w:rPr>
          <w:spacing w:val="-10"/>
          <w:sz w:val="25"/>
          <w:szCs w:val="25"/>
        </w:rPr>
        <w:t>，并将其质量通病</w:t>
      </w:r>
      <w:r>
        <w:rPr>
          <w:sz w:val="25"/>
          <w:szCs w:val="25"/>
        </w:rPr>
        <w:t xml:space="preserve"> </w:t>
      </w:r>
      <w:r>
        <w:rPr>
          <w:spacing w:val="-11"/>
          <w:sz w:val="25"/>
          <w:szCs w:val="25"/>
        </w:rPr>
        <w:t>审查内容。电力建设工程质量监督机构应将通</w:t>
      </w:r>
      <w:r>
        <w:rPr>
          <w:spacing w:val="-12"/>
          <w:sz w:val="25"/>
          <w:szCs w:val="25"/>
        </w:rPr>
        <w:t>病防治工作列入监督重点内容。施工项目部</w:t>
      </w:r>
      <w:r>
        <w:rPr>
          <w:sz w:val="25"/>
          <w:szCs w:val="25"/>
        </w:rPr>
        <w:t xml:space="preserve"> </w:t>
      </w:r>
      <w:r>
        <w:rPr>
          <w:spacing w:val="-11"/>
          <w:sz w:val="25"/>
          <w:szCs w:val="25"/>
        </w:rPr>
        <w:t>质量通病防治及控制措施应报监理审查、批准，报建</w:t>
      </w:r>
      <w:r>
        <w:rPr>
          <w:spacing w:val="-12"/>
          <w:sz w:val="25"/>
          <w:szCs w:val="25"/>
        </w:rPr>
        <w:t>设单位备案后予以实施。</w:t>
      </w:r>
    </w:p>
    <w:p>
      <w:pPr>
        <w:pStyle w:val="4"/>
        <w:spacing w:before="34" w:line="219" w:lineRule="auto"/>
        <w:ind w:left="515"/>
        <w:rPr>
          <w:sz w:val="25"/>
          <w:szCs w:val="25"/>
        </w:rPr>
      </w:pPr>
      <w:r>
        <w:rPr>
          <w:spacing w:val="-11"/>
          <w:sz w:val="25"/>
          <w:szCs w:val="25"/>
        </w:rPr>
        <w:t>2.2根据工程特点，将下列质量通病将作为本工程的控制重点，并制定相应措施：</w:t>
      </w:r>
    </w:p>
    <w:p>
      <w:pPr>
        <w:pStyle w:val="4"/>
        <w:spacing w:before="195" w:line="219" w:lineRule="auto"/>
        <w:ind w:left="515"/>
        <w:rPr>
          <w:sz w:val="25"/>
          <w:szCs w:val="25"/>
        </w:rPr>
      </w:pPr>
      <w:r>
        <w:rPr>
          <w:spacing w:val="-15"/>
          <w:sz w:val="25"/>
          <w:szCs w:val="25"/>
        </w:rPr>
        <w:t>1、电气一次设备安装质量通病防治；</w:t>
      </w:r>
    </w:p>
    <w:p>
      <w:pPr>
        <w:pStyle w:val="4"/>
        <w:spacing w:before="164" w:line="219" w:lineRule="auto"/>
        <w:ind w:left="515"/>
        <w:rPr>
          <w:sz w:val="25"/>
          <w:szCs w:val="25"/>
        </w:rPr>
      </w:pPr>
      <w:r>
        <w:rPr>
          <w:spacing w:val="-15"/>
          <w:sz w:val="25"/>
          <w:szCs w:val="25"/>
        </w:rPr>
        <w:t>2、电气二次设备安装质量通病防治；</w:t>
      </w:r>
    </w:p>
    <w:p>
      <w:pPr>
        <w:pStyle w:val="4"/>
        <w:spacing w:before="154" w:line="220" w:lineRule="auto"/>
        <w:ind w:left="515"/>
        <w:rPr>
          <w:sz w:val="25"/>
          <w:szCs w:val="25"/>
        </w:rPr>
      </w:pPr>
      <w:r>
        <w:rPr>
          <w:spacing w:val="-15"/>
          <w:sz w:val="25"/>
          <w:szCs w:val="25"/>
        </w:rPr>
        <w:t>3、屏、柜安装质量通病防治；</w:t>
      </w:r>
    </w:p>
    <w:p>
      <w:pPr>
        <w:pStyle w:val="4"/>
        <w:spacing w:before="181" w:line="219" w:lineRule="auto"/>
        <w:ind w:left="515"/>
        <w:rPr>
          <w:sz w:val="25"/>
          <w:szCs w:val="25"/>
        </w:rPr>
      </w:pPr>
      <w:r>
        <w:rPr>
          <w:spacing w:val="-14"/>
          <w:sz w:val="25"/>
          <w:szCs w:val="25"/>
        </w:rPr>
        <w:t>4、电缆敷设、接线与防火封堵质量通病防治；</w:t>
      </w:r>
    </w:p>
    <w:p>
      <w:pPr>
        <w:pStyle w:val="4"/>
        <w:spacing w:before="174" w:line="220" w:lineRule="auto"/>
        <w:ind w:left="515"/>
        <w:rPr>
          <w:sz w:val="25"/>
          <w:szCs w:val="25"/>
        </w:rPr>
      </w:pPr>
      <w:r>
        <w:rPr>
          <w:spacing w:val="-15"/>
          <w:sz w:val="25"/>
          <w:szCs w:val="25"/>
        </w:rPr>
        <w:t>5、接地装置安装质量通病防治；</w:t>
      </w:r>
    </w:p>
    <w:p>
      <w:pPr>
        <w:pStyle w:val="4"/>
        <w:spacing w:before="152" w:line="220" w:lineRule="auto"/>
        <w:ind w:left="515"/>
        <w:rPr>
          <w:sz w:val="25"/>
          <w:szCs w:val="25"/>
        </w:rPr>
      </w:pPr>
      <w:r>
        <w:rPr>
          <w:spacing w:val="-11"/>
          <w:sz w:val="25"/>
          <w:szCs w:val="25"/>
        </w:rPr>
        <w:t>6、母线施工质量通病防治</w:t>
      </w:r>
    </w:p>
    <w:p>
      <w:pPr>
        <w:spacing w:line="377" w:lineRule="auto"/>
        <w:rPr>
          <w:rFonts w:ascii="Arial"/>
          <w:sz w:val="21"/>
        </w:rPr>
      </w:pPr>
    </w:p>
    <w:p>
      <w:pPr>
        <w:pStyle w:val="4"/>
        <w:spacing w:before="82" w:line="219" w:lineRule="auto"/>
        <w:ind w:left="5"/>
        <w:rPr>
          <w:sz w:val="25"/>
          <w:szCs w:val="25"/>
        </w:rPr>
      </w:pPr>
      <w:r>
        <w:rPr>
          <w:spacing w:val="-15"/>
          <w:sz w:val="25"/>
          <w:szCs w:val="25"/>
        </w:rPr>
        <w:t>三</w:t>
      </w:r>
      <w:r>
        <w:rPr>
          <w:spacing w:val="-62"/>
          <w:sz w:val="25"/>
          <w:szCs w:val="25"/>
        </w:rPr>
        <w:t xml:space="preserve"> </w:t>
      </w:r>
      <w:r>
        <w:rPr>
          <w:spacing w:val="-15"/>
          <w:sz w:val="25"/>
          <w:szCs w:val="25"/>
        </w:rPr>
        <w:t>、监理部控制措施</w:t>
      </w:r>
    </w:p>
    <w:p>
      <w:pPr>
        <w:spacing w:line="340" w:lineRule="auto"/>
        <w:rPr>
          <w:rFonts w:ascii="Arial"/>
          <w:sz w:val="21"/>
        </w:rPr>
      </w:pPr>
    </w:p>
    <w:p>
      <w:pPr>
        <w:pStyle w:val="4"/>
        <w:spacing w:before="82" w:line="340" w:lineRule="auto"/>
        <w:ind w:left="5" w:right="705" w:firstLine="510"/>
        <w:rPr>
          <w:sz w:val="25"/>
          <w:szCs w:val="25"/>
        </w:rPr>
      </w:pPr>
      <w:r>
        <w:rPr>
          <w:spacing w:val="-12"/>
          <w:sz w:val="25"/>
          <w:szCs w:val="25"/>
        </w:rPr>
        <w:t>3.1监理部利用每月安全、质量检查活动，把质量通病整治作为一项重要内容</w:t>
      </w:r>
      <w:r>
        <w:rPr>
          <w:spacing w:val="-13"/>
          <w:sz w:val="25"/>
          <w:szCs w:val="25"/>
        </w:rPr>
        <w:t>来计划、</w:t>
      </w:r>
      <w:r>
        <w:rPr>
          <w:sz w:val="25"/>
          <w:szCs w:val="25"/>
        </w:rPr>
        <w:t xml:space="preserve"> </w:t>
      </w:r>
      <w:r>
        <w:rPr>
          <w:spacing w:val="-11"/>
          <w:sz w:val="25"/>
          <w:szCs w:val="25"/>
        </w:rPr>
        <w:t>实施、检查、整改。对已暴露出的质量通病按“四不放过”的</w:t>
      </w:r>
      <w:r>
        <w:rPr>
          <w:spacing w:val="-12"/>
          <w:sz w:val="25"/>
          <w:szCs w:val="25"/>
        </w:rPr>
        <w:t>原则进行分析，总结经验教</w:t>
      </w: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4" w:lineRule="exact"/>
        <w:ind w:firstLine="9749"/>
      </w:pPr>
      <w:r>
        <w:rPr>
          <w:position w:val="-5"/>
        </w:rPr>
        <w:drawing>
          <wp:inline distT="0" distB="0" distL="0" distR="0">
            <wp:extent cx="238125" cy="18605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391"/>
                    <a:stretch>
                      <a:fillRect/>
                    </a:stretch>
                  </pic:blipFill>
                  <pic:spPr>
                    <a:xfrm>
                      <a:off x="0" y="0"/>
                      <a:ext cx="238156" cy="186644"/>
                    </a:xfrm>
                    <a:prstGeom prst="rect">
                      <a:avLst/>
                    </a:prstGeom>
                  </pic:spPr>
                </pic:pic>
              </a:graphicData>
            </a:graphic>
          </wp:inline>
        </w:drawing>
      </w:r>
    </w:p>
    <w:p>
      <w:pPr>
        <w:spacing w:line="294" w:lineRule="exact"/>
        <w:sectPr>
          <w:pgSz w:w="11900" w:h="16840"/>
          <w:pgMar w:top="400" w:right="329" w:bottom="249" w:left="1444" w:header="0" w:footer="0" w:gutter="0"/>
          <w:pgNumType w:fmt="decimal"/>
          <w:cols w:space="720" w:num="1"/>
        </w:sect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4"/>
        <w:spacing w:before="78" w:line="219" w:lineRule="auto"/>
        <w:ind w:left="4"/>
        <w:rPr>
          <w:sz w:val="24"/>
          <w:szCs w:val="24"/>
        </w:rPr>
      </w:pPr>
      <w:r>
        <w:rPr>
          <w:spacing w:val="-5"/>
          <w:sz w:val="24"/>
          <w:szCs w:val="24"/>
        </w:rPr>
        <w:t>训，提出防治措施，不断提高通病防止的实效性。</w:t>
      </w:r>
    </w:p>
    <w:p>
      <w:pPr>
        <w:pStyle w:val="4"/>
        <w:spacing w:before="183" w:line="345" w:lineRule="auto"/>
        <w:ind w:left="4" w:right="763" w:firstLine="459"/>
        <w:rPr>
          <w:sz w:val="24"/>
          <w:szCs w:val="24"/>
        </w:rPr>
      </w:pPr>
      <w:r>
        <w:rPr>
          <w:sz w:val="24"/>
          <w:szCs w:val="24"/>
        </w:rPr>
        <w:t>3.2做好进场材料和构配件的审批工作，为经审</w:t>
      </w:r>
      <w:r>
        <w:rPr>
          <w:spacing w:val="-1"/>
          <w:sz w:val="24"/>
          <w:szCs w:val="24"/>
        </w:rPr>
        <w:t>批或审批不合格的原材料不得在工程</w:t>
      </w:r>
      <w:r>
        <w:rPr>
          <w:sz w:val="24"/>
          <w:szCs w:val="24"/>
        </w:rPr>
        <w:t xml:space="preserve"> </w:t>
      </w:r>
      <w:r>
        <w:rPr>
          <w:spacing w:val="-3"/>
          <w:sz w:val="24"/>
          <w:szCs w:val="24"/>
        </w:rPr>
        <w:t>施工。在采用新材料时，除应有产品合格证和有效的鉴定证书外，还应进行必要的检测。</w:t>
      </w:r>
      <w:r>
        <w:rPr>
          <w:spacing w:val="6"/>
          <w:sz w:val="24"/>
          <w:szCs w:val="24"/>
        </w:rPr>
        <w:t xml:space="preserve"> </w:t>
      </w:r>
      <w:r>
        <w:rPr>
          <w:spacing w:val="-4"/>
          <w:sz w:val="24"/>
          <w:szCs w:val="24"/>
        </w:rPr>
        <w:t>原材料、构配件的试验检测必须坚持见证取样制度。</w:t>
      </w:r>
    </w:p>
    <w:p>
      <w:pPr>
        <w:pStyle w:val="4"/>
        <w:spacing w:before="43" w:line="344" w:lineRule="auto"/>
        <w:ind w:left="4" w:right="745" w:firstLine="459"/>
        <w:rPr>
          <w:sz w:val="24"/>
          <w:szCs w:val="24"/>
        </w:rPr>
      </w:pPr>
      <w:r>
        <w:rPr>
          <w:spacing w:val="-2"/>
          <w:sz w:val="24"/>
          <w:szCs w:val="24"/>
        </w:rPr>
        <w:t>3.3认真审查施工单位编写的《工程质量通病防治控制措施》,提出要求并编写《工程</w:t>
      </w:r>
      <w:r>
        <w:rPr>
          <w:spacing w:val="5"/>
          <w:sz w:val="24"/>
          <w:szCs w:val="24"/>
        </w:rPr>
        <w:t xml:space="preserve"> </w:t>
      </w:r>
      <w:r>
        <w:rPr>
          <w:spacing w:val="-13"/>
          <w:sz w:val="24"/>
          <w:szCs w:val="24"/>
        </w:rPr>
        <w:t>质量通病防治控制措施》。</w:t>
      </w:r>
    </w:p>
    <w:p>
      <w:pPr>
        <w:pStyle w:val="4"/>
        <w:spacing w:before="48" w:line="219" w:lineRule="auto"/>
        <w:ind w:left="464"/>
        <w:rPr>
          <w:sz w:val="24"/>
          <w:szCs w:val="24"/>
        </w:rPr>
      </w:pPr>
      <w:r>
        <w:rPr>
          <w:sz w:val="24"/>
          <w:szCs w:val="24"/>
        </w:rPr>
        <w:t>3.4认真做好隐蔽工程和工序质量的验收签证，</w:t>
      </w:r>
      <w:r>
        <w:rPr>
          <w:spacing w:val="-1"/>
          <w:sz w:val="24"/>
          <w:szCs w:val="24"/>
        </w:rPr>
        <w:t>上道工序不合格不允许进入下一道工</w:t>
      </w:r>
    </w:p>
    <w:p>
      <w:pPr>
        <w:pStyle w:val="4"/>
        <w:spacing w:before="187" w:line="213" w:lineRule="auto"/>
        <w:rPr>
          <w:sz w:val="25"/>
          <w:szCs w:val="25"/>
        </w:rPr>
      </w:pPr>
      <w:r>
        <w:rPr>
          <w:i/>
          <w:iCs/>
          <w:spacing w:val="-8"/>
          <w:sz w:val="25"/>
          <w:szCs w:val="25"/>
        </w:rPr>
        <w:t>序。</w:t>
      </w:r>
    </w:p>
    <w:p>
      <w:pPr>
        <w:pStyle w:val="4"/>
        <w:spacing w:before="169" w:line="336" w:lineRule="auto"/>
        <w:ind w:left="4" w:right="807" w:firstLine="459"/>
        <w:rPr>
          <w:sz w:val="24"/>
          <w:szCs w:val="24"/>
        </w:rPr>
      </w:pPr>
      <w:r>
        <w:rPr>
          <w:sz w:val="24"/>
          <w:szCs w:val="24"/>
        </w:rPr>
        <w:t>3.5对变电站土建工程施工的重要工序和关键部</w:t>
      </w:r>
      <w:r>
        <w:rPr>
          <w:spacing w:val="-1"/>
          <w:sz w:val="24"/>
          <w:szCs w:val="24"/>
        </w:rPr>
        <w:t>位旁站监理，质量的平行检验，发现</w:t>
      </w:r>
      <w:r>
        <w:rPr>
          <w:sz w:val="24"/>
          <w:szCs w:val="24"/>
        </w:rPr>
        <w:t xml:space="preserve"> </w:t>
      </w:r>
      <w:r>
        <w:rPr>
          <w:spacing w:val="-9"/>
          <w:sz w:val="24"/>
          <w:szCs w:val="24"/>
        </w:rPr>
        <w:t>问题及时处理。</w:t>
      </w:r>
    </w:p>
    <w:p>
      <w:pPr>
        <w:pStyle w:val="4"/>
        <w:spacing w:before="63" w:line="216" w:lineRule="auto"/>
        <w:ind w:left="464"/>
        <w:rPr>
          <w:sz w:val="24"/>
          <w:szCs w:val="24"/>
        </w:rPr>
      </w:pPr>
      <w:r>
        <w:rPr>
          <w:spacing w:val="-1"/>
          <w:sz w:val="24"/>
          <w:szCs w:val="24"/>
        </w:rPr>
        <w:t>3.6工程完工后，认真填写《工程质量通病防治工作评估报</w:t>
      </w:r>
      <w:r>
        <w:rPr>
          <w:spacing w:val="-2"/>
          <w:sz w:val="24"/>
          <w:szCs w:val="24"/>
        </w:rPr>
        <w:t>告》,以利于持续改进。</w:t>
      </w:r>
    </w:p>
    <w:p>
      <w:pPr>
        <w:spacing w:line="382" w:lineRule="auto"/>
        <w:rPr>
          <w:rFonts w:ascii="Arial"/>
          <w:sz w:val="21"/>
        </w:rPr>
      </w:pPr>
    </w:p>
    <w:p>
      <w:pPr>
        <w:pStyle w:val="4"/>
        <w:spacing w:before="79" w:line="220" w:lineRule="auto"/>
        <w:ind w:left="4"/>
        <w:rPr>
          <w:sz w:val="24"/>
          <w:szCs w:val="24"/>
        </w:rPr>
      </w:pPr>
      <w:r>
        <w:rPr>
          <w:spacing w:val="-5"/>
          <w:sz w:val="24"/>
          <w:szCs w:val="24"/>
        </w:rPr>
        <w:t>四、控制措施</w:t>
      </w:r>
    </w:p>
    <w:p>
      <w:pPr>
        <w:spacing w:line="383" w:lineRule="auto"/>
        <w:rPr>
          <w:rFonts w:ascii="Arial"/>
          <w:sz w:val="21"/>
        </w:rPr>
      </w:pPr>
    </w:p>
    <w:p>
      <w:pPr>
        <w:pStyle w:val="4"/>
        <w:spacing w:before="78" w:line="220" w:lineRule="auto"/>
        <w:ind w:left="464"/>
        <w:rPr>
          <w:sz w:val="24"/>
          <w:szCs w:val="24"/>
        </w:rPr>
      </w:pPr>
      <w:r>
        <w:rPr>
          <w:spacing w:val="-5"/>
          <w:sz w:val="24"/>
          <w:szCs w:val="24"/>
        </w:rPr>
        <w:t>电气安装调试工程施工质量通病防治控制措施；</w:t>
      </w:r>
    </w:p>
    <w:p>
      <w:pPr>
        <w:pStyle w:val="4"/>
        <w:spacing w:before="183" w:line="342" w:lineRule="auto"/>
        <w:ind w:left="464" w:right="5553"/>
        <w:rPr>
          <w:sz w:val="24"/>
          <w:szCs w:val="24"/>
        </w:rPr>
      </w:pPr>
      <w:r>
        <w:rPr>
          <w:spacing w:val="2"/>
          <w:sz w:val="24"/>
          <w:szCs w:val="24"/>
        </w:rPr>
        <w:t>一)电气一次设备安装质量通病防治：</w:t>
      </w:r>
      <w:r>
        <w:rPr>
          <w:spacing w:val="5"/>
          <w:sz w:val="24"/>
          <w:szCs w:val="24"/>
        </w:rPr>
        <w:t xml:space="preserve"> </w:t>
      </w:r>
      <w:r>
        <w:rPr>
          <w:spacing w:val="-9"/>
          <w:sz w:val="24"/>
          <w:szCs w:val="24"/>
        </w:rPr>
        <w:t>设计控制措施；</w:t>
      </w:r>
    </w:p>
    <w:p>
      <w:pPr>
        <w:pStyle w:val="4"/>
        <w:spacing w:before="52" w:line="219" w:lineRule="auto"/>
        <w:ind w:left="464"/>
        <w:rPr>
          <w:sz w:val="24"/>
          <w:szCs w:val="24"/>
        </w:rPr>
      </w:pPr>
      <w:r>
        <w:rPr>
          <w:spacing w:val="-4"/>
          <w:sz w:val="24"/>
          <w:szCs w:val="24"/>
        </w:rPr>
        <w:t>1、对主变压器接地部位应按绝缘等级增强防护措施。</w:t>
      </w:r>
    </w:p>
    <w:p>
      <w:pPr>
        <w:pStyle w:val="4"/>
        <w:spacing w:before="165" w:line="219" w:lineRule="auto"/>
        <w:ind w:left="464"/>
        <w:rPr>
          <w:sz w:val="24"/>
          <w:szCs w:val="24"/>
        </w:rPr>
      </w:pPr>
      <w:r>
        <w:rPr>
          <w:spacing w:val="-2"/>
          <w:sz w:val="24"/>
          <w:szCs w:val="24"/>
        </w:rPr>
        <w:t>2、设备预埋件及构支预留螺栓孔应与设备固定螺栓规格相匹配。</w:t>
      </w:r>
    </w:p>
    <w:p>
      <w:pPr>
        <w:pStyle w:val="4"/>
        <w:spacing w:before="165" w:line="298" w:lineRule="auto"/>
        <w:ind w:left="4" w:right="853" w:firstLine="459"/>
        <w:rPr>
          <w:sz w:val="24"/>
          <w:szCs w:val="24"/>
        </w:rPr>
      </w:pPr>
      <w:r>
        <w:rPr>
          <w:spacing w:val="-2"/>
          <w:sz w:val="24"/>
          <w:szCs w:val="24"/>
        </w:rPr>
        <w:t>3、对随设备支柱一体加工的隔离开关机构箱固定基座误差提出要求，以保证隔离开</w:t>
      </w:r>
      <w:r>
        <w:rPr>
          <w:spacing w:val="13"/>
          <w:sz w:val="24"/>
          <w:szCs w:val="24"/>
        </w:rPr>
        <w:t xml:space="preserve"> </w:t>
      </w:r>
      <w:r>
        <w:rPr>
          <w:spacing w:val="-5"/>
          <w:sz w:val="24"/>
          <w:szCs w:val="24"/>
        </w:rPr>
        <w:t>关垂直拉杆的垂直度。</w:t>
      </w:r>
    </w:p>
    <w:p>
      <w:pPr>
        <w:pStyle w:val="4"/>
        <w:spacing w:before="175" w:line="284" w:lineRule="auto"/>
        <w:ind w:left="4" w:right="854" w:firstLine="459"/>
        <w:rPr>
          <w:sz w:val="24"/>
          <w:szCs w:val="24"/>
        </w:rPr>
      </w:pPr>
      <w:r>
        <w:rPr>
          <w:spacing w:val="5"/>
          <w:sz w:val="24"/>
          <w:szCs w:val="24"/>
        </w:rPr>
        <w:t>4、设备支架柱(杆)头板的几何形状与尺寸，不得影响电缆穿管与</w:t>
      </w:r>
      <w:r>
        <w:rPr>
          <w:spacing w:val="4"/>
          <w:sz w:val="24"/>
          <w:szCs w:val="24"/>
        </w:rPr>
        <w:t>设备接线盒的连</w:t>
      </w:r>
      <w:r>
        <w:rPr>
          <w:sz w:val="24"/>
          <w:szCs w:val="24"/>
        </w:rPr>
        <w:t xml:space="preserve"> </w:t>
      </w:r>
      <w:r>
        <w:rPr>
          <w:spacing w:val="-11"/>
          <w:sz w:val="24"/>
          <w:szCs w:val="24"/>
        </w:rPr>
        <w:t>接。</w:t>
      </w:r>
    </w:p>
    <w:p>
      <w:pPr>
        <w:pStyle w:val="4"/>
        <w:spacing w:before="200" w:line="219" w:lineRule="auto"/>
        <w:ind w:left="464"/>
        <w:rPr>
          <w:sz w:val="24"/>
          <w:szCs w:val="24"/>
        </w:rPr>
      </w:pPr>
      <w:r>
        <w:rPr>
          <w:spacing w:val="6"/>
          <w:sz w:val="24"/>
          <w:szCs w:val="24"/>
        </w:rPr>
        <w:t>5、设备支架柱(杆)的基础应不影响操作机构箱电缆穿管的顺</w:t>
      </w:r>
      <w:r>
        <w:rPr>
          <w:spacing w:val="5"/>
          <w:sz w:val="24"/>
          <w:szCs w:val="24"/>
        </w:rPr>
        <w:t>畅传入。</w:t>
      </w:r>
    </w:p>
    <w:p>
      <w:pPr>
        <w:pStyle w:val="4"/>
        <w:spacing w:before="165" w:line="284" w:lineRule="auto"/>
        <w:ind w:left="4" w:right="844" w:firstLine="459"/>
        <w:rPr>
          <w:sz w:val="24"/>
          <w:szCs w:val="24"/>
        </w:rPr>
      </w:pPr>
      <w:r>
        <w:rPr>
          <w:spacing w:val="-1"/>
          <w:sz w:val="24"/>
          <w:szCs w:val="24"/>
        </w:rPr>
        <w:t>7、在技术协议中，应明确随设备成套供货的支</w:t>
      </w:r>
      <w:r>
        <w:rPr>
          <w:spacing w:val="-2"/>
          <w:sz w:val="24"/>
          <w:szCs w:val="24"/>
        </w:rPr>
        <w:t>架加工误差标准，防治现场暗转增加</w:t>
      </w:r>
      <w:r>
        <w:rPr>
          <w:sz w:val="24"/>
          <w:szCs w:val="24"/>
        </w:rPr>
        <w:t xml:space="preserve"> </w:t>
      </w:r>
      <w:r>
        <w:rPr>
          <w:spacing w:val="-11"/>
          <w:sz w:val="24"/>
          <w:szCs w:val="24"/>
        </w:rPr>
        <w:t>垫片。</w:t>
      </w:r>
    </w:p>
    <w:p>
      <w:pPr>
        <w:pStyle w:val="4"/>
        <w:spacing w:before="193" w:line="286" w:lineRule="auto"/>
        <w:ind w:left="4" w:right="873" w:firstLine="459"/>
        <w:rPr>
          <w:sz w:val="24"/>
          <w:szCs w:val="24"/>
        </w:rPr>
      </w:pPr>
      <w:r>
        <w:rPr>
          <w:spacing w:val="1"/>
          <w:sz w:val="24"/>
          <w:szCs w:val="24"/>
        </w:rPr>
        <w:t>8、在技术协议中，明确设备本体、机构箱门把手、螺栓等附件的防锈蚀(如烤漆、</w:t>
      </w:r>
      <w:r>
        <w:rPr>
          <w:spacing w:val="2"/>
          <w:sz w:val="24"/>
          <w:szCs w:val="24"/>
        </w:rPr>
        <w:t xml:space="preserve"> </w:t>
      </w:r>
      <w:r>
        <w:rPr>
          <w:spacing w:val="7"/>
          <w:sz w:val="24"/>
          <w:szCs w:val="24"/>
        </w:rPr>
        <w:t>热镀锌、镀铬等)工艺。</w:t>
      </w:r>
    </w:p>
    <w:p>
      <w:pPr>
        <w:pStyle w:val="4"/>
        <w:spacing w:before="187" w:line="288" w:lineRule="auto"/>
        <w:ind w:left="4" w:right="811" w:firstLine="459"/>
        <w:rPr>
          <w:sz w:val="24"/>
          <w:szCs w:val="24"/>
        </w:rPr>
      </w:pPr>
      <w:r>
        <w:rPr>
          <w:spacing w:val="-1"/>
          <w:sz w:val="24"/>
          <w:szCs w:val="24"/>
        </w:rPr>
        <w:t>9、对设备厂家设计的本提接线端子，设计应提出满足变电站设备接地引线搭接面积</w:t>
      </w:r>
      <w:r>
        <w:rPr>
          <w:spacing w:val="17"/>
          <w:sz w:val="24"/>
          <w:szCs w:val="24"/>
        </w:rPr>
        <w:t xml:space="preserve"> </w:t>
      </w:r>
      <w:r>
        <w:rPr>
          <w:spacing w:val="-8"/>
          <w:sz w:val="24"/>
          <w:szCs w:val="24"/>
        </w:rPr>
        <w:t>的要求。</w:t>
      </w:r>
    </w:p>
    <w:p>
      <w:pPr>
        <w:pStyle w:val="4"/>
        <w:spacing w:before="201" w:line="219" w:lineRule="auto"/>
        <w:ind w:left="464"/>
        <w:rPr>
          <w:sz w:val="24"/>
          <w:szCs w:val="24"/>
        </w:rPr>
      </w:pPr>
      <w:r>
        <w:rPr>
          <w:rFonts w:ascii="Times New Roman" w:hAnsi="Times New Roman" w:eastAsia="Times New Roman" w:cs="Times New Roman"/>
          <w:spacing w:val="-6"/>
          <w:sz w:val="24"/>
          <w:szCs w:val="24"/>
        </w:rPr>
        <w:t>10</w:t>
      </w:r>
      <w:r>
        <w:rPr>
          <w:spacing w:val="-6"/>
          <w:sz w:val="24"/>
          <w:szCs w:val="24"/>
        </w:rPr>
        <w:t>、主变、</w:t>
      </w:r>
      <w:r>
        <w:rPr>
          <w:rFonts w:ascii="Times New Roman" w:hAnsi="Times New Roman" w:eastAsia="Times New Roman" w:cs="Times New Roman"/>
          <w:spacing w:val="-6"/>
          <w:sz w:val="24"/>
          <w:szCs w:val="24"/>
        </w:rPr>
        <w:t>GIS</w:t>
      </w:r>
      <w:r>
        <w:rPr>
          <w:rFonts w:ascii="Times New Roman" w:hAnsi="Times New Roman" w:eastAsia="Times New Roman" w:cs="Times New Roman"/>
          <w:spacing w:val="59"/>
          <w:sz w:val="24"/>
          <w:szCs w:val="24"/>
        </w:rPr>
        <w:t xml:space="preserve"> </w:t>
      </w:r>
      <w:r>
        <w:rPr>
          <w:spacing w:val="-6"/>
          <w:sz w:val="24"/>
          <w:szCs w:val="24"/>
        </w:rPr>
        <w:t>等大型设备至少应有两个固定接地点。</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 w:line="296" w:lineRule="exact"/>
        <w:ind w:firstLine="9669"/>
      </w:pPr>
      <w:r>
        <w:rPr>
          <w:position w:val="-5"/>
        </w:rPr>
        <w:drawing>
          <wp:inline distT="0" distB="0" distL="0" distR="0">
            <wp:extent cx="220980" cy="187960"/>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392"/>
                    <a:stretch>
                      <a:fillRect/>
                    </a:stretch>
                  </pic:blipFill>
                  <pic:spPr>
                    <a:xfrm>
                      <a:off x="0" y="0"/>
                      <a:ext cx="221222" cy="187981"/>
                    </a:xfrm>
                    <a:prstGeom prst="rect">
                      <a:avLst/>
                    </a:prstGeom>
                  </pic:spPr>
                </pic:pic>
              </a:graphicData>
            </a:graphic>
          </wp:inline>
        </w:drawing>
      </w:r>
    </w:p>
    <w:p>
      <w:pPr>
        <w:spacing w:line="296" w:lineRule="exact"/>
        <w:sectPr>
          <w:pgSz w:w="11900" w:h="16840"/>
          <w:pgMar w:top="400" w:right="436" w:bottom="239" w:left="1445" w:header="0" w:footer="0" w:gutter="0"/>
          <w:pgNumType w:fmt="decimal"/>
          <w:cols w:space="720" w:num="1"/>
        </w:sect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4"/>
        <w:spacing w:before="81" w:line="347" w:lineRule="auto"/>
        <w:ind w:left="490" w:right="846"/>
        <w:rPr>
          <w:sz w:val="25"/>
          <w:szCs w:val="25"/>
        </w:rPr>
      </w:pPr>
      <w:r>
        <w:rPr>
          <w:spacing w:val="-13"/>
          <w:sz w:val="25"/>
          <w:szCs w:val="25"/>
        </w:rPr>
        <w:t>11、对设备厂家现场配置的主变压器排油充氮灭火装置连接管道应提出防渗漏措施。</w:t>
      </w:r>
      <w:r>
        <w:rPr>
          <w:spacing w:val="17"/>
          <w:sz w:val="25"/>
          <w:szCs w:val="25"/>
        </w:rPr>
        <w:t xml:space="preserve"> </w:t>
      </w:r>
      <w:r>
        <w:rPr>
          <w:spacing w:val="-13"/>
          <w:sz w:val="25"/>
          <w:szCs w:val="25"/>
        </w:rPr>
        <w:t>监理控制措施</w:t>
      </w:r>
    </w:p>
    <w:p>
      <w:pPr>
        <w:pStyle w:val="4"/>
        <w:spacing w:before="4" w:line="315" w:lineRule="auto"/>
        <w:ind w:right="810" w:firstLine="490"/>
        <w:rPr>
          <w:sz w:val="25"/>
          <w:szCs w:val="25"/>
        </w:rPr>
      </w:pPr>
      <w:r>
        <w:rPr>
          <w:spacing w:val="-5"/>
          <w:sz w:val="25"/>
          <w:szCs w:val="25"/>
        </w:rPr>
        <w:t>1、充油(气)设备渗漏主要发生在法兰连接处。安装前应详细检查密封圈材</w:t>
      </w:r>
      <w:r>
        <w:rPr>
          <w:spacing w:val="-6"/>
          <w:sz w:val="25"/>
          <w:szCs w:val="25"/>
        </w:rPr>
        <w:t>质及法</w:t>
      </w:r>
      <w:r>
        <w:rPr>
          <w:sz w:val="25"/>
          <w:szCs w:val="25"/>
        </w:rPr>
        <w:t xml:space="preserve">  </w:t>
      </w:r>
      <w:r>
        <w:rPr>
          <w:spacing w:val="-13"/>
          <w:sz w:val="25"/>
          <w:szCs w:val="25"/>
        </w:rPr>
        <w:t>兰面平直度是否满足标准要求；螺栓紧固力矩应满足厂家说明书要求。主变压器充氮灭火</w:t>
      </w:r>
      <w:r>
        <w:rPr>
          <w:spacing w:val="15"/>
          <w:sz w:val="25"/>
          <w:szCs w:val="25"/>
        </w:rPr>
        <w:t xml:space="preserve"> </w:t>
      </w:r>
      <w:r>
        <w:rPr>
          <w:spacing w:val="-8"/>
          <w:sz w:val="25"/>
          <w:szCs w:val="25"/>
        </w:rPr>
        <w:t>装置连接管道安装完毕，必须进行压力试验(可以单独</w:t>
      </w:r>
      <w:r>
        <w:rPr>
          <w:spacing w:val="-9"/>
          <w:sz w:val="25"/>
          <w:szCs w:val="25"/>
        </w:rPr>
        <w:t>对该部分管路在连接部位密封后进</w:t>
      </w:r>
      <w:r>
        <w:rPr>
          <w:sz w:val="25"/>
          <w:szCs w:val="25"/>
        </w:rPr>
        <w:t xml:space="preserve"> </w:t>
      </w:r>
      <w:r>
        <w:rPr>
          <w:spacing w:val="-12"/>
          <w:sz w:val="25"/>
          <w:szCs w:val="25"/>
        </w:rPr>
        <w:t>行试验；也可以与主变压器同时进行试验。参考试验方法：主变压器注油后打开连接充氮</w:t>
      </w:r>
      <w:r>
        <w:rPr>
          <w:spacing w:val="17"/>
          <w:sz w:val="25"/>
          <w:szCs w:val="25"/>
        </w:rPr>
        <w:t xml:space="preserve"> </w:t>
      </w:r>
      <w:r>
        <w:rPr>
          <w:spacing w:val="-8"/>
          <w:sz w:val="25"/>
          <w:szCs w:val="25"/>
        </w:rPr>
        <w:t>灭火装置管道阀门，从储油柜内施加0.03—0.05</w:t>
      </w:r>
      <w:r>
        <w:rPr>
          <w:rFonts w:ascii="Times New Roman" w:hAnsi="Times New Roman" w:eastAsia="Times New Roman" w:cs="Times New Roman"/>
          <w:spacing w:val="-8"/>
          <w:sz w:val="25"/>
          <w:szCs w:val="25"/>
        </w:rPr>
        <w:t>MPa</w:t>
      </w:r>
      <w:r>
        <w:rPr>
          <w:spacing w:val="-8"/>
          <w:sz w:val="25"/>
          <w:szCs w:val="25"/>
        </w:rPr>
        <w:t>压力</w:t>
      </w:r>
      <w:r>
        <w:rPr>
          <w:spacing w:val="-9"/>
          <w:sz w:val="25"/>
          <w:szCs w:val="25"/>
        </w:rPr>
        <w:t>，24小时不应渗漏)。</w:t>
      </w:r>
    </w:p>
    <w:p>
      <w:pPr>
        <w:pStyle w:val="4"/>
        <w:spacing w:before="181" w:line="291" w:lineRule="auto"/>
        <w:ind w:right="924" w:firstLine="490"/>
        <w:rPr>
          <w:sz w:val="25"/>
          <w:szCs w:val="25"/>
        </w:rPr>
      </w:pPr>
      <w:r>
        <w:rPr>
          <w:spacing w:val="-5"/>
          <w:sz w:val="25"/>
          <w:szCs w:val="25"/>
        </w:rPr>
        <w:t>2、在设备支柱上配置隔离开关机构箱支架时，电(气)焊不得造成设备支柱及机构</w:t>
      </w:r>
      <w:r>
        <w:rPr>
          <w:spacing w:val="5"/>
          <w:sz w:val="25"/>
          <w:szCs w:val="25"/>
        </w:rPr>
        <w:t xml:space="preserve"> </w:t>
      </w:r>
      <w:r>
        <w:rPr>
          <w:spacing w:val="-12"/>
          <w:sz w:val="25"/>
          <w:szCs w:val="25"/>
        </w:rPr>
        <w:t>箱污染。为防止垂直拉杆脱扣，隔离开关垂直及水平拉杆连接处夹紧部位应可靠紧固。</w:t>
      </w:r>
    </w:p>
    <w:p>
      <w:pPr>
        <w:pStyle w:val="4"/>
        <w:spacing w:before="173" w:line="276" w:lineRule="auto"/>
        <w:ind w:right="922" w:firstLine="490"/>
        <w:rPr>
          <w:sz w:val="25"/>
          <w:szCs w:val="25"/>
        </w:rPr>
      </w:pPr>
      <w:r>
        <w:rPr>
          <w:spacing w:val="-12"/>
          <w:sz w:val="25"/>
          <w:szCs w:val="25"/>
        </w:rPr>
        <w:t>3、在槽钢或角钢上采用螺栓固定设备时，槽钢及角钢内侧应穿入与螺栓规格相同的</w:t>
      </w:r>
      <w:r>
        <w:rPr>
          <w:spacing w:val="16"/>
          <w:sz w:val="25"/>
          <w:szCs w:val="25"/>
        </w:rPr>
        <w:t xml:space="preserve"> </w:t>
      </w:r>
      <w:r>
        <w:rPr>
          <w:spacing w:val="-12"/>
          <w:sz w:val="25"/>
          <w:szCs w:val="25"/>
        </w:rPr>
        <w:t>楔形方平垫，不得使用圆平垫。</w:t>
      </w:r>
    </w:p>
    <w:p>
      <w:pPr>
        <w:pStyle w:val="4"/>
        <w:spacing w:before="155" w:line="212" w:lineRule="auto"/>
        <w:ind w:left="490"/>
        <w:rPr>
          <w:sz w:val="25"/>
          <w:szCs w:val="25"/>
        </w:rPr>
      </w:pPr>
      <w:r>
        <w:rPr>
          <w:rFonts w:ascii="Times New Roman" w:hAnsi="Times New Roman" w:eastAsia="Times New Roman" w:cs="Times New Roman"/>
          <w:spacing w:val="-7"/>
          <w:sz w:val="25"/>
          <w:szCs w:val="25"/>
        </w:rPr>
        <w:t>4</w:t>
      </w:r>
      <w:r>
        <w:rPr>
          <w:spacing w:val="-7"/>
          <w:sz w:val="25"/>
          <w:szCs w:val="25"/>
        </w:rPr>
        <w:t>、结合滤波器到电压互感器</w:t>
      </w:r>
      <w:r>
        <w:rPr>
          <w:spacing w:val="-40"/>
          <w:sz w:val="25"/>
          <w:szCs w:val="25"/>
        </w:rPr>
        <w:t xml:space="preserve"> </w:t>
      </w:r>
      <w:r>
        <w:rPr>
          <w:rFonts w:ascii="Times New Roman" w:hAnsi="Times New Roman" w:eastAsia="Times New Roman" w:cs="Times New Roman"/>
          <w:spacing w:val="-7"/>
          <w:sz w:val="25"/>
          <w:szCs w:val="25"/>
        </w:rPr>
        <w:t>(CVT)</w:t>
      </w:r>
      <w:r>
        <w:rPr>
          <w:spacing w:val="-7"/>
          <w:sz w:val="25"/>
          <w:szCs w:val="25"/>
        </w:rPr>
        <w:t>的连</w:t>
      </w:r>
      <w:r>
        <w:rPr>
          <w:spacing w:val="-8"/>
          <w:sz w:val="25"/>
          <w:szCs w:val="25"/>
        </w:rPr>
        <w:t>接应采用绝缘导线连接。</w:t>
      </w:r>
    </w:p>
    <w:p>
      <w:pPr>
        <w:pStyle w:val="4"/>
        <w:spacing w:before="201" w:line="219" w:lineRule="auto"/>
        <w:ind w:left="490"/>
        <w:rPr>
          <w:sz w:val="25"/>
          <w:szCs w:val="25"/>
        </w:rPr>
      </w:pPr>
      <w:r>
        <w:rPr>
          <w:spacing w:val="-12"/>
          <w:sz w:val="25"/>
          <w:szCs w:val="25"/>
        </w:rPr>
        <w:t>5、充油设备套管使用硬导线连接时，套管端子不得受力。</w:t>
      </w:r>
    </w:p>
    <w:p>
      <w:pPr>
        <w:pStyle w:val="4"/>
        <w:spacing w:before="182" w:line="276" w:lineRule="auto"/>
        <w:ind w:right="946" w:firstLine="490"/>
        <w:rPr>
          <w:sz w:val="25"/>
          <w:szCs w:val="25"/>
        </w:rPr>
      </w:pPr>
      <w:r>
        <w:rPr>
          <w:spacing w:val="-12"/>
          <w:sz w:val="25"/>
          <w:szCs w:val="25"/>
        </w:rPr>
        <w:t>6、加强母线桥支架、槽钢、角钢、钢管等焊接项目验收，以保证</w:t>
      </w:r>
      <w:r>
        <w:rPr>
          <w:spacing w:val="-13"/>
          <w:sz w:val="25"/>
          <w:szCs w:val="25"/>
        </w:rPr>
        <w:t>几何尺寸的正确、</w:t>
      </w:r>
      <w:r>
        <w:rPr>
          <w:sz w:val="25"/>
          <w:szCs w:val="25"/>
        </w:rPr>
        <w:t xml:space="preserve"> </w:t>
      </w:r>
      <w:r>
        <w:rPr>
          <w:spacing w:val="-11"/>
          <w:sz w:val="25"/>
          <w:szCs w:val="25"/>
        </w:rPr>
        <w:t>焊缝工艺美观。</w:t>
      </w:r>
    </w:p>
    <w:p>
      <w:pPr>
        <w:pStyle w:val="4"/>
        <w:spacing w:before="169" w:line="282" w:lineRule="auto"/>
        <w:ind w:right="806" w:firstLine="490"/>
        <w:rPr>
          <w:sz w:val="25"/>
          <w:szCs w:val="25"/>
        </w:rPr>
      </w:pPr>
      <w:r>
        <w:rPr>
          <w:spacing w:val="-5"/>
          <w:sz w:val="25"/>
          <w:szCs w:val="25"/>
        </w:rPr>
        <w:t>7、对设备安装中的穿芯螺栓(如避雷器、主变散热器等),要保证两侧螺栓露出长度</w:t>
      </w:r>
      <w:r>
        <w:rPr>
          <w:spacing w:val="3"/>
          <w:sz w:val="25"/>
          <w:szCs w:val="25"/>
        </w:rPr>
        <w:t xml:space="preserve"> </w:t>
      </w:r>
      <w:r>
        <w:rPr>
          <w:spacing w:val="-11"/>
          <w:sz w:val="25"/>
          <w:szCs w:val="25"/>
        </w:rPr>
        <w:t>一致。</w:t>
      </w:r>
    </w:p>
    <w:p>
      <w:pPr>
        <w:pStyle w:val="4"/>
        <w:spacing w:before="181" w:line="283" w:lineRule="auto"/>
        <w:ind w:left="490" w:right="3746"/>
        <w:rPr>
          <w:sz w:val="25"/>
          <w:szCs w:val="25"/>
        </w:rPr>
      </w:pPr>
      <w:r>
        <w:rPr>
          <w:spacing w:val="-10"/>
          <w:sz w:val="25"/>
          <w:szCs w:val="25"/>
        </w:rPr>
        <w:t>8、电气设备联接部件间销针的开口角度不得小于60°。</w:t>
      </w:r>
      <w:r>
        <w:rPr>
          <w:spacing w:val="8"/>
          <w:sz w:val="25"/>
          <w:szCs w:val="25"/>
        </w:rPr>
        <w:t xml:space="preserve"> </w:t>
      </w:r>
      <w:r>
        <w:rPr>
          <w:spacing w:val="-8"/>
          <w:sz w:val="25"/>
          <w:szCs w:val="25"/>
        </w:rPr>
        <w:t>二)电气二次设备安装质量通病防治：</w:t>
      </w:r>
    </w:p>
    <w:p>
      <w:pPr>
        <w:pStyle w:val="4"/>
        <w:spacing w:before="154" w:line="219" w:lineRule="auto"/>
        <w:ind w:left="490"/>
        <w:rPr>
          <w:sz w:val="25"/>
          <w:szCs w:val="25"/>
        </w:rPr>
      </w:pPr>
      <w:r>
        <w:rPr>
          <w:spacing w:val="-14"/>
          <w:sz w:val="25"/>
          <w:szCs w:val="25"/>
        </w:rPr>
        <w:t>通信、继电器保护等施工质量通病防治；</w:t>
      </w:r>
    </w:p>
    <w:p>
      <w:pPr>
        <w:pStyle w:val="4"/>
        <w:spacing w:before="171" w:line="219" w:lineRule="auto"/>
        <w:ind w:left="490"/>
        <w:rPr>
          <w:sz w:val="25"/>
          <w:szCs w:val="25"/>
        </w:rPr>
      </w:pPr>
      <w:r>
        <w:rPr>
          <w:spacing w:val="-17"/>
          <w:sz w:val="25"/>
          <w:szCs w:val="25"/>
        </w:rPr>
        <w:t>1、要求上传监控。</w:t>
      </w:r>
    </w:p>
    <w:p>
      <w:pPr>
        <w:pStyle w:val="4"/>
        <w:spacing w:before="147" w:line="212" w:lineRule="auto"/>
        <w:ind w:left="490"/>
        <w:rPr>
          <w:sz w:val="25"/>
          <w:szCs w:val="25"/>
        </w:rPr>
      </w:pPr>
      <w:r>
        <w:rPr>
          <w:rFonts w:ascii="Times New Roman" w:hAnsi="Times New Roman" w:eastAsia="Times New Roman" w:cs="Times New Roman"/>
          <w:spacing w:val="-9"/>
          <w:sz w:val="25"/>
          <w:szCs w:val="25"/>
        </w:rPr>
        <w:t xml:space="preserve">a)  </w:t>
      </w:r>
      <w:r>
        <w:rPr>
          <w:spacing w:val="-9"/>
          <w:sz w:val="25"/>
          <w:szCs w:val="25"/>
        </w:rPr>
        <w:t>对于非南瑞继保器的线路保护，要求接入分相跳</w:t>
      </w:r>
      <w:r>
        <w:rPr>
          <w:spacing w:val="-10"/>
          <w:sz w:val="25"/>
          <w:szCs w:val="25"/>
        </w:rPr>
        <w:t>闸及三跳动作录波。</w:t>
      </w:r>
    </w:p>
    <w:p>
      <w:pPr>
        <w:pStyle w:val="4"/>
        <w:spacing w:before="211" w:line="219" w:lineRule="auto"/>
        <w:ind w:left="490"/>
        <w:rPr>
          <w:sz w:val="25"/>
          <w:szCs w:val="25"/>
        </w:rPr>
      </w:pPr>
      <w:r>
        <w:rPr>
          <w:spacing w:val="-10"/>
          <w:sz w:val="25"/>
          <w:szCs w:val="25"/>
        </w:rPr>
        <w:t>b)</w:t>
      </w:r>
      <w:r>
        <w:rPr>
          <w:spacing w:val="-50"/>
          <w:sz w:val="25"/>
          <w:szCs w:val="25"/>
        </w:rPr>
        <w:t xml:space="preserve"> </w:t>
      </w:r>
      <w:r>
        <w:rPr>
          <w:spacing w:val="-10"/>
          <w:sz w:val="25"/>
          <w:szCs w:val="25"/>
        </w:rPr>
        <w:t>对于南瑞继保器的线路保护，要求接入分相跳闸三跳动作录波。</w:t>
      </w:r>
    </w:p>
    <w:p>
      <w:pPr>
        <w:pStyle w:val="4"/>
        <w:spacing w:before="145" w:line="212" w:lineRule="auto"/>
        <w:ind w:left="490"/>
        <w:rPr>
          <w:sz w:val="25"/>
          <w:szCs w:val="25"/>
        </w:rPr>
      </w:pPr>
      <w:r>
        <w:rPr>
          <w:rFonts w:ascii="Times New Roman" w:hAnsi="Times New Roman" w:eastAsia="Times New Roman" w:cs="Times New Roman"/>
          <w:spacing w:val="-9"/>
          <w:sz w:val="25"/>
          <w:szCs w:val="25"/>
        </w:rPr>
        <w:t xml:space="preserve">c)  </w:t>
      </w:r>
      <w:r>
        <w:rPr>
          <w:spacing w:val="-9"/>
          <w:sz w:val="25"/>
          <w:szCs w:val="25"/>
        </w:rPr>
        <w:t>对于测控单元，要求接入三相不一致保护动作录波</w:t>
      </w:r>
      <w:r>
        <w:rPr>
          <w:spacing w:val="-10"/>
          <w:sz w:val="25"/>
          <w:szCs w:val="25"/>
        </w:rPr>
        <w:t>。按反措要求。</w:t>
      </w:r>
    </w:p>
    <w:p>
      <w:pPr>
        <w:pStyle w:val="4"/>
        <w:spacing w:before="202" w:line="283" w:lineRule="auto"/>
        <w:ind w:right="900" w:firstLine="490"/>
        <w:rPr>
          <w:sz w:val="25"/>
          <w:szCs w:val="25"/>
        </w:rPr>
      </w:pPr>
      <w:r>
        <w:rPr>
          <w:spacing w:val="-11"/>
          <w:sz w:val="25"/>
          <w:szCs w:val="25"/>
        </w:rPr>
        <w:t>2、一条线路的两套保护的光电转换装置的应组不同柜，同时其相应的通信电源也应</w:t>
      </w:r>
      <w:r>
        <w:rPr>
          <w:spacing w:val="1"/>
          <w:sz w:val="25"/>
          <w:szCs w:val="25"/>
        </w:rPr>
        <w:t xml:space="preserve"> </w:t>
      </w:r>
      <w:r>
        <w:rPr>
          <w:spacing w:val="-14"/>
          <w:sz w:val="25"/>
          <w:szCs w:val="25"/>
        </w:rPr>
        <w:t>从不同的母线段取得。</w:t>
      </w:r>
    </w:p>
    <w:p>
      <w:pPr>
        <w:pStyle w:val="4"/>
        <w:spacing w:before="153" w:line="284" w:lineRule="auto"/>
        <w:ind w:left="490" w:right="4516"/>
        <w:rPr>
          <w:sz w:val="25"/>
          <w:szCs w:val="25"/>
        </w:rPr>
      </w:pPr>
      <w:r>
        <w:rPr>
          <w:spacing w:val="-13"/>
          <w:sz w:val="25"/>
          <w:szCs w:val="25"/>
        </w:rPr>
        <w:t>3、按国网公司反措要求实现间隔单元电气闭锁。</w:t>
      </w:r>
      <w:r>
        <w:rPr>
          <w:spacing w:val="14"/>
          <w:sz w:val="25"/>
          <w:szCs w:val="25"/>
        </w:rPr>
        <w:t xml:space="preserve"> </w:t>
      </w:r>
      <w:r>
        <w:rPr>
          <w:spacing w:val="-16"/>
          <w:sz w:val="25"/>
          <w:szCs w:val="25"/>
        </w:rPr>
        <w:t>三)、屏、柜安装质量通病防治：</w:t>
      </w:r>
    </w:p>
    <w:p>
      <w:pPr>
        <w:pStyle w:val="4"/>
        <w:spacing w:before="182" w:line="220" w:lineRule="auto"/>
        <w:ind w:left="490"/>
        <w:rPr>
          <w:sz w:val="25"/>
          <w:szCs w:val="25"/>
        </w:rPr>
      </w:pPr>
      <w:r>
        <w:rPr>
          <w:spacing w:val="-18"/>
          <w:sz w:val="25"/>
          <w:szCs w:val="25"/>
        </w:rPr>
        <w:t>设计控制措施；</w:t>
      </w:r>
    </w:p>
    <w:p>
      <w:pPr>
        <w:pStyle w:val="4"/>
        <w:spacing w:before="159" w:line="219" w:lineRule="auto"/>
        <w:ind w:left="490"/>
        <w:rPr>
          <w:sz w:val="25"/>
          <w:szCs w:val="25"/>
        </w:rPr>
      </w:pPr>
      <w:r>
        <w:rPr>
          <w:spacing w:val="-12"/>
          <w:sz w:val="25"/>
          <w:szCs w:val="25"/>
        </w:rPr>
        <w:t>1、设计应在设备招标文件中明确所有屏柜的色标号以及外形尺寸，明确厂家屏内接</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1" w:line="352" w:lineRule="exact"/>
        <w:ind w:firstLine="9736"/>
      </w:pPr>
      <w:r>
        <w:rPr>
          <w:position w:val="-7"/>
        </w:rPr>
        <w:drawing>
          <wp:inline distT="0" distB="0" distL="0" distR="0">
            <wp:extent cx="238125" cy="223520"/>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393"/>
                    <a:stretch>
                      <a:fillRect/>
                    </a:stretch>
                  </pic:blipFill>
                  <pic:spPr>
                    <a:xfrm>
                      <a:off x="0" y="0"/>
                      <a:ext cx="238155" cy="223976"/>
                    </a:xfrm>
                    <a:prstGeom prst="rect">
                      <a:avLst/>
                    </a:prstGeom>
                  </pic:spPr>
                </pic:pic>
              </a:graphicData>
            </a:graphic>
          </wp:inline>
        </w:drawing>
      </w:r>
    </w:p>
    <w:p>
      <w:pPr>
        <w:spacing w:line="352" w:lineRule="exact"/>
        <w:sectPr>
          <w:pgSz w:w="11900" w:h="16840"/>
          <w:pgMar w:top="400" w:right="338" w:bottom="259" w:left="1450" w:header="0" w:footer="0" w:gutter="0"/>
          <w:pgNumType w:fmt="decimal"/>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4"/>
        <w:spacing w:before="82" w:line="220" w:lineRule="auto"/>
        <w:ind w:left="15"/>
        <w:rPr>
          <w:sz w:val="25"/>
          <w:szCs w:val="25"/>
        </w:rPr>
      </w:pPr>
      <w:r>
        <w:rPr>
          <w:spacing w:val="-7"/>
          <w:sz w:val="25"/>
          <w:szCs w:val="25"/>
        </w:rPr>
        <w:t>线工艺标准。</w:t>
      </w:r>
    </w:p>
    <w:p>
      <w:pPr>
        <w:pStyle w:val="4"/>
        <w:spacing w:before="168" w:line="276" w:lineRule="auto"/>
        <w:ind w:left="15" w:right="895" w:firstLine="459"/>
        <w:rPr>
          <w:sz w:val="25"/>
          <w:szCs w:val="25"/>
        </w:rPr>
      </w:pPr>
      <w:r>
        <w:rPr>
          <w:spacing w:val="-11"/>
          <w:sz w:val="25"/>
          <w:szCs w:val="25"/>
        </w:rPr>
        <w:t>2、设计单位应规范端子箱、动力箱、机构箱及汇控柜等箱体底座框架与其基础及预</w:t>
      </w:r>
      <w:r>
        <w:rPr>
          <w:spacing w:val="1"/>
          <w:sz w:val="25"/>
          <w:szCs w:val="25"/>
        </w:rPr>
        <w:t xml:space="preserve"> </w:t>
      </w:r>
      <w:r>
        <w:rPr>
          <w:spacing w:val="-11"/>
          <w:sz w:val="25"/>
          <w:szCs w:val="25"/>
        </w:rPr>
        <w:t>埋件的尺寸配合。</w:t>
      </w:r>
    </w:p>
    <w:p>
      <w:pPr>
        <w:pStyle w:val="4"/>
        <w:spacing w:before="164" w:line="304" w:lineRule="auto"/>
        <w:ind w:left="15" w:right="784" w:firstLine="459"/>
        <w:rPr>
          <w:sz w:val="25"/>
          <w:szCs w:val="25"/>
        </w:rPr>
      </w:pPr>
      <w:r>
        <w:rPr>
          <w:spacing w:val="-11"/>
          <w:sz w:val="25"/>
          <w:szCs w:val="25"/>
        </w:rPr>
        <w:t>3、端子箱箱体应有升高座，满足下有通风孔，上有排气孔的要求；动力电缆与控制</w:t>
      </w:r>
      <w:r>
        <w:rPr>
          <w:spacing w:val="11"/>
          <w:sz w:val="25"/>
          <w:szCs w:val="25"/>
        </w:rPr>
        <w:t xml:space="preserve"> </w:t>
      </w:r>
      <w:r>
        <w:rPr>
          <w:spacing w:val="-12"/>
          <w:sz w:val="25"/>
          <w:szCs w:val="25"/>
        </w:rPr>
        <w:t>电缆之间应有防护隔板。内部加热器的位置应与电缆保持一定距离，且加热器的连接端子</w:t>
      </w:r>
      <w:r>
        <w:rPr>
          <w:spacing w:val="8"/>
          <w:sz w:val="25"/>
          <w:szCs w:val="25"/>
        </w:rPr>
        <w:t xml:space="preserve"> </w:t>
      </w:r>
      <w:r>
        <w:rPr>
          <w:spacing w:val="-11"/>
          <w:sz w:val="25"/>
          <w:szCs w:val="25"/>
        </w:rPr>
        <w:t>应在加热器下方，避免运行时灼伤加热器电缆。端子箱内应用不锈</w:t>
      </w:r>
      <w:r>
        <w:rPr>
          <w:spacing w:val="-12"/>
          <w:sz w:val="25"/>
          <w:szCs w:val="25"/>
        </w:rPr>
        <w:t>钢或热镀锌螺栓。</w:t>
      </w:r>
    </w:p>
    <w:p>
      <w:pPr>
        <w:pStyle w:val="4"/>
        <w:spacing w:before="164" w:line="281" w:lineRule="auto"/>
        <w:ind w:left="15" w:right="892" w:firstLine="459"/>
        <w:rPr>
          <w:sz w:val="25"/>
          <w:szCs w:val="25"/>
        </w:rPr>
      </w:pPr>
      <w:r>
        <w:rPr>
          <w:spacing w:val="-11"/>
          <w:sz w:val="25"/>
          <w:szCs w:val="25"/>
        </w:rPr>
        <w:t>4、断路器机构箱、汇控柜下部基础预留孔大小和位置应合理，已满足电缆布排的工</w:t>
      </w:r>
      <w:r>
        <w:rPr>
          <w:spacing w:val="4"/>
          <w:sz w:val="25"/>
          <w:szCs w:val="25"/>
        </w:rPr>
        <w:t xml:space="preserve"> </w:t>
      </w:r>
      <w:r>
        <w:rPr>
          <w:spacing w:val="-10"/>
          <w:sz w:val="25"/>
          <w:szCs w:val="25"/>
        </w:rPr>
        <w:t>艺要求。</w:t>
      </w:r>
    </w:p>
    <w:p>
      <w:pPr>
        <w:pStyle w:val="4"/>
        <w:spacing w:before="180" w:line="219" w:lineRule="auto"/>
        <w:ind w:left="474"/>
        <w:rPr>
          <w:sz w:val="25"/>
          <w:szCs w:val="25"/>
        </w:rPr>
      </w:pPr>
      <w:r>
        <w:rPr>
          <w:spacing w:val="-11"/>
          <w:sz w:val="25"/>
          <w:szCs w:val="25"/>
        </w:rPr>
        <w:t>5、屏顶小母线应设置防护措施。</w:t>
      </w:r>
    </w:p>
    <w:p>
      <w:pPr>
        <w:pStyle w:val="4"/>
        <w:spacing w:before="162" w:line="284" w:lineRule="auto"/>
        <w:ind w:left="474" w:right="1380"/>
        <w:rPr>
          <w:sz w:val="25"/>
          <w:szCs w:val="25"/>
        </w:rPr>
      </w:pPr>
      <w:r>
        <w:rPr>
          <w:spacing w:val="-11"/>
          <w:sz w:val="25"/>
          <w:szCs w:val="25"/>
        </w:rPr>
        <w:t>6、屏、柜内应分别设置接地母线和等电位屏蔽母线，并由厂家制</w:t>
      </w:r>
      <w:r>
        <w:rPr>
          <w:spacing w:val="-12"/>
          <w:sz w:val="25"/>
          <w:szCs w:val="25"/>
        </w:rPr>
        <w:t>作接地标识。</w:t>
      </w:r>
      <w:r>
        <w:rPr>
          <w:sz w:val="25"/>
          <w:szCs w:val="25"/>
        </w:rPr>
        <w:t xml:space="preserve"> </w:t>
      </w:r>
      <w:r>
        <w:rPr>
          <w:spacing w:val="-7"/>
          <w:sz w:val="25"/>
          <w:szCs w:val="25"/>
        </w:rPr>
        <w:t>监理控制措施</w:t>
      </w:r>
    </w:p>
    <w:p>
      <w:pPr>
        <w:pStyle w:val="4"/>
        <w:spacing w:before="161" w:line="287" w:lineRule="auto"/>
        <w:ind w:left="15" w:right="710" w:firstLine="459"/>
        <w:rPr>
          <w:sz w:val="25"/>
          <w:szCs w:val="25"/>
        </w:rPr>
      </w:pPr>
      <w:r>
        <w:rPr>
          <w:spacing w:val="-12"/>
          <w:sz w:val="25"/>
          <w:szCs w:val="25"/>
        </w:rPr>
        <w:t>1、屏、柜安装要牢固可靠，主控制屏、继电保护屏</w:t>
      </w:r>
      <w:r>
        <w:rPr>
          <w:spacing w:val="-13"/>
          <w:sz w:val="25"/>
          <w:szCs w:val="25"/>
        </w:rPr>
        <w:t>和自动装置屏等应采用螺栓固定，</w:t>
      </w:r>
      <w:r>
        <w:rPr>
          <w:sz w:val="25"/>
          <w:szCs w:val="25"/>
        </w:rPr>
        <w:t xml:space="preserve"> </w:t>
      </w:r>
      <w:r>
        <w:rPr>
          <w:spacing w:val="-11"/>
          <w:sz w:val="25"/>
          <w:szCs w:val="25"/>
        </w:rPr>
        <w:t>不得与基础型钢焊死。安装后端子箱立面应保持在一条直线上。</w:t>
      </w:r>
    </w:p>
    <w:p>
      <w:pPr>
        <w:pStyle w:val="4"/>
        <w:spacing w:before="164" w:line="283" w:lineRule="auto"/>
        <w:ind w:left="15" w:right="894" w:firstLine="459"/>
        <w:rPr>
          <w:sz w:val="25"/>
          <w:szCs w:val="25"/>
        </w:rPr>
      </w:pPr>
      <w:r>
        <w:rPr>
          <w:spacing w:val="-11"/>
          <w:sz w:val="25"/>
          <w:szCs w:val="25"/>
        </w:rPr>
        <w:t>2、电缆较多的屏柜接地母线的长度及其接地螺孔宜适当增加，以保证一个接地螺栓</w:t>
      </w:r>
      <w:r>
        <w:rPr>
          <w:spacing w:val="2"/>
          <w:sz w:val="25"/>
          <w:szCs w:val="25"/>
        </w:rPr>
        <w:t xml:space="preserve"> </w:t>
      </w:r>
      <w:r>
        <w:rPr>
          <w:spacing w:val="-5"/>
          <w:sz w:val="25"/>
          <w:szCs w:val="25"/>
        </w:rPr>
        <w:t>上安装不超过2个接地线鼻的要求。</w:t>
      </w:r>
    </w:p>
    <w:p>
      <w:pPr>
        <w:pStyle w:val="4"/>
        <w:spacing w:before="174" w:line="279" w:lineRule="auto"/>
        <w:ind w:left="474" w:right="650"/>
        <w:rPr>
          <w:sz w:val="25"/>
          <w:szCs w:val="25"/>
        </w:rPr>
      </w:pPr>
      <w:r>
        <w:rPr>
          <w:spacing w:val="-4"/>
          <w:sz w:val="25"/>
          <w:szCs w:val="25"/>
        </w:rPr>
        <w:t>3、配电、控制、保护用的屏(柜、箱)及操作台等的金属框架和</w:t>
      </w:r>
      <w:r>
        <w:rPr>
          <w:spacing w:val="-5"/>
          <w:sz w:val="25"/>
          <w:szCs w:val="25"/>
        </w:rPr>
        <w:t>底座应接地或接零。</w:t>
      </w:r>
      <w:r>
        <w:rPr>
          <w:sz w:val="25"/>
          <w:szCs w:val="25"/>
        </w:rPr>
        <w:t xml:space="preserve"> </w:t>
      </w:r>
      <w:r>
        <w:rPr>
          <w:spacing w:val="-8"/>
          <w:sz w:val="25"/>
          <w:szCs w:val="25"/>
        </w:rPr>
        <w:t>四)电缆敷设、接地与防火封堵质量通病防治：</w:t>
      </w:r>
    </w:p>
    <w:p>
      <w:pPr>
        <w:pStyle w:val="4"/>
        <w:spacing w:before="154" w:line="220" w:lineRule="auto"/>
        <w:ind w:left="474"/>
        <w:rPr>
          <w:sz w:val="25"/>
          <w:szCs w:val="25"/>
        </w:rPr>
      </w:pPr>
      <w:r>
        <w:rPr>
          <w:spacing w:val="-7"/>
          <w:sz w:val="25"/>
          <w:szCs w:val="25"/>
        </w:rPr>
        <w:t>设计控制措施</w:t>
      </w:r>
    </w:p>
    <w:p>
      <w:pPr>
        <w:pStyle w:val="4"/>
        <w:spacing w:before="171" w:line="287" w:lineRule="auto"/>
        <w:ind w:right="895" w:firstLine="474"/>
        <w:rPr>
          <w:sz w:val="25"/>
          <w:szCs w:val="25"/>
        </w:rPr>
      </w:pPr>
      <w:r>
        <w:rPr>
          <w:spacing w:val="-8"/>
          <w:sz w:val="25"/>
          <w:szCs w:val="25"/>
        </w:rPr>
        <w:t>1、交流动力电缆在普通支架上敷设不宜超过1层且应布置在上层，单芯电力电缆应</w:t>
      </w:r>
      <w:r>
        <w:rPr>
          <w:spacing w:val="15"/>
          <w:sz w:val="25"/>
          <w:szCs w:val="25"/>
        </w:rPr>
        <w:t xml:space="preserve"> </w:t>
      </w:r>
      <w:r>
        <w:rPr>
          <w:spacing w:val="-8"/>
          <w:sz w:val="25"/>
          <w:szCs w:val="25"/>
        </w:rPr>
        <w:t>“品”字敷设。</w:t>
      </w:r>
    </w:p>
    <w:p>
      <w:pPr>
        <w:pStyle w:val="4"/>
        <w:spacing w:before="162" w:line="283" w:lineRule="auto"/>
        <w:ind w:left="15" w:right="864" w:firstLine="459"/>
        <w:rPr>
          <w:sz w:val="25"/>
          <w:szCs w:val="25"/>
        </w:rPr>
      </w:pPr>
      <w:r>
        <w:rPr>
          <w:spacing w:val="-10"/>
          <w:sz w:val="25"/>
          <w:szCs w:val="25"/>
        </w:rPr>
        <w:t>2、控制室、继电室内电缆较多，为便于施工、运行、维护、防静电地板</w:t>
      </w:r>
      <w:r>
        <w:rPr>
          <w:spacing w:val="-11"/>
          <w:sz w:val="25"/>
          <w:szCs w:val="25"/>
        </w:rPr>
        <w:t>支架与电缆</w:t>
      </w:r>
      <w:r>
        <w:rPr>
          <w:sz w:val="25"/>
          <w:szCs w:val="25"/>
        </w:rPr>
        <w:t xml:space="preserve"> </w:t>
      </w:r>
      <w:r>
        <w:rPr>
          <w:spacing w:val="-12"/>
          <w:sz w:val="25"/>
          <w:szCs w:val="25"/>
        </w:rPr>
        <w:t>支架设计要相互配合，宜直接采用带电缆托架的屏柜支架。</w:t>
      </w:r>
    </w:p>
    <w:p>
      <w:pPr>
        <w:pStyle w:val="4"/>
        <w:spacing w:before="173" w:line="219" w:lineRule="auto"/>
        <w:ind w:left="474"/>
        <w:rPr>
          <w:sz w:val="25"/>
          <w:szCs w:val="25"/>
        </w:rPr>
      </w:pPr>
      <w:r>
        <w:rPr>
          <w:spacing w:val="-11"/>
          <w:sz w:val="25"/>
          <w:szCs w:val="25"/>
        </w:rPr>
        <w:t>3、设在一层的控制室或继电保护小室宜取消防静电地板，采用电缆沟进线。</w:t>
      </w:r>
    </w:p>
    <w:p>
      <w:pPr>
        <w:pStyle w:val="4"/>
        <w:spacing w:before="175" w:line="219" w:lineRule="auto"/>
        <w:ind w:left="474"/>
        <w:rPr>
          <w:sz w:val="25"/>
          <w:szCs w:val="25"/>
        </w:rPr>
      </w:pPr>
      <w:r>
        <w:rPr>
          <w:spacing w:val="-10"/>
          <w:sz w:val="25"/>
          <w:szCs w:val="25"/>
        </w:rPr>
        <w:t>4、在电缆沟十字交叉口，丁字口处增加电缆托架，以防止</w:t>
      </w:r>
      <w:r>
        <w:rPr>
          <w:spacing w:val="-11"/>
          <w:sz w:val="25"/>
          <w:szCs w:val="25"/>
        </w:rPr>
        <w:t>电缆落地或过度下坠。</w:t>
      </w:r>
    </w:p>
    <w:p>
      <w:pPr>
        <w:pStyle w:val="4"/>
        <w:spacing w:before="154" w:line="300" w:lineRule="auto"/>
        <w:ind w:left="15" w:right="766" w:firstLine="459"/>
        <w:rPr>
          <w:sz w:val="25"/>
          <w:szCs w:val="25"/>
        </w:rPr>
      </w:pPr>
      <w:r>
        <w:rPr>
          <w:spacing w:val="-10"/>
          <w:sz w:val="25"/>
          <w:szCs w:val="25"/>
        </w:rPr>
        <w:t>5、监控系统、远动装置、电度表计费屏、故障信息管理子站等装置的工作电源不应</w:t>
      </w:r>
      <w:r>
        <w:rPr>
          <w:spacing w:val="14"/>
          <w:sz w:val="25"/>
          <w:szCs w:val="25"/>
        </w:rPr>
        <w:t xml:space="preserve"> </w:t>
      </w:r>
      <w:r>
        <w:rPr>
          <w:spacing w:val="-12"/>
          <w:sz w:val="25"/>
          <w:szCs w:val="25"/>
        </w:rPr>
        <w:t>接至屏顶交流小母线，应接至</w:t>
      </w:r>
      <w:r>
        <w:rPr>
          <w:rFonts w:ascii="Times New Roman" w:hAnsi="Times New Roman" w:eastAsia="Times New Roman" w:cs="Times New Roman"/>
          <w:spacing w:val="-12"/>
          <w:sz w:val="25"/>
          <w:szCs w:val="25"/>
        </w:rPr>
        <w:t>UPS</w:t>
      </w:r>
      <w:r>
        <w:rPr>
          <w:rFonts w:ascii="Times New Roman" w:hAnsi="Times New Roman" w:eastAsia="Times New Roman" w:cs="Times New Roman"/>
          <w:spacing w:val="26"/>
          <w:sz w:val="25"/>
          <w:szCs w:val="25"/>
        </w:rPr>
        <w:t xml:space="preserve"> </w:t>
      </w:r>
      <w:r>
        <w:rPr>
          <w:spacing w:val="-12"/>
          <w:sz w:val="25"/>
          <w:szCs w:val="25"/>
        </w:rPr>
        <w:t>交流电源。双路电源时，要对每路</w:t>
      </w:r>
      <w:r>
        <w:rPr>
          <w:spacing w:val="-13"/>
          <w:sz w:val="25"/>
          <w:szCs w:val="25"/>
        </w:rPr>
        <w:t>电源是否独立供电进</w:t>
      </w:r>
      <w:r>
        <w:rPr>
          <w:sz w:val="25"/>
          <w:szCs w:val="25"/>
        </w:rPr>
        <w:t xml:space="preserve"> </w:t>
      </w:r>
      <w:r>
        <w:rPr>
          <w:spacing w:val="-10"/>
          <w:sz w:val="25"/>
          <w:szCs w:val="25"/>
        </w:rPr>
        <w:t>行核对。</w:t>
      </w:r>
    </w:p>
    <w:p>
      <w:pPr>
        <w:pStyle w:val="4"/>
        <w:spacing w:before="191" w:line="219" w:lineRule="auto"/>
        <w:ind w:left="474"/>
        <w:rPr>
          <w:sz w:val="25"/>
          <w:szCs w:val="25"/>
        </w:rPr>
      </w:pPr>
      <w:r>
        <w:rPr>
          <w:spacing w:val="-11"/>
          <w:sz w:val="25"/>
          <w:szCs w:val="25"/>
        </w:rPr>
        <w:t>6、双通道保护复出接口柜的两路直流电源应分别取自不同段直流电源。</w:t>
      </w:r>
    </w:p>
    <w:p>
      <w:pPr>
        <w:pStyle w:val="4"/>
        <w:spacing w:before="163" w:line="290" w:lineRule="auto"/>
        <w:ind w:left="15" w:right="650" w:firstLine="459"/>
        <w:rPr>
          <w:sz w:val="25"/>
          <w:szCs w:val="25"/>
        </w:rPr>
      </w:pPr>
      <w:r>
        <w:rPr>
          <w:rFonts w:ascii="Times New Roman" w:hAnsi="Times New Roman" w:eastAsia="Times New Roman" w:cs="Times New Roman"/>
          <w:spacing w:val="-12"/>
          <w:sz w:val="25"/>
          <w:szCs w:val="25"/>
        </w:rPr>
        <w:t>7</w:t>
      </w:r>
      <w:r>
        <w:rPr>
          <w:spacing w:val="-12"/>
          <w:sz w:val="25"/>
          <w:szCs w:val="25"/>
        </w:rPr>
        <w:t>、在设备招标文件和工艺设计中，应明确主变压器、油侵电抗器、</w:t>
      </w:r>
      <w:r>
        <w:rPr>
          <w:rFonts w:ascii="Times New Roman" w:hAnsi="Times New Roman" w:eastAsia="Times New Roman" w:cs="Times New Roman"/>
          <w:spacing w:val="-12"/>
          <w:sz w:val="25"/>
          <w:szCs w:val="25"/>
        </w:rPr>
        <w:t xml:space="preserve">GIS </w:t>
      </w:r>
      <w:r>
        <w:rPr>
          <w:spacing w:val="-12"/>
          <w:sz w:val="25"/>
          <w:szCs w:val="25"/>
        </w:rPr>
        <w:t>和罐式断路器</w:t>
      </w:r>
      <w:r>
        <w:rPr>
          <w:spacing w:val="9"/>
          <w:sz w:val="25"/>
          <w:szCs w:val="25"/>
        </w:rPr>
        <w:t xml:space="preserve"> </w:t>
      </w:r>
      <w:r>
        <w:rPr>
          <w:spacing w:val="-14"/>
          <w:sz w:val="25"/>
          <w:szCs w:val="25"/>
        </w:rPr>
        <w:t>等设备电缆不外露。变压器、油侵电抗器身敷设的本</w:t>
      </w:r>
      <w:r>
        <w:rPr>
          <w:spacing w:val="-15"/>
          <w:sz w:val="25"/>
          <w:szCs w:val="25"/>
        </w:rPr>
        <w:t>体电缆、集气管、波纹管油位计电缆、</w:t>
      </w:r>
    </w:p>
    <w:p>
      <w:pPr>
        <w:spacing w:line="290" w:lineRule="auto"/>
        <w:rPr>
          <w:sz w:val="25"/>
          <w:szCs w:val="25"/>
        </w:rPr>
        <w:sectPr>
          <w:footerReference r:id="rId173" w:type="default"/>
          <w:pgSz w:w="11900" w:h="16840"/>
          <w:pgMar w:top="400" w:right="394" w:bottom="454" w:left="1414" w:header="0" w:footer="228" w:gutter="0"/>
          <w:pgNumType w:fmt="decimal"/>
          <w:cols w:space="720" w:num="1"/>
        </w:sect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4"/>
        <w:spacing w:before="81" w:line="219" w:lineRule="auto"/>
        <w:rPr>
          <w:sz w:val="25"/>
          <w:szCs w:val="25"/>
        </w:rPr>
      </w:pPr>
      <w:r>
        <w:rPr>
          <w:spacing w:val="-12"/>
          <w:sz w:val="25"/>
          <w:szCs w:val="25"/>
        </w:rPr>
        <w:t>温度表软管应保证工艺美观。</w:t>
      </w:r>
    </w:p>
    <w:p>
      <w:pPr>
        <w:pStyle w:val="4"/>
        <w:spacing w:before="181" w:line="219" w:lineRule="auto"/>
        <w:ind w:left="490"/>
        <w:rPr>
          <w:sz w:val="25"/>
          <w:szCs w:val="25"/>
        </w:rPr>
      </w:pPr>
      <w:r>
        <w:rPr>
          <w:spacing w:val="-11"/>
          <w:sz w:val="25"/>
          <w:szCs w:val="25"/>
        </w:rPr>
        <w:t>8、电缆敷设应绘制电缆走向图和转角断面图</w:t>
      </w:r>
      <w:r>
        <w:rPr>
          <w:spacing w:val="-12"/>
          <w:sz w:val="25"/>
          <w:szCs w:val="25"/>
        </w:rPr>
        <w:t>。所有屏柜门接地跨线应统一工艺要求。</w:t>
      </w:r>
    </w:p>
    <w:p>
      <w:pPr>
        <w:pStyle w:val="4"/>
        <w:spacing w:before="165" w:line="283" w:lineRule="auto"/>
        <w:ind w:right="853" w:firstLine="490"/>
        <w:rPr>
          <w:sz w:val="25"/>
          <w:szCs w:val="25"/>
        </w:rPr>
      </w:pPr>
      <w:r>
        <w:rPr>
          <w:spacing w:val="-12"/>
          <w:sz w:val="25"/>
          <w:szCs w:val="25"/>
        </w:rPr>
        <w:t>9、在电缆竖井中及防静电地板下应设计电缆槽盒，专门布置电源线、网络连线、视</w:t>
      </w:r>
      <w:r>
        <w:rPr>
          <w:spacing w:val="17"/>
          <w:sz w:val="25"/>
          <w:szCs w:val="25"/>
        </w:rPr>
        <w:t xml:space="preserve"> </w:t>
      </w:r>
      <w:r>
        <w:rPr>
          <w:spacing w:val="-12"/>
          <w:sz w:val="25"/>
          <w:szCs w:val="25"/>
        </w:rPr>
        <w:t>频线、电话线、数据线等不易敷设整齐的缆</w:t>
      </w:r>
      <w:r>
        <w:rPr>
          <w:spacing w:val="-13"/>
          <w:sz w:val="25"/>
          <w:szCs w:val="25"/>
        </w:rPr>
        <w:t>线。</w:t>
      </w:r>
    </w:p>
    <w:p>
      <w:pPr>
        <w:pStyle w:val="4"/>
        <w:spacing w:before="163" w:line="220" w:lineRule="auto"/>
        <w:ind w:left="490"/>
        <w:rPr>
          <w:sz w:val="25"/>
          <w:szCs w:val="25"/>
        </w:rPr>
      </w:pPr>
      <w:r>
        <w:rPr>
          <w:spacing w:val="-11"/>
          <w:sz w:val="25"/>
          <w:szCs w:val="25"/>
        </w:rPr>
        <w:t>监理控制措施</w:t>
      </w:r>
    </w:p>
    <w:p>
      <w:pPr>
        <w:pStyle w:val="4"/>
        <w:spacing w:before="170" w:line="280" w:lineRule="auto"/>
        <w:ind w:right="881" w:firstLine="490"/>
        <w:rPr>
          <w:sz w:val="25"/>
          <w:szCs w:val="25"/>
        </w:rPr>
      </w:pPr>
      <w:r>
        <w:rPr>
          <w:spacing w:val="-12"/>
          <w:sz w:val="25"/>
          <w:szCs w:val="25"/>
        </w:rPr>
        <w:t>1、电缆管切割后，管口必须进行钝化处理，以防损伤电缆</w:t>
      </w:r>
      <w:r>
        <w:rPr>
          <w:spacing w:val="-13"/>
          <w:sz w:val="25"/>
          <w:szCs w:val="25"/>
        </w:rPr>
        <w:t>，也可在管口上加装软塑</w:t>
      </w:r>
      <w:r>
        <w:rPr>
          <w:sz w:val="25"/>
          <w:szCs w:val="25"/>
        </w:rPr>
        <w:t xml:space="preserve"> </w:t>
      </w:r>
      <w:r>
        <w:rPr>
          <w:spacing w:val="-11"/>
          <w:sz w:val="25"/>
          <w:szCs w:val="25"/>
        </w:rPr>
        <w:t>料套。电缆管的焊接要保证焊缝观感工艺，二次电缆</w:t>
      </w:r>
      <w:r>
        <w:rPr>
          <w:spacing w:val="-12"/>
          <w:sz w:val="25"/>
          <w:szCs w:val="25"/>
        </w:rPr>
        <w:t>穿管敷设时电缆不外露。</w:t>
      </w:r>
    </w:p>
    <w:p>
      <w:pPr>
        <w:pStyle w:val="4"/>
        <w:spacing w:before="162" w:line="283" w:lineRule="auto"/>
        <w:ind w:right="897" w:firstLine="490"/>
        <w:rPr>
          <w:sz w:val="25"/>
          <w:szCs w:val="25"/>
        </w:rPr>
      </w:pPr>
      <w:r>
        <w:rPr>
          <w:spacing w:val="-13"/>
          <w:sz w:val="25"/>
          <w:szCs w:val="25"/>
        </w:rPr>
        <w:t>2、敷设进入端子箱、汇控柜及机构箱电缆管时，应根据保护管实际尺寸进行开孔，</w:t>
      </w:r>
      <w:r>
        <w:rPr>
          <w:spacing w:val="9"/>
          <w:sz w:val="25"/>
          <w:szCs w:val="25"/>
        </w:rPr>
        <w:t xml:space="preserve"> </w:t>
      </w:r>
      <w:r>
        <w:rPr>
          <w:spacing w:val="-12"/>
          <w:sz w:val="25"/>
          <w:szCs w:val="25"/>
        </w:rPr>
        <w:t>不应开孔过大或拆除箱地板。</w:t>
      </w:r>
    </w:p>
    <w:p>
      <w:pPr>
        <w:pStyle w:val="4"/>
        <w:spacing w:before="184" w:line="279" w:lineRule="auto"/>
        <w:ind w:right="846" w:firstLine="490"/>
        <w:rPr>
          <w:sz w:val="25"/>
          <w:szCs w:val="25"/>
        </w:rPr>
      </w:pPr>
      <w:r>
        <w:rPr>
          <w:spacing w:val="-11"/>
          <w:sz w:val="25"/>
          <w:szCs w:val="25"/>
        </w:rPr>
        <w:t>3、进入机构箱的电缆管，其埋入地下水平段下方的</w:t>
      </w:r>
      <w:r>
        <w:rPr>
          <w:spacing w:val="-12"/>
          <w:sz w:val="25"/>
          <w:szCs w:val="25"/>
        </w:rPr>
        <w:t>回填土必须夯实，避免因地面下</w:t>
      </w:r>
      <w:r>
        <w:rPr>
          <w:sz w:val="25"/>
          <w:szCs w:val="25"/>
        </w:rPr>
        <w:t xml:space="preserve"> </w:t>
      </w:r>
      <w:r>
        <w:rPr>
          <w:spacing w:val="-12"/>
          <w:sz w:val="25"/>
          <w:szCs w:val="25"/>
        </w:rPr>
        <w:t>沉造成电缆管受力，带动机构箱下沉。</w:t>
      </w:r>
    </w:p>
    <w:p>
      <w:pPr>
        <w:pStyle w:val="4"/>
        <w:spacing w:before="174" w:line="219" w:lineRule="auto"/>
        <w:ind w:left="490"/>
        <w:rPr>
          <w:sz w:val="25"/>
          <w:szCs w:val="25"/>
        </w:rPr>
      </w:pPr>
      <w:r>
        <w:rPr>
          <w:spacing w:val="-12"/>
          <w:sz w:val="25"/>
          <w:szCs w:val="25"/>
        </w:rPr>
        <w:t>4、固定电缆桥架连接板的螺栓应由里向外穿，以免划伤电缆。</w:t>
      </w:r>
    </w:p>
    <w:p>
      <w:pPr>
        <w:pStyle w:val="4"/>
        <w:spacing w:before="162" w:line="300" w:lineRule="auto"/>
        <w:ind w:right="738" w:firstLine="490"/>
        <w:rPr>
          <w:sz w:val="25"/>
          <w:szCs w:val="25"/>
        </w:rPr>
      </w:pPr>
      <w:r>
        <w:rPr>
          <w:rFonts w:ascii="Times New Roman" w:hAnsi="Times New Roman" w:eastAsia="Times New Roman" w:cs="Times New Roman"/>
          <w:spacing w:val="-11"/>
          <w:sz w:val="25"/>
          <w:szCs w:val="25"/>
        </w:rPr>
        <w:t>5</w:t>
      </w:r>
      <w:r>
        <w:rPr>
          <w:spacing w:val="-11"/>
          <w:sz w:val="25"/>
          <w:szCs w:val="25"/>
        </w:rPr>
        <w:t>、电缆沟十字交叉口及拐弯处电缆支架间距大于800</w:t>
      </w:r>
      <w:r>
        <w:rPr>
          <w:rFonts w:ascii="Times New Roman" w:hAnsi="Times New Roman" w:eastAsia="Times New Roman" w:cs="Times New Roman"/>
          <w:spacing w:val="-11"/>
          <w:sz w:val="25"/>
          <w:szCs w:val="25"/>
        </w:rPr>
        <w:t>mm</w:t>
      </w:r>
      <w:r>
        <w:rPr>
          <w:spacing w:val="-11"/>
          <w:sz w:val="25"/>
          <w:szCs w:val="25"/>
        </w:rPr>
        <w:t>时增</w:t>
      </w:r>
      <w:r>
        <w:rPr>
          <w:spacing w:val="-12"/>
          <w:sz w:val="25"/>
          <w:szCs w:val="25"/>
        </w:rPr>
        <w:t>加电缆支架，防止电缆</w:t>
      </w:r>
      <w:r>
        <w:rPr>
          <w:sz w:val="25"/>
          <w:szCs w:val="25"/>
        </w:rPr>
        <w:t xml:space="preserve">  </w:t>
      </w:r>
      <w:r>
        <w:rPr>
          <w:spacing w:val="-11"/>
          <w:sz w:val="25"/>
          <w:szCs w:val="25"/>
        </w:rPr>
        <w:t>下坠。转角处应增加绑扎点，确保电缆平顺一致</w:t>
      </w:r>
      <w:r>
        <w:rPr>
          <w:spacing w:val="-12"/>
          <w:sz w:val="25"/>
          <w:szCs w:val="25"/>
        </w:rPr>
        <w:t>、美观、无交叉。电缆下部距离地面高度</w:t>
      </w:r>
      <w:r>
        <w:rPr>
          <w:sz w:val="25"/>
          <w:szCs w:val="25"/>
        </w:rPr>
        <w:t xml:space="preserve"> </w:t>
      </w:r>
      <w:r>
        <w:rPr>
          <w:spacing w:val="-11"/>
          <w:sz w:val="25"/>
          <w:szCs w:val="25"/>
        </w:rPr>
        <w:t>应在100</w:t>
      </w:r>
      <w:r>
        <w:rPr>
          <w:rFonts w:ascii="Times New Roman" w:hAnsi="Times New Roman" w:eastAsia="Times New Roman" w:cs="Times New Roman"/>
          <w:spacing w:val="-11"/>
          <w:sz w:val="25"/>
          <w:szCs w:val="25"/>
        </w:rPr>
        <w:t>mm</w:t>
      </w:r>
      <w:r>
        <w:rPr>
          <w:rFonts w:ascii="Times New Roman" w:hAnsi="Times New Roman" w:eastAsia="Times New Roman" w:cs="Times New Roman"/>
          <w:spacing w:val="-34"/>
          <w:sz w:val="25"/>
          <w:szCs w:val="25"/>
        </w:rPr>
        <w:t xml:space="preserve"> </w:t>
      </w:r>
      <w:r>
        <w:rPr>
          <w:spacing w:val="-11"/>
          <w:sz w:val="25"/>
          <w:szCs w:val="25"/>
        </w:rPr>
        <w:t>以下。电缆绑扎带间距和带头长度要规范、统一。</w:t>
      </w:r>
    </w:p>
    <w:p>
      <w:pPr>
        <w:pStyle w:val="4"/>
        <w:spacing w:before="181" w:line="310" w:lineRule="auto"/>
        <w:ind w:right="741" w:firstLine="490"/>
        <w:rPr>
          <w:sz w:val="25"/>
          <w:szCs w:val="25"/>
        </w:rPr>
      </w:pPr>
      <w:r>
        <w:rPr>
          <w:spacing w:val="-11"/>
          <w:sz w:val="25"/>
          <w:szCs w:val="25"/>
        </w:rPr>
        <w:t>6、不同截面线芯不得插接在同一端子内，相同</w:t>
      </w:r>
      <w:r>
        <w:rPr>
          <w:spacing w:val="-12"/>
          <w:sz w:val="25"/>
          <w:szCs w:val="25"/>
        </w:rPr>
        <w:t>截面线芯压接在同一端子内的数量不</w:t>
      </w:r>
      <w:r>
        <w:rPr>
          <w:sz w:val="25"/>
          <w:szCs w:val="25"/>
        </w:rPr>
        <w:t xml:space="preserve">  </w:t>
      </w:r>
      <w:r>
        <w:rPr>
          <w:spacing w:val="-12"/>
          <w:sz w:val="25"/>
          <w:szCs w:val="25"/>
        </w:rPr>
        <w:t>应超过两芯。插入式接线线芯割剥不应过长或过短，防止紧固后铜导线外裸或紧固在绝缘</w:t>
      </w:r>
      <w:r>
        <w:rPr>
          <w:spacing w:val="17"/>
          <w:sz w:val="25"/>
          <w:szCs w:val="25"/>
        </w:rPr>
        <w:t xml:space="preserve"> </w:t>
      </w:r>
      <w:r>
        <w:rPr>
          <w:spacing w:val="-12"/>
          <w:sz w:val="25"/>
          <w:szCs w:val="25"/>
        </w:rPr>
        <w:t>层上造成接触不良。线芯握圈连接时，线圈内径应与固定螺栓外径匹配，握圈方向与螺栓</w:t>
      </w:r>
      <w:r>
        <w:rPr>
          <w:spacing w:val="18"/>
          <w:sz w:val="25"/>
          <w:szCs w:val="25"/>
        </w:rPr>
        <w:t xml:space="preserve"> </w:t>
      </w:r>
      <w:r>
        <w:rPr>
          <w:spacing w:val="-12"/>
          <w:sz w:val="25"/>
          <w:szCs w:val="25"/>
        </w:rPr>
        <w:t>拧紧方向一致，两芯接在同一端子上时，两芯中间必须加装平垫片。</w:t>
      </w:r>
    </w:p>
    <w:p>
      <w:pPr>
        <w:pStyle w:val="4"/>
        <w:spacing w:before="184" w:line="219" w:lineRule="auto"/>
        <w:ind w:left="490"/>
        <w:rPr>
          <w:sz w:val="25"/>
          <w:szCs w:val="25"/>
        </w:rPr>
      </w:pPr>
      <w:r>
        <w:rPr>
          <w:rFonts w:ascii="Times New Roman" w:hAnsi="Times New Roman" w:eastAsia="Times New Roman" w:cs="Times New Roman"/>
          <w:spacing w:val="-3"/>
          <w:sz w:val="25"/>
          <w:szCs w:val="25"/>
        </w:rPr>
        <w:t>7</w:t>
      </w:r>
      <w:r>
        <w:rPr>
          <w:spacing w:val="-3"/>
          <w:sz w:val="25"/>
          <w:szCs w:val="25"/>
        </w:rPr>
        <w:t>、端子线内二次接线电缆头应高出屏(箱)底部100~150</w:t>
      </w:r>
      <w:r>
        <w:rPr>
          <w:rFonts w:ascii="Times New Roman" w:hAnsi="Times New Roman" w:eastAsia="Times New Roman" w:cs="Times New Roman"/>
          <w:spacing w:val="-3"/>
          <w:sz w:val="25"/>
          <w:szCs w:val="25"/>
        </w:rPr>
        <w:t>mm</w:t>
      </w:r>
      <w:r>
        <w:rPr>
          <w:spacing w:val="-3"/>
          <w:sz w:val="25"/>
          <w:szCs w:val="25"/>
        </w:rPr>
        <w:t>。</w:t>
      </w:r>
    </w:p>
    <w:p>
      <w:pPr>
        <w:pStyle w:val="4"/>
        <w:spacing w:before="172" w:line="283" w:lineRule="auto"/>
        <w:ind w:right="720" w:firstLine="490"/>
        <w:rPr>
          <w:sz w:val="25"/>
          <w:szCs w:val="25"/>
        </w:rPr>
      </w:pPr>
      <w:r>
        <w:rPr>
          <w:spacing w:val="-8"/>
          <w:sz w:val="25"/>
          <w:szCs w:val="25"/>
        </w:rPr>
        <w:t>8、电缆割剥时不得损伤电缆线芯绝缘层；屏蔽层与4mm2多股软铜线连接引出接地要</w:t>
      </w:r>
      <w:r>
        <w:rPr>
          <w:spacing w:val="18"/>
          <w:sz w:val="25"/>
          <w:szCs w:val="25"/>
        </w:rPr>
        <w:t xml:space="preserve"> </w:t>
      </w:r>
      <w:r>
        <w:rPr>
          <w:spacing w:val="-12"/>
          <w:sz w:val="25"/>
          <w:szCs w:val="25"/>
        </w:rPr>
        <w:t>牢固可靠，采用焊接时不得烫伤电缆线芯绝缘层。</w:t>
      </w:r>
    </w:p>
    <w:p>
      <w:pPr>
        <w:pStyle w:val="4"/>
        <w:spacing w:before="166" w:line="309" w:lineRule="auto"/>
        <w:ind w:right="850" w:firstLine="490"/>
        <w:rPr>
          <w:sz w:val="25"/>
          <w:szCs w:val="25"/>
        </w:rPr>
      </w:pPr>
      <w:r>
        <w:rPr>
          <w:spacing w:val="-10"/>
          <w:sz w:val="25"/>
          <w:szCs w:val="25"/>
        </w:rPr>
        <w:t>9、电流互感器的N</w:t>
      </w:r>
      <w:r>
        <w:rPr>
          <w:spacing w:val="-48"/>
          <w:sz w:val="25"/>
          <w:szCs w:val="25"/>
        </w:rPr>
        <w:t xml:space="preserve"> </w:t>
      </w:r>
      <w:r>
        <w:rPr>
          <w:spacing w:val="-10"/>
          <w:sz w:val="25"/>
          <w:szCs w:val="25"/>
        </w:rPr>
        <w:t>接地点应单独、直接接地，防止不接地或在端子</w:t>
      </w:r>
      <w:r>
        <w:rPr>
          <w:spacing w:val="-11"/>
          <w:sz w:val="25"/>
          <w:szCs w:val="25"/>
        </w:rPr>
        <w:t>线和保护屏处两</w:t>
      </w:r>
      <w:r>
        <w:rPr>
          <w:sz w:val="25"/>
          <w:szCs w:val="25"/>
        </w:rPr>
        <w:t xml:space="preserve"> </w:t>
      </w:r>
      <w:r>
        <w:rPr>
          <w:spacing w:val="-8"/>
          <w:sz w:val="25"/>
          <w:szCs w:val="25"/>
        </w:rPr>
        <w:t>点接地；防止差动保护多组</w:t>
      </w:r>
      <w:r>
        <w:rPr>
          <w:rFonts w:ascii="Times New Roman" w:hAnsi="Times New Roman" w:eastAsia="Times New Roman" w:cs="Times New Roman"/>
          <w:spacing w:val="-8"/>
          <w:sz w:val="25"/>
          <w:szCs w:val="25"/>
        </w:rPr>
        <w:t>CT</w:t>
      </w:r>
      <w:r>
        <w:rPr>
          <w:spacing w:val="-8"/>
          <w:sz w:val="25"/>
          <w:szCs w:val="25"/>
        </w:rPr>
        <w:t>的</w:t>
      </w:r>
      <w:r>
        <w:rPr>
          <w:rFonts w:ascii="Times New Roman" w:hAnsi="Times New Roman" w:eastAsia="Times New Roman" w:cs="Times New Roman"/>
          <w:spacing w:val="-8"/>
          <w:sz w:val="25"/>
          <w:szCs w:val="25"/>
        </w:rPr>
        <w:t>N</w:t>
      </w:r>
      <w:r>
        <w:rPr>
          <w:spacing w:val="-8"/>
          <w:sz w:val="25"/>
          <w:szCs w:val="25"/>
        </w:rPr>
        <w:t>串接后于一点接地。电流互感器二次绕组接地线应套</w:t>
      </w:r>
      <w:r>
        <w:rPr>
          <w:spacing w:val="3"/>
          <w:sz w:val="25"/>
          <w:szCs w:val="25"/>
        </w:rPr>
        <w:t xml:space="preserve"> </w:t>
      </w:r>
      <w:r>
        <w:rPr>
          <w:spacing w:val="-11"/>
          <w:sz w:val="25"/>
          <w:szCs w:val="25"/>
        </w:rPr>
        <w:t>端子头，标明绕组名称，不同绕组的接地线不得接在同一跌地点。</w:t>
      </w:r>
    </w:p>
    <w:p>
      <w:pPr>
        <w:pStyle w:val="4"/>
        <w:spacing w:before="144" w:line="283" w:lineRule="auto"/>
        <w:ind w:right="737" w:firstLine="490"/>
        <w:rPr>
          <w:sz w:val="25"/>
          <w:szCs w:val="25"/>
        </w:rPr>
      </w:pPr>
      <w:r>
        <w:rPr>
          <w:spacing w:val="-11"/>
          <w:sz w:val="25"/>
          <w:szCs w:val="25"/>
        </w:rPr>
        <w:t>10、监控、通讯自动化及计量屏柜内的电</w:t>
      </w:r>
      <w:r>
        <w:rPr>
          <w:spacing w:val="-12"/>
          <w:sz w:val="25"/>
          <w:szCs w:val="25"/>
        </w:rPr>
        <w:t>缆、电缆安装，应与保护控制屏柜接线工艺</w:t>
      </w:r>
      <w:r>
        <w:rPr>
          <w:sz w:val="25"/>
          <w:szCs w:val="25"/>
        </w:rPr>
        <w:t xml:space="preserve"> </w:t>
      </w:r>
      <w:r>
        <w:rPr>
          <w:spacing w:val="-12"/>
          <w:sz w:val="25"/>
          <w:szCs w:val="25"/>
        </w:rPr>
        <w:t>一致，排列整齐有序，电缆编号挂牌整齐美</w:t>
      </w:r>
      <w:r>
        <w:rPr>
          <w:spacing w:val="-13"/>
          <w:sz w:val="25"/>
          <w:szCs w:val="25"/>
        </w:rPr>
        <w:t>观。</w:t>
      </w:r>
    </w:p>
    <w:p>
      <w:pPr>
        <w:pStyle w:val="4"/>
        <w:spacing w:before="171" w:line="280" w:lineRule="auto"/>
        <w:ind w:right="743" w:firstLine="490"/>
        <w:rPr>
          <w:sz w:val="25"/>
          <w:szCs w:val="25"/>
        </w:rPr>
      </w:pPr>
      <w:r>
        <w:rPr>
          <w:spacing w:val="-12"/>
          <w:sz w:val="25"/>
          <w:szCs w:val="25"/>
        </w:rPr>
        <w:t>11、控制台内部的电源线、网络连接线、视频线、数据线等应使用电缆槽盒统一布放</w:t>
      </w:r>
      <w:r>
        <w:rPr>
          <w:spacing w:val="14"/>
          <w:sz w:val="25"/>
          <w:szCs w:val="25"/>
        </w:rPr>
        <w:t xml:space="preserve"> </w:t>
      </w:r>
      <w:r>
        <w:rPr>
          <w:spacing w:val="-13"/>
          <w:sz w:val="25"/>
          <w:szCs w:val="25"/>
        </w:rPr>
        <w:t>并规范整理，以保证工艺美观。</w:t>
      </w:r>
    </w:p>
    <w:p>
      <w:pPr>
        <w:pStyle w:val="4"/>
        <w:spacing w:before="174" w:line="220" w:lineRule="auto"/>
        <w:ind w:left="490"/>
        <w:rPr>
          <w:sz w:val="25"/>
          <w:szCs w:val="25"/>
        </w:rPr>
      </w:pPr>
      <w:r>
        <w:rPr>
          <w:spacing w:val="-1"/>
          <w:sz w:val="25"/>
          <w:szCs w:val="25"/>
        </w:rPr>
        <w:t>五)接地装置安装质量通病防治</w:t>
      </w: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1" w:line="299" w:lineRule="exact"/>
        <w:ind w:firstLine="9704"/>
      </w:pPr>
      <w:r>
        <w:rPr>
          <w:position w:val="-5"/>
        </w:rPr>
        <w:drawing>
          <wp:inline distT="0" distB="0" distL="0" distR="0">
            <wp:extent cx="213995" cy="189865"/>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394"/>
                    <a:stretch>
                      <a:fillRect/>
                    </a:stretch>
                  </pic:blipFill>
                  <pic:spPr>
                    <a:xfrm>
                      <a:off x="0" y="0"/>
                      <a:ext cx="214340" cy="189980"/>
                    </a:xfrm>
                    <a:prstGeom prst="rect">
                      <a:avLst/>
                    </a:prstGeom>
                  </pic:spPr>
                </pic:pic>
              </a:graphicData>
            </a:graphic>
          </wp:inline>
        </w:drawing>
      </w:r>
    </w:p>
    <w:p>
      <w:pPr>
        <w:spacing w:line="299" w:lineRule="exact"/>
        <w:sectPr>
          <w:footerReference r:id="rId174" w:type="default"/>
          <w:pgSz w:w="11900" w:h="16840"/>
          <w:pgMar w:top="400" w:right="407" w:bottom="238" w:left="1450" w:header="0" w:footer="0" w:gutter="0"/>
          <w:pgNumType w:fmt="decimal"/>
          <w:cols w:space="720" w:num="1"/>
        </w:sect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4"/>
        <w:spacing w:before="81" w:line="280" w:lineRule="auto"/>
        <w:ind w:right="1140" w:firstLine="469"/>
        <w:rPr>
          <w:sz w:val="25"/>
          <w:szCs w:val="25"/>
        </w:rPr>
      </w:pPr>
      <w:r>
        <w:rPr>
          <w:rFonts w:ascii="Times New Roman" w:hAnsi="Times New Roman" w:eastAsia="Times New Roman" w:cs="Times New Roman"/>
          <w:spacing w:val="-14"/>
          <w:sz w:val="25"/>
          <w:szCs w:val="25"/>
        </w:rPr>
        <w:t>1</w:t>
      </w:r>
      <w:r>
        <w:rPr>
          <w:spacing w:val="-14"/>
          <w:sz w:val="25"/>
          <w:szCs w:val="25"/>
        </w:rPr>
        <w:t>、变电站构架及设备支柱接地端子底部与设备基础保护帽顶面的距离不小于2</w:t>
      </w:r>
      <w:r>
        <w:rPr>
          <w:spacing w:val="-15"/>
          <w:sz w:val="25"/>
          <w:szCs w:val="25"/>
        </w:rPr>
        <w:t>00</w:t>
      </w:r>
      <w:r>
        <w:rPr>
          <w:rFonts w:ascii="Times New Roman" w:hAnsi="Times New Roman" w:eastAsia="Times New Roman" w:cs="Times New Roman"/>
          <w:spacing w:val="-15"/>
          <w:sz w:val="25"/>
          <w:szCs w:val="25"/>
        </w:rPr>
        <w:t>mm</w:t>
      </w:r>
      <w:r>
        <w:rPr>
          <w:rFonts w:ascii="Times New Roman" w:hAnsi="Times New Roman" w:eastAsia="Times New Roman" w:cs="Times New Roman"/>
          <w:sz w:val="25"/>
          <w:szCs w:val="25"/>
        </w:rPr>
        <w:t xml:space="preserve"> </w:t>
      </w:r>
      <w:r>
        <w:rPr>
          <w:spacing w:val="-8"/>
          <w:sz w:val="25"/>
          <w:szCs w:val="25"/>
        </w:rPr>
        <w:t>为宜，便于涂刷接地标识漆(螺栓紧固部位不得涂刷)。</w:t>
      </w:r>
    </w:p>
    <w:p>
      <w:pPr>
        <w:pStyle w:val="4"/>
        <w:spacing w:before="182" w:line="273" w:lineRule="auto"/>
        <w:ind w:right="1037" w:firstLine="469"/>
        <w:rPr>
          <w:sz w:val="25"/>
          <w:szCs w:val="25"/>
        </w:rPr>
      </w:pPr>
      <w:r>
        <w:rPr>
          <w:spacing w:val="-12"/>
          <w:sz w:val="25"/>
          <w:szCs w:val="25"/>
        </w:rPr>
        <w:t>2、设备支柱上部接地端子的位置应便与接地体的安装，接地端子的数量应与设备双</w:t>
      </w:r>
      <w:r>
        <w:rPr>
          <w:spacing w:val="12"/>
          <w:sz w:val="25"/>
          <w:szCs w:val="25"/>
        </w:rPr>
        <w:t xml:space="preserve"> </w:t>
      </w:r>
      <w:r>
        <w:rPr>
          <w:spacing w:val="-13"/>
          <w:sz w:val="25"/>
          <w:szCs w:val="25"/>
        </w:rPr>
        <w:t>接地或单接地的要求一致。</w:t>
      </w:r>
    </w:p>
    <w:p>
      <w:pPr>
        <w:pStyle w:val="4"/>
        <w:spacing w:before="191" w:line="275" w:lineRule="auto"/>
        <w:ind w:right="1041" w:firstLine="469"/>
        <w:rPr>
          <w:sz w:val="25"/>
          <w:szCs w:val="25"/>
        </w:rPr>
      </w:pPr>
      <w:r>
        <w:rPr>
          <w:spacing w:val="-12"/>
          <w:sz w:val="25"/>
          <w:szCs w:val="25"/>
        </w:rPr>
        <w:t>3、设计单位应分别校核并确定各类设备接地引下线的截面尺寸，重要程度不同的接</w:t>
      </w:r>
      <w:r>
        <w:rPr>
          <w:spacing w:val="7"/>
          <w:sz w:val="25"/>
          <w:szCs w:val="25"/>
        </w:rPr>
        <w:t xml:space="preserve"> </w:t>
      </w:r>
      <w:r>
        <w:rPr>
          <w:spacing w:val="-13"/>
          <w:sz w:val="25"/>
          <w:szCs w:val="25"/>
        </w:rPr>
        <w:t>地要求，应采用截面尺寸不同的接地引下线。</w:t>
      </w:r>
    </w:p>
    <w:p>
      <w:pPr>
        <w:pStyle w:val="4"/>
        <w:spacing w:before="193" w:line="219" w:lineRule="auto"/>
        <w:ind w:left="469"/>
        <w:rPr>
          <w:sz w:val="25"/>
          <w:szCs w:val="25"/>
        </w:rPr>
      </w:pPr>
      <w:r>
        <w:rPr>
          <w:spacing w:val="-12"/>
          <w:sz w:val="25"/>
          <w:szCs w:val="25"/>
        </w:rPr>
        <w:t>4、混凝土电杆杆头板应设置供设备二次接地用的螺栓孔，或在钢箍上设置接地端子。</w:t>
      </w:r>
    </w:p>
    <w:p>
      <w:pPr>
        <w:pStyle w:val="4"/>
        <w:spacing w:before="149" w:line="212" w:lineRule="auto"/>
        <w:ind w:left="469"/>
        <w:rPr>
          <w:sz w:val="25"/>
          <w:szCs w:val="25"/>
        </w:rPr>
      </w:pPr>
      <w:r>
        <w:rPr>
          <w:rFonts w:ascii="Times New Roman" w:hAnsi="Times New Roman" w:eastAsia="Times New Roman" w:cs="Times New Roman"/>
          <w:spacing w:val="-10"/>
          <w:sz w:val="25"/>
          <w:szCs w:val="25"/>
        </w:rPr>
        <w:t>5</w:t>
      </w:r>
      <w:r>
        <w:rPr>
          <w:spacing w:val="-10"/>
          <w:sz w:val="25"/>
          <w:szCs w:val="25"/>
        </w:rPr>
        <w:t>、架构及设备支架下部接地端子螺栓孔的直径应不小于15</w:t>
      </w:r>
      <w:r>
        <w:rPr>
          <w:rFonts w:ascii="Times New Roman" w:hAnsi="Times New Roman" w:eastAsia="Times New Roman" w:cs="Times New Roman"/>
          <w:spacing w:val="-10"/>
          <w:sz w:val="25"/>
          <w:szCs w:val="25"/>
        </w:rPr>
        <w:t>mm,</w:t>
      </w:r>
      <w:r>
        <w:rPr>
          <w:spacing w:val="-10"/>
          <w:sz w:val="25"/>
          <w:szCs w:val="25"/>
        </w:rPr>
        <w:t>接地端子不小于</w:t>
      </w:r>
      <w:r>
        <w:rPr>
          <w:spacing w:val="-11"/>
          <w:sz w:val="25"/>
          <w:szCs w:val="25"/>
        </w:rPr>
        <w:t>两孔。</w:t>
      </w:r>
    </w:p>
    <w:p>
      <w:pPr>
        <w:pStyle w:val="4"/>
        <w:spacing w:before="189" w:line="219" w:lineRule="auto"/>
        <w:ind w:left="469"/>
        <w:rPr>
          <w:sz w:val="25"/>
          <w:szCs w:val="25"/>
        </w:rPr>
      </w:pPr>
      <w:r>
        <w:rPr>
          <w:spacing w:val="-11"/>
          <w:sz w:val="25"/>
          <w:szCs w:val="25"/>
        </w:rPr>
        <w:t>6、架空避雷线应与变电站接地装置相连，并</w:t>
      </w:r>
      <w:r>
        <w:rPr>
          <w:spacing w:val="-12"/>
          <w:sz w:val="25"/>
          <w:szCs w:val="25"/>
        </w:rPr>
        <w:t>设置便于地网电阻测试的断开点。</w:t>
      </w:r>
    </w:p>
    <w:p>
      <w:pPr>
        <w:pStyle w:val="4"/>
        <w:spacing w:before="161" w:line="287" w:lineRule="auto"/>
        <w:ind w:right="836" w:firstLine="469"/>
        <w:rPr>
          <w:sz w:val="25"/>
          <w:szCs w:val="25"/>
        </w:rPr>
      </w:pPr>
      <w:r>
        <w:rPr>
          <w:rFonts w:ascii="Times New Roman" w:hAnsi="Times New Roman" w:eastAsia="Times New Roman" w:cs="Times New Roman"/>
          <w:spacing w:val="-9"/>
          <w:sz w:val="25"/>
          <w:szCs w:val="25"/>
        </w:rPr>
        <w:t>7</w:t>
      </w:r>
      <w:r>
        <w:rPr>
          <w:spacing w:val="-9"/>
          <w:sz w:val="25"/>
          <w:szCs w:val="25"/>
        </w:rPr>
        <w:t>、主要电气设备(主变、高压电抗器、避雷器、断路器、</w:t>
      </w:r>
      <w:r>
        <w:rPr>
          <w:rFonts w:ascii="Times New Roman" w:hAnsi="Times New Roman" w:eastAsia="Times New Roman" w:cs="Times New Roman"/>
          <w:spacing w:val="-9"/>
          <w:sz w:val="25"/>
          <w:szCs w:val="25"/>
        </w:rPr>
        <w:t>PT</w:t>
      </w:r>
      <w:r>
        <w:rPr>
          <w:rFonts w:ascii="Times New Roman" w:hAnsi="Times New Roman" w:eastAsia="Times New Roman" w:cs="Times New Roman"/>
          <w:spacing w:val="-37"/>
          <w:sz w:val="25"/>
          <w:szCs w:val="25"/>
        </w:rPr>
        <w:t xml:space="preserve"> </w:t>
      </w:r>
      <w:r>
        <w:rPr>
          <w:spacing w:val="-9"/>
          <w:sz w:val="25"/>
          <w:szCs w:val="25"/>
        </w:rPr>
        <w:t>、</w:t>
      </w:r>
      <w:r>
        <w:rPr>
          <w:rFonts w:ascii="Times New Roman" w:hAnsi="Times New Roman" w:eastAsia="Times New Roman" w:cs="Times New Roman"/>
          <w:spacing w:val="-9"/>
          <w:sz w:val="25"/>
          <w:szCs w:val="25"/>
        </w:rPr>
        <w:t>CT</w:t>
      </w:r>
      <w:r>
        <w:rPr>
          <w:spacing w:val="-9"/>
          <w:sz w:val="25"/>
          <w:szCs w:val="25"/>
        </w:rPr>
        <w:t>等</w:t>
      </w:r>
      <w:r>
        <w:rPr>
          <w:spacing w:val="-10"/>
          <w:sz w:val="25"/>
          <w:szCs w:val="25"/>
        </w:rPr>
        <w:t>)需采用双接地，</w:t>
      </w:r>
      <w:r>
        <w:rPr>
          <w:sz w:val="25"/>
          <w:szCs w:val="25"/>
        </w:rPr>
        <w:t xml:space="preserve"> </w:t>
      </w:r>
      <w:r>
        <w:rPr>
          <w:spacing w:val="-12"/>
          <w:sz w:val="25"/>
          <w:szCs w:val="25"/>
        </w:rPr>
        <w:t>应用两根与主接地网不同干线连接的接地引下线，每根</w:t>
      </w:r>
      <w:r>
        <w:rPr>
          <w:spacing w:val="-13"/>
          <w:sz w:val="25"/>
          <w:szCs w:val="25"/>
        </w:rPr>
        <w:t>均应符合热稳定校核要求。</w:t>
      </w:r>
    </w:p>
    <w:p>
      <w:pPr>
        <w:pStyle w:val="4"/>
        <w:spacing w:before="175" w:line="219" w:lineRule="auto"/>
        <w:ind w:left="469"/>
        <w:rPr>
          <w:sz w:val="25"/>
          <w:szCs w:val="25"/>
        </w:rPr>
      </w:pPr>
      <w:r>
        <w:rPr>
          <w:spacing w:val="-12"/>
          <w:sz w:val="25"/>
          <w:szCs w:val="25"/>
        </w:rPr>
        <w:t>8、补偿电抗器的接地、网门和围栏不应形成电磁环路，防止产生涡流。</w:t>
      </w:r>
    </w:p>
    <w:p>
      <w:pPr>
        <w:pStyle w:val="4"/>
        <w:spacing w:before="163" w:line="273" w:lineRule="auto"/>
        <w:ind w:right="1010" w:firstLine="469"/>
        <w:rPr>
          <w:sz w:val="25"/>
          <w:szCs w:val="25"/>
        </w:rPr>
      </w:pPr>
      <w:r>
        <w:rPr>
          <w:spacing w:val="-11"/>
          <w:sz w:val="25"/>
          <w:szCs w:val="25"/>
        </w:rPr>
        <w:t>9、设备接地应又便于测量的断开点，接地黄绿标识应规范，黄绿色标间距为接地体</w:t>
      </w:r>
      <w:r>
        <w:rPr>
          <w:spacing w:val="1"/>
          <w:sz w:val="25"/>
          <w:szCs w:val="25"/>
        </w:rPr>
        <w:t xml:space="preserve"> </w:t>
      </w:r>
      <w:r>
        <w:rPr>
          <w:spacing w:val="2"/>
          <w:sz w:val="25"/>
          <w:szCs w:val="25"/>
        </w:rPr>
        <w:t>宽度的1.5倍。</w:t>
      </w:r>
    </w:p>
    <w:p>
      <w:pPr>
        <w:pStyle w:val="4"/>
        <w:spacing w:before="191" w:line="219" w:lineRule="auto"/>
        <w:ind w:left="469"/>
        <w:rPr>
          <w:sz w:val="25"/>
          <w:szCs w:val="25"/>
        </w:rPr>
      </w:pPr>
      <w:r>
        <w:rPr>
          <w:spacing w:val="-12"/>
          <w:sz w:val="25"/>
          <w:szCs w:val="25"/>
        </w:rPr>
        <w:t>10、施工图中应明确屏柜、屏柜门、低压配电柜及照明设备接地或接零的</w:t>
      </w:r>
      <w:r>
        <w:rPr>
          <w:spacing w:val="-13"/>
          <w:sz w:val="25"/>
          <w:szCs w:val="25"/>
        </w:rPr>
        <w:t>要求。</w:t>
      </w:r>
    </w:p>
    <w:p>
      <w:pPr>
        <w:pStyle w:val="4"/>
        <w:spacing w:before="173" w:line="219" w:lineRule="auto"/>
        <w:ind w:left="469"/>
        <w:rPr>
          <w:sz w:val="25"/>
          <w:szCs w:val="25"/>
        </w:rPr>
      </w:pPr>
      <w:r>
        <w:rPr>
          <w:spacing w:val="-12"/>
          <w:sz w:val="25"/>
          <w:szCs w:val="25"/>
        </w:rPr>
        <w:t>11、不得用金属体直接敲打扁钢进行调直，以免造成扁钢表面损伤、锈蚀。</w:t>
      </w:r>
    </w:p>
    <w:p>
      <w:pPr>
        <w:pStyle w:val="4"/>
        <w:spacing w:before="162" w:line="269" w:lineRule="auto"/>
        <w:ind w:right="929" w:firstLine="469"/>
        <w:rPr>
          <w:sz w:val="25"/>
          <w:szCs w:val="25"/>
        </w:rPr>
      </w:pPr>
      <w:r>
        <w:rPr>
          <w:spacing w:val="-12"/>
          <w:sz w:val="25"/>
          <w:szCs w:val="25"/>
        </w:rPr>
        <w:t>12、敷设在设备支柱上的扁钢应紧贴设备支柱，否则应采取加装不锈钢紧固带等措施</w:t>
      </w:r>
      <w:r>
        <w:rPr>
          <w:spacing w:val="6"/>
          <w:sz w:val="25"/>
          <w:szCs w:val="25"/>
        </w:rPr>
        <w:t xml:space="preserve"> </w:t>
      </w:r>
      <w:r>
        <w:rPr>
          <w:spacing w:val="-12"/>
          <w:sz w:val="25"/>
          <w:szCs w:val="25"/>
        </w:rPr>
        <w:t>使其贴合紧密。</w:t>
      </w:r>
    </w:p>
    <w:p>
      <w:pPr>
        <w:pStyle w:val="4"/>
        <w:spacing w:before="203" w:line="279" w:lineRule="auto"/>
        <w:ind w:right="932" w:firstLine="469"/>
        <w:rPr>
          <w:sz w:val="25"/>
          <w:szCs w:val="25"/>
        </w:rPr>
      </w:pPr>
      <w:r>
        <w:rPr>
          <w:spacing w:val="-12"/>
          <w:sz w:val="25"/>
          <w:szCs w:val="25"/>
        </w:rPr>
        <w:t>13、户外接地线采用多股软铜线连接时应压专用线鼻子，并加装热缩套，铜与其他材</w:t>
      </w:r>
      <w:r>
        <w:rPr>
          <w:spacing w:val="3"/>
          <w:sz w:val="25"/>
          <w:szCs w:val="25"/>
        </w:rPr>
        <w:t xml:space="preserve"> </w:t>
      </w:r>
      <w:r>
        <w:rPr>
          <w:spacing w:val="-13"/>
          <w:sz w:val="25"/>
          <w:szCs w:val="25"/>
        </w:rPr>
        <w:t>质导体连接时接触面应塘锡，防止氧化腐蚀。</w:t>
      </w:r>
    </w:p>
    <w:p>
      <w:pPr>
        <w:pStyle w:val="4"/>
        <w:spacing w:before="163" w:line="219" w:lineRule="auto"/>
        <w:ind w:left="469"/>
        <w:rPr>
          <w:sz w:val="25"/>
          <w:szCs w:val="25"/>
        </w:rPr>
      </w:pPr>
      <w:r>
        <w:rPr>
          <w:spacing w:val="-14"/>
          <w:sz w:val="25"/>
          <w:szCs w:val="25"/>
        </w:rPr>
        <w:t>14、镀锌扁钢弯曲时宜采用冷弯工艺。</w:t>
      </w:r>
    </w:p>
    <w:p>
      <w:pPr>
        <w:pStyle w:val="4"/>
        <w:spacing w:before="175" w:line="283" w:lineRule="auto"/>
        <w:ind w:right="931" w:firstLine="469"/>
        <w:rPr>
          <w:sz w:val="25"/>
          <w:szCs w:val="25"/>
        </w:rPr>
      </w:pPr>
      <w:r>
        <w:rPr>
          <w:spacing w:val="-12"/>
          <w:sz w:val="25"/>
          <w:szCs w:val="25"/>
        </w:rPr>
        <w:t>15、站内所有爬梯应与主接地网可靠连接。安装在钢构架上的爬梯应采用专用的接地</w:t>
      </w:r>
      <w:r>
        <w:rPr>
          <w:spacing w:val="4"/>
          <w:sz w:val="25"/>
          <w:szCs w:val="25"/>
        </w:rPr>
        <w:t xml:space="preserve"> </w:t>
      </w:r>
      <w:r>
        <w:rPr>
          <w:spacing w:val="-11"/>
          <w:sz w:val="25"/>
          <w:szCs w:val="25"/>
        </w:rPr>
        <w:t>线与主网可靠连接，混凝土环形杆架构可将爬梯底端抱箍与架</w:t>
      </w:r>
      <w:r>
        <w:rPr>
          <w:spacing w:val="-12"/>
          <w:sz w:val="25"/>
          <w:szCs w:val="25"/>
        </w:rPr>
        <w:t>构接地引下线焊接。</w:t>
      </w:r>
    </w:p>
    <w:p>
      <w:pPr>
        <w:pStyle w:val="4"/>
        <w:spacing w:before="184" w:line="275" w:lineRule="auto"/>
        <w:ind w:right="929" w:firstLine="469"/>
        <w:rPr>
          <w:sz w:val="25"/>
          <w:szCs w:val="25"/>
        </w:rPr>
      </w:pPr>
      <w:r>
        <w:rPr>
          <w:spacing w:val="-12"/>
          <w:sz w:val="25"/>
          <w:szCs w:val="25"/>
        </w:rPr>
        <w:t>16、混凝土环形杆架构上的地线支架、避雷针应采用栓接或法兰方式连接。与杆头板</w:t>
      </w:r>
      <w:r>
        <w:rPr>
          <w:spacing w:val="6"/>
          <w:sz w:val="25"/>
          <w:szCs w:val="25"/>
        </w:rPr>
        <w:t xml:space="preserve"> </w:t>
      </w:r>
      <w:r>
        <w:rPr>
          <w:spacing w:val="-12"/>
          <w:sz w:val="25"/>
          <w:szCs w:val="25"/>
        </w:rPr>
        <w:t>连接，并满足电气通流要求，尽量避免采用焊接方式连接。</w:t>
      </w:r>
    </w:p>
    <w:p>
      <w:pPr>
        <w:pStyle w:val="4"/>
        <w:spacing w:before="174" w:line="273" w:lineRule="auto"/>
        <w:ind w:left="469" w:right="4536"/>
        <w:rPr>
          <w:sz w:val="25"/>
          <w:szCs w:val="25"/>
        </w:rPr>
      </w:pPr>
      <w:r>
        <w:rPr>
          <w:spacing w:val="-14"/>
          <w:sz w:val="25"/>
          <w:szCs w:val="25"/>
        </w:rPr>
        <w:t>17、构支架接地引下线应设置便于测量的断开点。</w:t>
      </w:r>
      <w:r>
        <w:rPr>
          <w:spacing w:val="15"/>
          <w:sz w:val="25"/>
          <w:szCs w:val="25"/>
        </w:rPr>
        <w:t xml:space="preserve"> </w:t>
      </w:r>
      <w:r>
        <w:rPr>
          <w:spacing w:val="-5"/>
          <w:sz w:val="25"/>
          <w:szCs w:val="25"/>
        </w:rPr>
        <w:t>六)母线施工质量通病防治；</w:t>
      </w:r>
    </w:p>
    <w:p>
      <w:pPr>
        <w:pStyle w:val="4"/>
        <w:spacing w:before="201" w:line="273" w:lineRule="auto"/>
        <w:ind w:right="966" w:firstLine="469"/>
        <w:rPr>
          <w:sz w:val="25"/>
          <w:szCs w:val="25"/>
        </w:rPr>
      </w:pPr>
      <w:r>
        <w:rPr>
          <w:rFonts w:ascii="Times New Roman" w:hAnsi="Times New Roman" w:eastAsia="Times New Roman" w:cs="Times New Roman"/>
          <w:spacing w:val="-12"/>
          <w:sz w:val="25"/>
          <w:szCs w:val="25"/>
        </w:rPr>
        <w:t>1</w:t>
      </w:r>
      <w:r>
        <w:rPr>
          <w:spacing w:val="-12"/>
          <w:sz w:val="25"/>
          <w:szCs w:val="25"/>
        </w:rPr>
        <w:t>、</w:t>
      </w:r>
      <w:r>
        <w:rPr>
          <w:rFonts w:ascii="Times New Roman" w:hAnsi="Times New Roman" w:eastAsia="Times New Roman" w:cs="Times New Roman"/>
          <w:spacing w:val="-12"/>
          <w:sz w:val="25"/>
          <w:szCs w:val="25"/>
        </w:rPr>
        <w:t>35KV</w:t>
      </w:r>
      <w:r>
        <w:rPr>
          <w:spacing w:val="-12"/>
          <w:sz w:val="25"/>
          <w:szCs w:val="25"/>
        </w:rPr>
        <w:t>及以下硬母线需要加装绝缘套时，设计单位应按加装绝缘套管设</w:t>
      </w:r>
      <w:r>
        <w:rPr>
          <w:spacing w:val="-13"/>
          <w:sz w:val="25"/>
          <w:szCs w:val="25"/>
        </w:rPr>
        <w:t>计，避免安</w:t>
      </w:r>
      <w:r>
        <w:rPr>
          <w:sz w:val="25"/>
          <w:szCs w:val="25"/>
        </w:rPr>
        <w:t xml:space="preserve"> </w:t>
      </w:r>
      <w:r>
        <w:rPr>
          <w:spacing w:val="-13"/>
          <w:sz w:val="25"/>
          <w:szCs w:val="25"/>
        </w:rPr>
        <w:t>装时金具不配套影响安装工艺。</w:t>
      </w:r>
    </w:p>
    <w:p>
      <w:pPr>
        <w:pStyle w:val="4"/>
        <w:spacing w:before="201" w:line="219" w:lineRule="auto"/>
        <w:ind w:left="469"/>
        <w:rPr>
          <w:sz w:val="25"/>
          <w:szCs w:val="25"/>
        </w:rPr>
      </w:pPr>
      <w:r>
        <w:rPr>
          <w:spacing w:val="-12"/>
          <w:sz w:val="25"/>
          <w:szCs w:val="25"/>
        </w:rPr>
        <w:t>2、硬母线制作要求横平竖直，母线接头弯曲应满足规范要求，并尽量减少接头。</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1" w:line="230" w:lineRule="exact"/>
        <w:ind w:firstLine="9788"/>
      </w:pPr>
      <w:r>
        <w:rPr>
          <w:position w:val="-4"/>
        </w:rPr>
        <w:drawing>
          <wp:inline distT="0" distB="0" distL="0" distR="0">
            <wp:extent cx="261620" cy="14541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395"/>
                    <a:stretch>
                      <a:fillRect/>
                    </a:stretch>
                  </pic:blipFill>
                  <pic:spPr>
                    <a:xfrm>
                      <a:off x="0" y="0"/>
                      <a:ext cx="261946" cy="145995"/>
                    </a:xfrm>
                    <a:prstGeom prst="rect">
                      <a:avLst/>
                    </a:prstGeom>
                  </pic:spPr>
                </pic:pic>
              </a:graphicData>
            </a:graphic>
          </wp:inline>
        </w:drawing>
      </w:r>
    </w:p>
    <w:p>
      <w:pPr>
        <w:spacing w:line="230" w:lineRule="exact"/>
        <w:sectPr>
          <w:pgSz w:w="11900" w:h="16840"/>
          <w:pgMar w:top="400" w:right="338" w:bottom="320" w:left="1360" w:header="0" w:footer="0" w:gutter="0"/>
          <w:pgNumType w:fmt="decimal"/>
          <w:cols w:space="720" w:num="1"/>
        </w:sect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4"/>
        <w:spacing w:before="81" w:line="219" w:lineRule="auto"/>
        <w:ind w:left="459"/>
        <w:rPr>
          <w:sz w:val="25"/>
          <w:szCs w:val="25"/>
        </w:rPr>
      </w:pPr>
      <w:r>
        <w:rPr>
          <w:rFonts w:ascii="Times New Roman" w:hAnsi="Times New Roman" w:eastAsia="Times New Roman" w:cs="Times New Roman"/>
          <w:spacing w:val="-11"/>
          <w:sz w:val="25"/>
          <w:szCs w:val="25"/>
        </w:rPr>
        <w:t>3</w:t>
      </w:r>
      <w:r>
        <w:rPr>
          <w:spacing w:val="-11"/>
          <w:sz w:val="25"/>
          <w:szCs w:val="25"/>
        </w:rPr>
        <w:t>、支持瓷瓶不得固定在弯曲处，固定点应在</w:t>
      </w:r>
      <w:r>
        <w:rPr>
          <w:spacing w:val="-12"/>
          <w:sz w:val="25"/>
          <w:szCs w:val="25"/>
        </w:rPr>
        <w:t>弯曲处两侧直线段250</w:t>
      </w:r>
      <w:r>
        <w:rPr>
          <w:rFonts w:ascii="Times New Roman" w:hAnsi="Times New Roman" w:eastAsia="Times New Roman" w:cs="Times New Roman"/>
          <w:spacing w:val="-12"/>
          <w:sz w:val="25"/>
          <w:szCs w:val="25"/>
        </w:rPr>
        <w:t>mm</w:t>
      </w:r>
      <w:r>
        <w:rPr>
          <w:spacing w:val="-12"/>
          <w:sz w:val="25"/>
          <w:szCs w:val="25"/>
        </w:rPr>
        <w:t>处。</w:t>
      </w:r>
    </w:p>
    <w:p>
      <w:pPr>
        <w:pStyle w:val="4"/>
        <w:spacing w:before="163" w:line="219" w:lineRule="auto"/>
        <w:ind w:left="459"/>
        <w:rPr>
          <w:sz w:val="25"/>
          <w:szCs w:val="25"/>
        </w:rPr>
      </w:pPr>
      <w:r>
        <w:rPr>
          <w:spacing w:val="-12"/>
          <w:sz w:val="25"/>
          <w:szCs w:val="25"/>
        </w:rPr>
        <w:t>4、相邻母线接头不应固定在同一瓷瓶间隔内，因错开间隔安装。</w:t>
      </w:r>
    </w:p>
    <w:p>
      <w:pPr>
        <w:pStyle w:val="4"/>
        <w:spacing w:before="173" w:line="280" w:lineRule="auto"/>
        <w:ind w:right="1086" w:firstLine="459"/>
        <w:rPr>
          <w:sz w:val="25"/>
          <w:szCs w:val="25"/>
        </w:rPr>
      </w:pPr>
      <w:r>
        <w:rPr>
          <w:spacing w:val="-12"/>
          <w:sz w:val="25"/>
          <w:szCs w:val="25"/>
        </w:rPr>
        <w:t>5、母线平置安装时，贯穿螺栓应由下往上穿；母线立置安装时，</w:t>
      </w:r>
      <w:r>
        <w:rPr>
          <w:spacing w:val="-13"/>
          <w:sz w:val="25"/>
          <w:szCs w:val="25"/>
        </w:rPr>
        <w:t>贯穿螺栓应由左向</w:t>
      </w:r>
      <w:r>
        <w:rPr>
          <w:sz w:val="25"/>
          <w:szCs w:val="25"/>
        </w:rPr>
        <w:t xml:space="preserve"> </w:t>
      </w:r>
      <w:r>
        <w:rPr>
          <w:spacing w:val="-7"/>
          <w:sz w:val="25"/>
          <w:szCs w:val="25"/>
        </w:rPr>
        <w:t>右、由里向外穿，连接螺栓长度宜露出螺母2—3扣。</w:t>
      </w:r>
    </w:p>
    <w:p>
      <w:pPr>
        <w:pStyle w:val="4"/>
        <w:spacing w:before="169" w:line="280" w:lineRule="auto"/>
        <w:ind w:right="1056" w:firstLine="459"/>
        <w:rPr>
          <w:sz w:val="25"/>
          <w:szCs w:val="25"/>
        </w:rPr>
      </w:pPr>
      <w:r>
        <w:rPr>
          <w:spacing w:val="-11"/>
          <w:sz w:val="25"/>
          <w:szCs w:val="25"/>
        </w:rPr>
        <w:t>6、直流均衡汇流母线及交流中性汇流母线刷漆应</w:t>
      </w:r>
      <w:r>
        <w:rPr>
          <w:spacing w:val="-12"/>
          <w:sz w:val="25"/>
          <w:szCs w:val="25"/>
        </w:rPr>
        <w:t>规范，规定相色为“不接地者用紫</w:t>
      </w:r>
      <w:r>
        <w:rPr>
          <w:sz w:val="25"/>
          <w:szCs w:val="25"/>
        </w:rPr>
        <w:t xml:space="preserve"> </w:t>
      </w:r>
      <w:r>
        <w:rPr>
          <w:spacing w:val="-20"/>
          <w:sz w:val="25"/>
          <w:szCs w:val="25"/>
        </w:rPr>
        <w:t>色，接地者为紫色带黑色条纹”。</w:t>
      </w:r>
    </w:p>
    <w:p>
      <w:pPr>
        <w:pStyle w:val="4"/>
        <w:spacing w:before="161" w:line="280" w:lineRule="auto"/>
        <w:ind w:right="846" w:firstLine="459"/>
        <w:rPr>
          <w:sz w:val="25"/>
          <w:szCs w:val="25"/>
        </w:rPr>
      </w:pPr>
      <w:r>
        <w:rPr>
          <w:spacing w:val="-12"/>
          <w:sz w:val="25"/>
          <w:szCs w:val="25"/>
        </w:rPr>
        <w:t>7、硬母线接头加装绝缘套后，应在绝缘套下凹处打排水孔，防止绝缘套下</w:t>
      </w:r>
      <w:r>
        <w:rPr>
          <w:spacing w:val="-13"/>
          <w:sz w:val="25"/>
          <w:szCs w:val="25"/>
        </w:rPr>
        <w:t>凹处积水、</w:t>
      </w:r>
      <w:r>
        <w:rPr>
          <w:sz w:val="25"/>
          <w:szCs w:val="25"/>
        </w:rPr>
        <w:t xml:space="preserve"> </w:t>
      </w:r>
      <w:r>
        <w:rPr>
          <w:spacing w:val="-15"/>
          <w:sz w:val="25"/>
          <w:szCs w:val="25"/>
        </w:rPr>
        <w:t>冬季结冰冻裂。</w:t>
      </w:r>
    </w:p>
    <w:p>
      <w:pPr>
        <w:pStyle w:val="4"/>
        <w:spacing w:before="183" w:line="276" w:lineRule="auto"/>
        <w:ind w:right="867" w:firstLine="459"/>
        <w:rPr>
          <w:sz w:val="25"/>
          <w:szCs w:val="25"/>
        </w:rPr>
      </w:pPr>
      <w:r>
        <w:rPr>
          <w:rFonts w:ascii="Times New Roman" w:hAnsi="Times New Roman" w:eastAsia="Times New Roman" w:cs="Times New Roman"/>
          <w:spacing w:val="-9"/>
          <w:sz w:val="25"/>
          <w:szCs w:val="25"/>
        </w:rPr>
        <w:t>8</w:t>
      </w:r>
      <w:r>
        <w:rPr>
          <w:rFonts w:ascii="Times New Roman" w:hAnsi="Times New Roman" w:eastAsia="Times New Roman" w:cs="Times New Roman"/>
          <w:spacing w:val="-36"/>
          <w:sz w:val="25"/>
          <w:szCs w:val="25"/>
        </w:rPr>
        <w:t xml:space="preserve"> </w:t>
      </w:r>
      <w:r>
        <w:rPr>
          <w:spacing w:val="-9"/>
          <w:sz w:val="25"/>
          <w:szCs w:val="25"/>
        </w:rPr>
        <w:t>、户外软导线压接线夹口向上安装时，应在线夹底部打直径不超过</w:t>
      </w:r>
      <w:r>
        <w:rPr>
          <w:rFonts w:ascii="Times New Roman" w:hAnsi="Times New Roman" w:eastAsia="Times New Roman" w:cs="Times New Roman"/>
          <w:spacing w:val="-9"/>
          <w:sz w:val="25"/>
          <w:szCs w:val="25"/>
        </w:rPr>
        <w:t>f8m</w:t>
      </w:r>
      <w:r>
        <w:rPr>
          <w:rFonts w:ascii="Times New Roman" w:hAnsi="Times New Roman" w:eastAsia="Times New Roman" w:cs="Times New Roman"/>
          <w:spacing w:val="-10"/>
          <w:sz w:val="25"/>
          <w:szCs w:val="25"/>
        </w:rPr>
        <w:t>m</w:t>
      </w:r>
      <w:r>
        <w:rPr>
          <w:spacing w:val="-10"/>
          <w:sz w:val="25"/>
          <w:szCs w:val="25"/>
        </w:rPr>
        <w:t>的泄水孔。</w:t>
      </w:r>
      <w:r>
        <w:rPr>
          <w:sz w:val="25"/>
          <w:szCs w:val="25"/>
        </w:rPr>
        <w:t xml:space="preserve"> </w:t>
      </w:r>
      <w:r>
        <w:rPr>
          <w:spacing w:val="-14"/>
          <w:sz w:val="25"/>
          <w:szCs w:val="25"/>
        </w:rPr>
        <w:t>以防冬季寒冷地区积水结冰冻裂线夹。</w:t>
      </w:r>
    </w:p>
    <w:p>
      <w:pPr>
        <w:pStyle w:val="4"/>
        <w:spacing w:before="191" w:line="281" w:lineRule="auto"/>
        <w:ind w:right="1052" w:firstLine="459"/>
        <w:rPr>
          <w:sz w:val="25"/>
          <w:szCs w:val="25"/>
        </w:rPr>
      </w:pPr>
      <w:r>
        <w:rPr>
          <w:spacing w:val="-11"/>
          <w:sz w:val="25"/>
          <w:szCs w:val="25"/>
        </w:rPr>
        <w:t>9、母线和导线安装时，应精确测量挡距，并考虑挂线金具</w:t>
      </w:r>
      <w:r>
        <w:rPr>
          <w:spacing w:val="-12"/>
          <w:sz w:val="25"/>
          <w:szCs w:val="25"/>
        </w:rPr>
        <w:t>的长度和允许偏差，以确</w:t>
      </w:r>
      <w:r>
        <w:rPr>
          <w:sz w:val="25"/>
          <w:szCs w:val="25"/>
        </w:rPr>
        <w:t xml:space="preserve"> </w:t>
      </w:r>
      <w:r>
        <w:rPr>
          <w:spacing w:val="-12"/>
          <w:sz w:val="25"/>
          <w:szCs w:val="25"/>
        </w:rPr>
        <w:t>保其各相导线的弧度一致。</w:t>
      </w:r>
    </w:p>
    <w:p>
      <w:pPr>
        <w:pStyle w:val="4"/>
        <w:spacing w:before="156" w:line="285" w:lineRule="auto"/>
        <w:ind w:right="946" w:firstLine="459"/>
        <w:rPr>
          <w:sz w:val="25"/>
          <w:szCs w:val="25"/>
        </w:rPr>
      </w:pPr>
      <w:r>
        <w:rPr>
          <w:rFonts w:ascii="Times New Roman" w:hAnsi="Times New Roman" w:eastAsia="Times New Roman" w:cs="Times New Roman"/>
          <w:spacing w:val="-10"/>
          <w:sz w:val="25"/>
          <w:szCs w:val="25"/>
        </w:rPr>
        <w:t>10</w:t>
      </w:r>
      <w:r>
        <w:rPr>
          <w:spacing w:val="-10"/>
          <w:sz w:val="25"/>
          <w:szCs w:val="25"/>
        </w:rPr>
        <w:t>、短导线压接时，将导线插入线夹内距底部10</w:t>
      </w:r>
      <w:r>
        <w:rPr>
          <w:rFonts w:ascii="Times New Roman" w:hAnsi="Times New Roman" w:eastAsia="Times New Roman" w:cs="Times New Roman"/>
          <w:spacing w:val="-10"/>
          <w:sz w:val="25"/>
          <w:szCs w:val="25"/>
        </w:rPr>
        <w:t>mm,</w:t>
      </w:r>
      <w:r>
        <w:rPr>
          <w:spacing w:val="-10"/>
          <w:sz w:val="25"/>
          <w:szCs w:val="25"/>
        </w:rPr>
        <w:t>用夹具在线夹入口处导线夹紧，</w:t>
      </w:r>
      <w:r>
        <w:rPr>
          <w:spacing w:val="12"/>
          <w:sz w:val="25"/>
          <w:szCs w:val="25"/>
        </w:rPr>
        <w:t xml:space="preserve"> </w:t>
      </w:r>
      <w:r>
        <w:rPr>
          <w:spacing w:val="-12"/>
          <w:sz w:val="25"/>
          <w:szCs w:val="25"/>
        </w:rPr>
        <w:t>从管口处向线夹部顺序压接，以避免出现导线隆</w:t>
      </w:r>
      <w:r>
        <w:rPr>
          <w:spacing w:val="-13"/>
          <w:sz w:val="25"/>
          <w:szCs w:val="25"/>
        </w:rPr>
        <w:t>起现象。</w:t>
      </w:r>
    </w:p>
    <w:p>
      <w:pPr>
        <w:pStyle w:val="4"/>
        <w:spacing w:before="173" w:line="273" w:lineRule="auto"/>
        <w:ind w:right="961" w:firstLine="459"/>
        <w:rPr>
          <w:sz w:val="25"/>
          <w:szCs w:val="25"/>
        </w:rPr>
      </w:pPr>
      <w:r>
        <w:rPr>
          <w:spacing w:val="-12"/>
          <w:sz w:val="25"/>
          <w:szCs w:val="25"/>
        </w:rPr>
        <w:t>11、软母线线夹压接后，应检查线夹的弯曲程度，有明显弯曲时应校直，校直后不得</w:t>
      </w:r>
      <w:r>
        <w:rPr>
          <w:spacing w:val="4"/>
          <w:sz w:val="25"/>
          <w:szCs w:val="25"/>
        </w:rPr>
        <w:t xml:space="preserve"> </w:t>
      </w:r>
      <w:r>
        <w:rPr>
          <w:spacing w:val="-9"/>
          <w:sz w:val="25"/>
          <w:szCs w:val="25"/>
        </w:rPr>
        <w:t>有裂纹。</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88" w:lineRule="exact"/>
        <w:ind w:firstLine="9828"/>
      </w:pPr>
      <w:r>
        <w:rPr>
          <w:position w:val="-5"/>
        </w:rPr>
        <w:drawing>
          <wp:inline distT="0" distB="0" distL="0" distR="0">
            <wp:extent cx="248920" cy="182880"/>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396"/>
                    <a:stretch>
                      <a:fillRect/>
                    </a:stretch>
                  </pic:blipFill>
                  <pic:spPr>
                    <a:xfrm>
                      <a:off x="0" y="0"/>
                      <a:ext cx="249253" cy="183020"/>
                    </a:xfrm>
                    <a:prstGeom prst="rect">
                      <a:avLst/>
                    </a:prstGeom>
                  </pic:spPr>
                </pic:pic>
              </a:graphicData>
            </a:graphic>
          </wp:inline>
        </w:drawing>
      </w:r>
    </w:p>
    <w:p>
      <w:pPr>
        <w:spacing w:line="288" w:lineRule="exact"/>
        <w:sectPr>
          <w:pgSz w:w="11900" w:h="16840"/>
          <w:pgMar w:top="400" w:right="258" w:bottom="347" w:left="1420" w:header="0" w:footer="0" w:gutter="0"/>
          <w:pgNumType w:fmt="decimal"/>
          <w:cols w:space="720" w:num="1"/>
        </w:sect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4"/>
        <w:spacing w:before="104" w:line="219" w:lineRule="auto"/>
        <w:ind w:left="3359"/>
        <w:rPr>
          <w:sz w:val="32"/>
          <w:szCs w:val="32"/>
        </w:rPr>
      </w:pPr>
      <w:r>
        <w:rPr>
          <w:b/>
          <w:bCs/>
          <w:spacing w:val="-5"/>
          <w:sz w:val="32"/>
          <w:szCs w:val="32"/>
        </w:rPr>
        <w:t>监理策划文件报审表</w:t>
      </w:r>
    </w:p>
    <w:p>
      <w:pPr>
        <w:pStyle w:val="4"/>
        <w:spacing w:before="99" w:line="226" w:lineRule="auto"/>
        <w:ind w:left="114"/>
        <w:rPr>
          <w:sz w:val="21"/>
          <w:szCs w:val="21"/>
        </w:rPr>
      </w:pPr>
      <w:r>
        <w:rPr>
          <w:spacing w:val="1"/>
          <w:sz w:val="21"/>
          <w:szCs w:val="21"/>
        </w:rPr>
        <w:t>工程名称：钦州康熙岭渔光一体光伏电站(三期)光伏发电项目</w:t>
      </w:r>
      <w:r>
        <w:rPr>
          <w:spacing w:val="13"/>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60" w:lineRule="exact"/>
      </w:pPr>
    </w:p>
    <w:tbl>
      <w:tblPr>
        <w:tblStyle w:val="11"/>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5" w:hRule="atLeast"/>
        </w:trPr>
        <w:tc>
          <w:tcPr>
            <w:tcW w:w="9220" w:type="dxa"/>
            <w:vAlign w:val="top"/>
          </w:tcPr>
          <w:p>
            <w:pPr>
              <w:spacing w:line="245" w:lineRule="auto"/>
              <w:rPr>
                <w:rFonts w:ascii="Arial"/>
                <w:sz w:val="21"/>
              </w:rPr>
            </w:pPr>
          </w:p>
          <w:p>
            <w:pPr>
              <w:spacing w:line="246" w:lineRule="auto"/>
              <w:rPr>
                <w:rFonts w:ascii="Arial"/>
                <w:sz w:val="21"/>
              </w:rPr>
            </w:pPr>
          </w:p>
          <w:p>
            <w:pPr>
              <w:pStyle w:val="12"/>
              <w:spacing w:before="68" w:line="219" w:lineRule="auto"/>
              <w:ind w:left="74"/>
            </w:pPr>
            <w:r>
              <w:rPr>
                <w:spacing w:val="1"/>
              </w:rPr>
              <w:t>致</w:t>
            </w:r>
            <w:r>
              <w:rPr>
                <w:spacing w:val="1"/>
                <w:u w:val="single" w:color="auto"/>
              </w:rPr>
              <w:t xml:space="preserve"> 钦州通威惠金新能源有限公司</w:t>
            </w:r>
            <w:r>
              <w:rPr>
                <w:spacing w:val="1"/>
              </w:rPr>
              <w:t>(业主项目部):</w:t>
            </w:r>
          </w:p>
          <w:p>
            <w:pPr>
              <w:spacing w:line="304" w:lineRule="auto"/>
              <w:rPr>
                <w:rFonts w:ascii="Arial"/>
                <w:sz w:val="21"/>
              </w:rPr>
            </w:pPr>
          </w:p>
          <w:p>
            <w:pPr>
              <w:spacing w:line="305" w:lineRule="auto"/>
              <w:rPr>
                <w:rFonts w:ascii="Arial"/>
                <w:sz w:val="21"/>
              </w:rPr>
            </w:pPr>
          </w:p>
          <w:p>
            <w:pPr>
              <w:pStyle w:val="12"/>
              <w:spacing w:before="68" w:line="382" w:lineRule="auto"/>
              <w:ind w:left="264" w:right="550" w:firstLine="309"/>
            </w:pPr>
            <w:r>
              <w:t>我方已完成</w:t>
            </w:r>
            <w:r>
              <w:rPr>
                <w:u w:val="single" w:color="auto"/>
              </w:rPr>
              <w:t xml:space="preserve"> 原材料复试见证取样制度</w:t>
            </w:r>
            <w:r>
              <w:t>的编制，并已履行我公司内部审批手续，请审</w:t>
            </w:r>
            <w:r>
              <w:rPr>
                <w:spacing w:val="-1"/>
              </w:rPr>
              <w:t>批。</w:t>
            </w:r>
            <w:r>
              <w:t xml:space="preserve"> </w:t>
            </w:r>
            <w:r>
              <w:rPr>
                <w:spacing w:val="2"/>
              </w:rPr>
              <w:t>附：监理大纲</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69" w:line="219" w:lineRule="auto"/>
              <w:ind w:left="5704"/>
            </w:pPr>
            <w:r>
              <w:drawing>
                <wp:anchor distT="0" distB="0" distL="0" distR="0" simplePos="0" relativeHeight="251823104" behindDoc="0" locked="0" layoutInCell="1" allowOverlap="1">
                  <wp:simplePos x="0" y="0"/>
                  <wp:positionH relativeFrom="column">
                    <wp:posOffset>4212590</wp:posOffset>
                  </wp:positionH>
                  <wp:positionV relativeFrom="paragraph">
                    <wp:posOffset>-532130</wp:posOffset>
                  </wp:positionV>
                  <wp:extent cx="1460500" cy="1435100"/>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397"/>
                          <a:stretch>
                            <a:fillRect/>
                          </a:stretch>
                        </pic:blipFill>
                        <pic:spPr>
                          <a:xfrm>
                            <a:off x="0" y="0"/>
                            <a:ext cx="1460520" cy="1435054"/>
                          </a:xfrm>
                          <a:prstGeom prst="rect">
                            <a:avLst/>
                          </a:prstGeom>
                        </pic:spPr>
                      </pic:pic>
                    </a:graphicData>
                  </a:graphic>
                </wp:anchor>
              </w:drawing>
            </w:r>
            <w:r>
              <w:drawing>
                <wp:anchor distT="0" distB="0" distL="0" distR="0" simplePos="0" relativeHeight="251822080" behindDoc="0" locked="0" layoutInCell="1" allowOverlap="1">
                  <wp:simplePos x="0" y="0"/>
                  <wp:positionH relativeFrom="column">
                    <wp:posOffset>4117340</wp:posOffset>
                  </wp:positionH>
                  <wp:positionV relativeFrom="paragraph">
                    <wp:posOffset>114935</wp:posOffset>
                  </wp:positionV>
                  <wp:extent cx="1270000" cy="71755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398"/>
                          <a:stretch>
                            <a:fillRect/>
                          </a:stretch>
                        </pic:blipFill>
                        <pic:spPr>
                          <a:xfrm>
                            <a:off x="0" y="0"/>
                            <a:ext cx="1270020" cy="717527"/>
                          </a:xfrm>
                          <a:prstGeom prst="rect">
                            <a:avLst/>
                          </a:prstGeom>
                        </pic:spPr>
                      </pic:pic>
                    </a:graphicData>
                  </a:graphic>
                </wp:anchor>
              </w:drawing>
            </w:r>
            <w:r>
              <w:rPr>
                <w:spacing w:val="5"/>
              </w:rPr>
              <w:t>监理项目部(章)</w:t>
            </w:r>
          </w:p>
          <w:p>
            <w:pPr>
              <w:pStyle w:val="12"/>
              <w:spacing w:before="162" w:line="219" w:lineRule="auto"/>
              <w:ind w:left="5704"/>
            </w:pPr>
            <w:r>
              <w:rPr>
                <w:spacing w:val="1"/>
              </w:rPr>
              <w:t>总监理工程师</w:t>
            </w:r>
            <w:r>
              <w:rPr>
                <w:u w:val="single" w:color="auto"/>
              </w:rPr>
              <w:t xml:space="preserve">              </w:t>
            </w:r>
          </w:p>
          <w:p>
            <w:pPr>
              <w:pStyle w:val="12"/>
              <w:spacing w:before="211" w:line="220" w:lineRule="auto"/>
              <w:ind w:left="5704"/>
            </w:pPr>
            <w:r>
              <w:rPr>
                <w:spacing w:val="-19"/>
              </w:rPr>
              <w:t>日</w:t>
            </w:r>
            <w:r>
              <w:rPr>
                <w:spacing w:val="30"/>
              </w:rPr>
              <w:t xml:space="preserve"> </w:t>
            </w:r>
            <w:r>
              <w:rPr>
                <w:spacing w:val="-19"/>
              </w:rPr>
              <w:t>期</w:t>
            </w:r>
            <w:r>
              <w:rPr>
                <w:spacing w:val="1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trPr>
        <w:tc>
          <w:tcPr>
            <w:tcW w:w="9220" w:type="dxa"/>
            <w:tcBorders>
              <w:bottom w:val="nil"/>
            </w:tcBorders>
            <w:vAlign w:val="top"/>
          </w:tcPr>
          <w:p>
            <w:pPr>
              <w:pStyle w:val="12"/>
              <w:spacing w:before="28" w:line="219" w:lineRule="auto"/>
              <w:ind w:left="8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1" w:hRule="atLeast"/>
        </w:trPr>
        <w:tc>
          <w:tcPr>
            <w:tcW w:w="9220" w:type="dxa"/>
            <w:tcBorders>
              <w:top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2"/>
              <w:spacing w:before="68" w:line="219" w:lineRule="auto"/>
              <w:ind w:left="5714"/>
            </w:pPr>
            <w:r>
              <w:drawing>
                <wp:anchor distT="0" distB="0" distL="0" distR="0" simplePos="0" relativeHeight="251821056" behindDoc="0" locked="0" layoutInCell="1" allowOverlap="1">
                  <wp:simplePos x="0" y="0"/>
                  <wp:positionH relativeFrom="column">
                    <wp:posOffset>3609340</wp:posOffset>
                  </wp:positionH>
                  <wp:positionV relativeFrom="paragraph">
                    <wp:posOffset>-304165</wp:posOffset>
                  </wp:positionV>
                  <wp:extent cx="1828800" cy="1117600"/>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399"/>
                          <a:stretch>
                            <a:fillRect/>
                          </a:stretch>
                        </pic:blipFill>
                        <pic:spPr>
                          <a:xfrm>
                            <a:off x="0" y="0"/>
                            <a:ext cx="1828748" cy="1117674"/>
                          </a:xfrm>
                          <a:prstGeom prst="rect">
                            <a:avLst/>
                          </a:prstGeom>
                        </pic:spPr>
                      </pic:pic>
                    </a:graphicData>
                  </a:graphic>
                </wp:anchor>
              </w:drawing>
            </w:r>
            <w:r>
              <w:rPr>
                <w:spacing w:val="4"/>
              </w:rPr>
              <w:t>业主项目部(章):</w:t>
            </w:r>
          </w:p>
          <w:p>
            <w:pPr>
              <w:pStyle w:val="12"/>
              <w:spacing w:before="192" w:line="220" w:lineRule="auto"/>
              <w:ind w:left="5714"/>
            </w:pPr>
            <w:r>
              <w:rPr>
                <w:spacing w:val="-2"/>
              </w:rPr>
              <w:t>业主项目经理</w:t>
            </w:r>
            <w:r>
              <w:rPr>
                <w:spacing w:val="-95"/>
              </w:rPr>
              <w:t xml:space="preserve"> </w:t>
            </w:r>
            <w:r>
              <w:rPr>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9220" w:type="dxa"/>
            <w:tcBorders>
              <w:left w:val="nil"/>
              <w:bottom w:val="nil"/>
              <w:right w:val="nil"/>
            </w:tcBorders>
            <w:vAlign w:val="top"/>
          </w:tcPr>
          <w:p>
            <w:pPr>
              <w:pStyle w:val="12"/>
              <w:spacing w:before="10" w:line="175" w:lineRule="auto"/>
              <w:ind w:left="69"/>
            </w:pPr>
            <w:r>
              <w:t>本表一式   份，由监理项目部填写，业主项目部存一份、监理项目部存</w:t>
            </w:r>
            <w:r>
              <w:rPr>
                <w:u w:val="single" w:color="auto"/>
              </w:rPr>
              <w:t xml:space="preserve">   </w:t>
            </w:r>
            <w:r>
              <w:t xml:space="preserve"> </w:t>
            </w:r>
            <w:r>
              <w:rPr>
                <w:spacing w:val="-1"/>
              </w:rPr>
              <w:t xml:space="preserve"> 份</w:t>
            </w:r>
          </w:p>
        </w:tc>
      </w:tr>
    </w:tbl>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35" w:lineRule="exact"/>
        <w:ind w:firstLine="9772"/>
      </w:pPr>
      <w:r>
        <w:rPr>
          <w:position w:val="-4"/>
        </w:rPr>
        <w:drawing>
          <wp:inline distT="0" distB="0" distL="0" distR="0">
            <wp:extent cx="294005" cy="14922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400"/>
                    <a:stretch>
                      <a:fillRect/>
                    </a:stretch>
                  </pic:blipFill>
                  <pic:spPr>
                    <a:xfrm>
                      <a:off x="0" y="0"/>
                      <a:ext cx="294296" cy="149577"/>
                    </a:xfrm>
                    <a:prstGeom prst="rect">
                      <a:avLst/>
                    </a:prstGeom>
                  </pic:spPr>
                </pic:pic>
              </a:graphicData>
            </a:graphic>
          </wp:inline>
        </w:drawing>
      </w:r>
    </w:p>
    <w:p>
      <w:pPr>
        <w:spacing w:line="235" w:lineRule="exact"/>
        <w:sectPr>
          <w:pgSz w:w="11900" w:h="16840"/>
          <w:pgMar w:top="400" w:right="318" w:bottom="218" w:left="1345" w:header="0" w:footer="0" w:gutter="0"/>
          <w:pgNumType w:fmt="decimal"/>
          <w:cols w:space="720" w:num="1"/>
        </w:sect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4"/>
        <w:spacing w:before="117" w:line="348" w:lineRule="auto"/>
        <w:ind w:left="3404" w:right="2717" w:hanging="1959"/>
        <w:rPr>
          <w:sz w:val="30"/>
          <w:szCs w:val="30"/>
        </w:rPr>
      </w:pPr>
      <w:r>
        <w:rPr>
          <w:b/>
          <w:bCs/>
          <w:spacing w:val="7"/>
          <w:sz w:val="36"/>
          <w:szCs w:val="36"/>
        </w:rPr>
        <w:t>钦州康熙岭渔光一体光伏电站(三期)</w:t>
      </w:r>
      <w:r>
        <w:rPr>
          <w:spacing w:val="14"/>
          <w:sz w:val="36"/>
          <w:szCs w:val="36"/>
        </w:rPr>
        <w:t xml:space="preserve"> </w:t>
      </w:r>
      <w:r>
        <w:rPr>
          <w:b/>
          <w:bCs/>
          <w:spacing w:val="51"/>
          <w:sz w:val="30"/>
          <w:szCs w:val="30"/>
        </w:rPr>
        <w:t>光伏发电项目</w:t>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4"/>
        <w:spacing w:before="165" w:line="219" w:lineRule="auto"/>
        <w:ind w:left="2457"/>
        <w:rPr>
          <w:sz w:val="51"/>
          <w:szCs w:val="51"/>
        </w:rPr>
      </w:pPr>
      <w:r>
        <w:rPr>
          <w:b/>
          <w:bCs/>
          <w:spacing w:val="-4"/>
          <w:sz w:val="51"/>
          <w:szCs w:val="51"/>
        </w:rPr>
        <w:t>监理见证取样制度</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r>
        <w:drawing>
          <wp:anchor distT="0" distB="0" distL="0" distR="0" simplePos="0" relativeHeight="251825152" behindDoc="0" locked="0" layoutInCell="1" allowOverlap="1">
            <wp:simplePos x="0" y="0"/>
            <wp:positionH relativeFrom="column">
              <wp:posOffset>2666365</wp:posOffset>
            </wp:positionH>
            <wp:positionV relativeFrom="paragraph">
              <wp:posOffset>71755</wp:posOffset>
            </wp:positionV>
            <wp:extent cx="1066800" cy="46355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401"/>
                    <a:stretch>
                      <a:fillRect/>
                    </a:stretch>
                  </pic:blipFill>
                  <pic:spPr>
                    <a:xfrm>
                      <a:off x="0" y="0"/>
                      <a:ext cx="1066826" cy="463558"/>
                    </a:xfrm>
                    <a:prstGeom prst="rect">
                      <a:avLst/>
                    </a:prstGeom>
                  </pic:spPr>
                </pic:pic>
              </a:graphicData>
            </a:graphic>
          </wp:anchor>
        </w:drawing>
      </w:r>
    </w:p>
    <w:p>
      <w:pPr>
        <w:pStyle w:val="4"/>
        <w:spacing w:before="117" w:line="221" w:lineRule="auto"/>
        <w:ind w:left="2605"/>
        <w:rPr>
          <w:sz w:val="36"/>
          <w:szCs w:val="36"/>
        </w:rPr>
      </w:pPr>
      <w:r>
        <w:rPr>
          <w:b/>
          <w:bCs/>
          <w:spacing w:val="-19"/>
          <w:sz w:val="36"/>
          <w:szCs w:val="36"/>
        </w:rPr>
        <w:t>批</w:t>
      </w:r>
      <w:r>
        <w:rPr>
          <w:spacing w:val="11"/>
          <w:sz w:val="36"/>
          <w:szCs w:val="36"/>
        </w:rPr>
        <w:t xml:space="preserve">   </w:t>
      </w:r>
      <w:r>
        <w:rPr>
          <w:b/>
          <w:bCs/>
          <w:spacing w:val="-19"/>
          <w:sz w:val="36"/>
          <w:szCs w:val="36"/>
        </w:rPr>
        <w:t>准：</w:t>
      </w:r>
    </w:p>
    <w:p>
      <w:pPr>
        <w:spacing w:line="254" w:lineRule="auto"/>
        <w:rPr>
          <w:rFonts w:ascii="Arial"/>
          <w:sz w:val="21"/>
        </w:rPr>
      </w:pPr>
      <w:r>
        <w:drawing>
          <wp:anchor distT="0" distB="0" distL="0" distR="0" simplePos="0" relativeHeight="251824128" behindDoc="1" locked="0" layoutInCell="1" allowOverlap="1">
            <wp:simplePos x="0" y="0"/>
            <wp:positionH relativeFrom="column">
              <wp:posOffset>2539365</wp:posOffset>
            </wp:positionH>
            <wp:positionV relativeFrom="paragraph">
              <wp:posOffset>112395</wp:posOffset>
            </wp:positionV>
            <wp:extent cx="927100" cy="685800"/>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402"/>
                    <a:stretch>
                      <a:fillRect/>
                    </a:stretch>
                  </pic:blipFill>
                  <pic:spPr>
                    <a:xfrm>
                      <a:off x="0" y="0"/>
                      <a:ext cx="927106" cy="685767"/>
                    </a:xfrm>
                    <a:prstGeom prst="rect">
                      <a:avLst/>
                    </a:prstGeom>
                  </pic:spPr>
                </pic:pic>
              </a:graphicData>
            </a:graphic>
          </wp:anchor>
        </w:drawing>
      </w:r>
    </w:p>
    <w:p>
      <w:pPr>
        <w:spacing w:line="255" w:lineRule="auto"/>
        <w:rPr>
          <w:rFonts w:ascii="Arial"/>
          <w:sz w:val="21"/>
        </w:rPr>
      </w:pPr>
    </w:p>
    <w:p>
      <w:pPr>
        <w:spacing w:line="255" w:lineRule="auto"/>
        <w:rPr>
          <w:rFonts w:ascii="Arial"/>
          <w:sz w:val="21"/>
        </w:rPr>
      </w:pPr>
    </w:p>
    <w:p>
      <w:pPr>
        <w:pStyle w:val="4"/>
        <w:spacing w:before="97" w:line="220" w:lineRule="auto"/>
        <w:ind w:left="2604"/>
        <w:rPr>
          <w:sz w:val="30"/>
          <w:szCs w:val="30"/>
        </w:rPr>
      </w:pPr>
      <w:r>
        <w:rPr>
          <w:b/>
          <w:bCs/>
          <w:spacing w:val="-18"/>
          <w:sz w:val="30"/>
          <w:szCs w:val="30"/>
        </w:rPr>
        <w:t>审</w:t>
      </w:r>
      <w:r>
        <w:rPr>
          <w:spacing w:val="7"/>
          <w:sz w:val="30"/>
          <w:szCs w:val="30"/>
        </w:rPr>
        <w:t xml:space="preserve">    </w:t>
      </w:r>
      <w:r>
        <w:rPr>
          <w:b/>
          <w:bCs/>
          <w:spacing w:val="-18"/>
          <w:sz w:val="30"/>
          <w:szCs w:val="30"/>
        </w:rPr>
        <w:t>核</w:t>
      </w:r>
      <w:r>
        <w:rPr>
          <w:spacing w:val="-75"/>
          <w:sz w:val="30"/>
          <w:szCs w:val="30"/>
        </w:rPr>
        <w:t xml:space="preserve"> </w:t>
      </w:r>
      <w:r>
        <w:rPr>
          <w:b/>
          <w:bCs/>
          <w:spacing w:val="-18"/>
          <w:sz w:val="30"/>
          <w:szCs w:val="30"/>
        </w:rPr>
        <w:t>：</w:t>
      </w:r>
    </w:p>
    <w:p>
      <w:pPr>
        <w:spacing w:line="297" w:lineRule="auto"/>
        <w:rPr>
          <w:rFonts w:ascii="Arial"/>
          <w:sz w:val="21"/>
        </w:rPr>
      </w:pPr>
    </w:p>
    <w:p>
      <w:pPr>
        <w:spacing w:line="298" w:lineRule="auto"/>
        <w:rPr>
          <w:rFonts w:ascii="Arial"/>
          <w:sz w:val="21"/>
        </w:rPr>
      </w:pPr>
      <w:r>
        <w:drawing>
          <wp:anchor distT="0" distB="0" distL="0" distR="0" simplePos="0" relativeHeight="251826176" behindDoc="0" locked="0" layoutInCell="1" allowOverlap="1">
            <wp:simplePos x="0" y="0"/>
            <wp:positionH relativeFrom="column">
              <wp:posOffset>2729865</wp:posOffset>
            </wp:positionH>
            <wp:positionV relativeFrom="paragraph">
              <wp:posOffset>231140</wp:posOffset>
            </wp:positionV>
            <wp:extent cx="960120" cy="394335"/>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403"/>
                    <a:stretch>
                      <a:fillRect/>
                    </a:stretch>
                  </pic:blipFill>
                  <pic:spPr>
                    <a:xfrm>
                      <a:off x="0" y="0"/>
                      <a:ext cx="960263" cy="394422"/>
                    </a:xfrm>
                    <a:prstGeom prst="rect">
                      <a:avLst/>
                    </a:prstGeom>
                  </pic:spPr>
                </pic:pic>
              </a:graphicData>
            </a:graphic>
          </wp:anchor>
        </w:drawing>
      </w:r>
    </w:p>
    <w:p>
      <w:pPr>
        <w:pStyle w:val="4"/>
        <w:spacing w:before="147" w:line="219" w:lineRule="auto"/>
        <w:ind w:left="2605"/>
        <w:rPr>
          <w:sz w:val="45"/>
          <w:szCs w:val="45"/>
        </w:rPr>
      </w:pPr>
      <w:r>
        <w:rPr>
          <w:b/>
          <w:bCs/>
          <w:spacing w:val="-46"/>
          <w:sz w:val="45"/>
          <w:szCs w:val="45"/>
        </w:rPr>
        <w:t>编</w:t>
      </w:r>
      <w:r>
        <w:rPr>
          <w:spacing w:val="160"/>
          <w:sz w:val="45"/>
          <w:szCs w:val="45"/>
        </w:rPr>
        <w:t xml:space="preserve"> </w:t>
      </w:r>
      <w:r>
        <w:rPr>
          <w:b/>
          <w:bCs/>
          <w:spacing w:val="-46"/>
          <w:sz w:val="45"/>
          <w:szCs w:val="45"/>
        </w:rPr>
        <w:t>写：</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4"/>
        <w:spacing w:before="98" w:line="219" w:lineRule="auto"/>
        <w:ind w:left="2844"/>
        <w:rPr>
          <w:sz w:val="30"/>
          <w:szCs w:val="30"/>
        </w:rPr>
      </w:pPr>
      <w:r>
        <w:drawing>
          <wp:anchor distT="0" distB="0" distL="0" distR="0" simplePos="0" relativeHeight="251827200" behindDoc="0" locked="0" layoutInCell="1" allowOverlap="1">
            <wp:simplePos x="0" y="0"/>
            <wp:positionH relativeFrom="column">
              <wp:posOffset>2171700</wp:posOffset>
            </wp:positionH>
            <wp:positionV relativeFrom="paragraph">
              <wp:posOffset>153035</wp:posOffset>
            </wp:positionV>
            <wp:extent cx="1473200" cy="1365250"/>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404"/>
                    <a:stretch>
                      <a:fillRect/>
                    </a:stretch>
                  </pic:blipFill>
                  <pic:spPr>
                    <a:xfrm>
                      <a:off x="0" y="0"/>
                      <a:ext cx="1473139" cy="1365226"/>
                    </a:xfrm>
                    <a:prstGeom prst="rect">
                      <a:avLst/>
                    </a:prstGeom>
                  </pic:spPr>
                </pic:pic>
              </a:graphicData>
            </a:graphic>
          </wp:anchor>
        </w:drawing>
      </w:r>
      <w:r>
        <w:rPr>
          <w:b/>
          <w:bCs/>
          <w:spacing w:val="-24"/>
          <w:sz w:val="30"/>
          <w:szCs w:val="30"/>
        </w:rPr>
        <w:t>常州正衡电力工程监理有限公司</w:t>
      </w:r>
    </w:p>
    <w:p>
      <w:pPr>
        <w:pStyle w:val="4"/>
        <w:spacing w:before="264" w:line="219" w:lineRule="auto"/>
        <w:ind w:left="2194"/>
        <w:rPr>
          <w:sz w:val="30"/>
          <w:szCs w:val="30"/>
        </w:rPr>
      </w:pPr>
      <w:r>
        <w:rPr>
          <w:b/>
          <w:bCs/>
          <w:spacing w:val="-12"/>
          <w:sz w:val="30"/>
          <w:szCs w:val="30"/>
        </w:rPr>
        <w:t>钦州康熙岭渔光一体光伏电站(三期)</w:t>
      </w:r>
    </w:p>
    <w:p>
      <w:pPr>
        <w:pStyle w:val="4"/>
        <w:spacing w:before="264" w:line="219" w:lineRule="auto"/>
        <w:ind w:left="3004"/>
        <w:rPr>
          <w:sz w:val="30"/>
          <w:szCs w:val="30"/>
        </w:rPr>
      </w:pPr>
      <w:r>
        <w:rPr>
          <w:b/>
          <w:bCs/>
          <w:spacing w:val="-20"/>
          <w:sz w:val="30"/>
          <w:szCs w:val="30"/>
        </w:rPr>
        <w:t>光伏发电项目监理项目部</w:t>
      </w:r>
    </w:p>
    <w:p>
      <w:pPr>
        <w:pStyle w:val="4"/>
        <w:spacing w:before="266" w:line="219" w:lineRule="auto"/>
        <w:ind w:left="3744"/>
        <w:rPr>
          <w:sz w:val="30"/>
          <w:szCs w:val="30"/>
        </w:rPr>
      </w:pPr>
      <w:r>
        <w:rPr>
          <w:b/>
          <w:bCs/>
          <w:spacing w:val="10"/>
          <w:sz w:val="30"/>
          <w:szCs w:val="30"/>
        </w:rPr>
        <w:t>2019年11月</w:t>
      </w: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1" w:line="353" w:lineRule="exact"/>
        <w:ind w:firstLine="9657"/>
      </w:pPr>
      <w:r>
        <w:rPr>
          <w:position w:val="-7"/>
        </w:rPr>
        <w:drawing>
          <wp:inline distT="0" distB="0" distL="0" distR="0">
            <wp:extent cx="294005" cy="223520"/>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405"/>
                    <a:stretch>
                      <a:fillRect/>
                    </a:stretch>
                  </pic:blipFill>
                  <pic:spPr>
                    <a:xfrm>
                      <a:off x="0" y="0"/>
                      <a:ext cx="294296" cy="223976"/>
                    </a:xfrm>
                    <a:prstGeom prst="rect">
                      <a:avLst/>
                    </a:prstGeom>
                  </pic:spPr>
                </pic:pic>
              </a:graphicData>
            </a:graphic>
          </wp:inline>
        </w:drawing>
      </w:r>
    </w:p>
    <w:p>
      <w:pPr>
        <w:spacing w:line="353" w:lineRule="exact"/>
        <w:sectPr>
          <w:headerReference r:id="rId175" w:type="default"/>
          <w:pgSz w:w="11900" w:h="16840"/>
          <w:pgMar w:top="1239" w:right="288" w:bottom="150" w:left="1489" w:header="1220" w:footer="0" w:gutter="0"/>
          <w:pgNumType w:fmt="decimal"/>
          <w:cols w:space="720" w:num="1"/>
        </w:sect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91" w:line="232" w:lineRule="auto"/>
        <w:ind w:left="2663" w:right="2191" w:hanging="1240"/>
        <w:rPr>
          <w:sz w:val="28"/>
          <w:szCs w:val="28"/>
        </w:rPr>
      </w:pPr>
      <w:r>
        <w:rPr>
          <w:b/>
          <w:bCs/>
          <w:spacing w:val="1"/>
          <w:sz w:val="28"/>
          <w:szCs w:val="28"/>
        </w:rPr>
        <w:t>钦州康熙岭渔光一体光伏电站(三期)光伏发电项目</w:t>
      </w:r>
      <w:r>
        <w:rPr>
          <w:spacing w:val="3"/>
          <w:sz w:val="28"/>
          <w:szCs w:val="28"/>
        </w:rPr>
        <w:t xml:space="preserve"> </w:t>
      </w:r>
      <w:r>
        <w:rPr>
          <w:b/>
          <w:bCs/>
          <w:spacing w:val="6"/>
          <w:sz w:val="28"/>
          <w:szCs w:val="28"/>
        </w:rPr>
        <w:t>施工阶段见证取样和送检计划</w:t>
      </w:r>
    </w:p>
    <w:p>
      <w:pPr>
        <w:spacing w:line="378" w:lineRule="auto"/>
        <w:rPr>
          <w:rFonts w:ascii="Arial"/>
          <w:sz w:val="21"/>
        </w:rPr>
      </w:pPr>
    </w:p>
    <w:p>
      <w:pPr>
        <w:pStyle w:val="4"/>
        <w:spacing w:before="78" w:line="341" w:lineRule="auto"/>
        <w:ind w:right="761" w:firstLine="369"/>
        <w:jc w:val="both"/>
        <w:rPr>
          <w:sz w:val="24"/>
          <w:szCs w:val="24"/>
        </w:rPr>
      </w:pPr>
      <w:r>
        <w:rPr>
          <w:spacing w:val="-11"/>
          <w:sz w:val="24"/>
          <w:szCs w:val="24"/>
        </w:rPr>
        <w:t>建筑工程中所用到的材料质量是工程质量控制的重要内容之一，见证取样和送检是材料</w:t>
      </w:r>
      <w:r>
        <w:rPr>
          <w:spacing w:val="7"/>
          <w:sz w:val="24"/>
          <w:szCs w:val="24"/>
        </w:rPr>
        <w:t xml:space="preserve"> </w:t>
      </w:r>
      <w:r>
        <w:rPr>
          <w:sz w:val="24"/>
          <w:szCs w:val="24"/>
        </w:rPr>
        <w:t>质量控制的主要手段。为此针对钦州康熙岭渔光一体光伏电站</w:t>
      </w:r>
      <w:r>
        <w:rPr>
          <w:spacing w:val="-1"/>
          <w:sz w:val="24"/>
          <w:szCs w:val="24"/>
        </w:rPr>
        <w:t>(三期)光伏发电项目主体</w:t>
      </w:r>
      <w:r>
        <w:rPr>
          <w:sz w:val="24"/>
          <w:szCs w:val="24"/>
        </w:rPr>
        <w:t xml:space="preserve"> </w:t>
      </w:r>
      <w:r>
        <w:rPr>
          <w:spacing w:val="-7"/>
          <w:sz w:val="24"/>
          <w:szCs w:val="24"/>
        </w:rPr>
        <w:t>施工阶段所用到的材料编制本见证取样和送检计划，内容分工程概况及用材特点、编制依</w:t>
      </w:r>
      <w:r>
        <w:rPr>
          <w:spacing w:val="5"/>
          <w:sz w:val="24"/>
          <w:szCs w:val="24"/>
        </w:rPr>
        <w:t xml:space="preserve"> </w:t>
      </w:r>
      <w:r>
        <w:rPr>
          <w:spacing w:val="-7"/>
          <w:sz w:val="24"/>
          <w:szCs w:val="24"/>
        </w:rPr>
        <w:t>据、见证取样和送检材料项目的确定、见证取样和送检的方法、数量和要求、见证人员的</w:t>
      </w:r>
      <w:r>
        <w:rPr>
          <w:spacing w:val="10"/>
          <w:sz w:val="24"/>
          <w:szCs w:val="24"/>
        </w:rPr>
        <w:t xml:space="preserve"> </w:t>
      </w:r>
      <w:r>
        <w:rPr>
          <w:spacing w:val="-10"/>
          <w:sz w:val="24"/>
          <w:szCs w:val="24"/>
        </w:rPr>
        <w:t>职责六个部分。</w:t>
      </w:r>
    </w:p>
    <w:p>
      <w:pPr>
        <w:spacing w:line="337" w:lineRule="auto"/>
        <w:rPr>
          <w:rFonts w:ascii="Arial"/>
          <w:sz w:val="21"/>
        </w:rPr>
      </w:pPr>
    </w:p>
    <w:p>
      <w:pPr>
        <w:pStyle w:val="4"/>
        <w:spacing w:before="91" w:line="219" w:lineRule="auto"/>
        <w:ind w:left="4"/>
        <w:rPr>
          <w:sz w:val="28"/>
          <w:szCs w:val="28"/>
        </w:rPr>
      </w:pPr>
      <w:r>
        <w:rPr>
          <w:b/>
          <w:bCs/>
          <w:spacing w:val="-1"/>
          <w:sz w:val="28"/>
          <w:szCs w:val="28"/>
        </w:rPr>
        <w:t>一</w:t>
      </w:r>
      <w:r>
        <w:rPr>
          <w:spacing w:val="-46"/>
          <w:sz w:val="28"/>
          <w:szCs w:val="28"/>
        </w:rPr>
        <w:t xml:space="preserve"> </w:t>
      </w:r>
      <w:r>
        <w:rPr>
          <w:b/>
          <w:bCs/>
          <w:spacing w:val="-1"/>
          <w:sz w:val="28"/>
          <w:szCs w:val="28"/>
        </w:rPr>
        <w:t>、工程概况及用材特点</w:t>
      </w:r>
    </w:p>
    <w:p>
      <w:pPr>
        <w:pStyle w:val="4"/>
        <w:spacing w:before="210" w:line="326" w:lineRule="auto"/>
        <w:ind w:right="761" w:firstLine="489"/>
        <w:rPr>
          <w:sz w:val="24"/>
          <w:szCs w:val="24"/>
        </w:rPr>
      </w:pPr>
      <w:r>
        <w:rPr>
          <w:spacing w:val="-10"/>
          <w:sz w:val="24"/>
          <w:szCs w:val="24"/>
        </w:rPr>
        <w:t>本项目拟建场址位于广西省钦州市钦南区康熙岭镇内，项目占地面积约500亩，属于渔</w:t>
      </w:r>
      <w:r>
        <w:rPr>
          <w:spacing w:val="7"/>
          <w:sz w:val="24"/>
          <w:szCs w:val="24"/>
        </w:rPr>
        <w:t xml:space="preserve"> </w:t>
      </w:r>
      <w:r>
        <w:rPr>
          <w:spacing w:val="-5"/>
          <w:sz w:val="24"/>
          <w:szCs w:val="24"/>
        </w:rPr>
        <w:t>光一体光伏电站。本期为扩容项目，光伏厂区本期建设指标规</w:t>
      </w:r>
      <w:r>
        <w:rPr>
          <w:spacing w:val="-6"/>
          <w:sz w:val="24"/>
          <w:szCs w:val="24"/>
        </w:rPr>
        <w:t>模27.24018MWp.</w:t>
      </w:r>
    </w:p>
    <w:p>
      <w:pPr>
        <w:pStyle w:val="4"/>
        <w:spacing w:before="28" w:line="339" w:lineRule="auto"/>
        <w:ind w:right="760" w:firstLine="489"/>
        <w:rPr>
          <w:sz w:val="24"/>
          <w:szCs w:val="24"/>
        </w:rPr>
      </w:pPr>
      <w:r>
        <w:rPr>
          <w:spacing w:val="-4"/>
          <w:sz w:val="24"/>
          <w:szCs w:val="24"/>
        </w:rPr>
        <w:t>本工程设计装机容量约为27.24018</w:t>
      </w:r>
      <w:r>
        <w:rPr>
          <w:rFonts w:ascii="Times New Roman" w:hAnsi="Times New Roman" w:eastAsia="Times New Roman" w:cs="Times New Roman"/>
          <w:spacing w:val="-4"/>
          <w:sz w:val="24"/>
          <w:szCs w:val="24"/>
        </w:rPr>
        <w:t>MWp,</w:t>
      </w:r>
      <w:r>
        <w:rPr>
          <w:spacing w:val="-4"/>
          <w:sz w:val="24"/>
          <w:szCs w:val="24"/>
        </w:rPr>
        <w:t>采用分块发电集中并网方案。通过技术与经</w:t>
      </w:r>
      <w:r>
        <w:rPr>
          <w:spacing w:val="7"/>
          <w:sz w:val="24"/>
          <w:szCs w:val="24"/>
        </w:rPr>
        <w:t xml:space="preserve"> </w:t>
      </w:r>
      <w:r>
        <w:rPr>
          <w:spacing w:val="-5"/>
          <w:sz w:val="24"/>
          <w:szCs w:val="24"/>
        </w:rPr>
        <w:t>济综合比较，本工程电池组件选用单晶硅电池组件，规划容量27.24018</w:t>
      </w:r>
      <w:r>
        <w:rPr>
          <w:rFonts w:ascii="Times New Roman" w:hAnsi="Times New Roman" w:eastAsia="Times New Roman" w:cs="Times New Roman"/>
          <w:spacing w:val="-5"/>
          <w:sz w:val="24"/>
          <w:szCs w:val="24"/>
        </w:rPr>
        <w:t>MWp</w:t>
      </w:r>
      <w:r>
        <w:rPr>
          <w:spacing w:val="-5"/>
          <w:sz w:val="24"/>
          <w:szCs w:val="24"/>
        </w:rPr>
        <w:t>共需6879</w:t>
      </w:r>
      <w:r>
        <w:rPr>
          <w:spacing w:val="-6"/>
          <w:sz w:val="24"/>
          <w:szCs w:val="24"/>
        </w:rPr>
        <w:t>6块</w:t>
      </w:r>
      <w:r>
        <w:rPr>
          <w:sz w:val="24"/>
          <w:szCs w:val="24"/>
        </w:rPr>
        <w:t xml:space="preserve"> </w:t>
      </w:r>
      <w:r>
        <w:rPr>
          <w:spacing w:val="-11"/>
          <w:sz w:val="24"/>
          <w:szCs w:val="24"/>
        </w:rPr>
        <w:t>单晶硅电池组件，最终实际装机容量以施工图为准。</w:t>
      </w:r>
    </w:p>
    <w:p>
      <w:pPr>
        <w:pStyle w:val="4"/>
        <w:spacing w:before="63" w:line="340" w:lineRule="auto"/>
        <w:ind w:right="779" w:firstLine="489"/>
        <w:rPr>
          <w:sz w:val="24"/>
          <w:szCs w:val="24"/>
        </w:rPr>
      </w:pPr>
      <w:r>
        <w:rPr>
          <w:spacing w:val="2"/>
          <w:sz w:val="24"/>
          <w:szCs w:val="24"/>
        </w:rPr>
        <w:t>本工程光伏区采用固定安装运行方式，电池方阵的固定倾角为10”。系统分成7个</w:t>
      </w:r>
      <w:r>
        <w:rPr>
          <w:spacing w:val="5"/>
          <w:sz w:val="24"/>
          <w:szCs w:val="24"/>
        </w:rPr>
        <w:t xml:space="preserve"> </w:t>
      </w:r>
      <w:r>
        <w:rPr>
          <w:rFonts w:ascii="Times New Roman" w:hAnsi="Times New Roman" w:eastAsia="Times New Roman" w:cs="Times New Roman"/>
          <w:spacing w:val="-4"/>
          <w:sz w:val="24"/>
          <w:szCs w:val="24"/>
        </w:rPr>
        <w:t>3.125MWp</w:t>
      </w:r>
      <w:r>
        <w:rPr>
          <w:spacing w:val="-4"/>
          <w:sz w:val="24"/>
          <w:szCs w:val="24"/>
        </w:rPr>
        <w:t>的光伏并网发电单元。每个发电单元由若干台逆变器和1台35</w:t>
      </w:r>
      <w:r>
        <w:rPr>
          <w:rFonts w:ascii="Times New Roman" w:hAnsi="Times New Roman" w:eastAsia="Times New Roman" w:cs="Times New Roman"/>
          <w:spacing w:val="-4"/>
          <w:sz w:val="24"/>
          <w:szCs w:val="24"/>
        </w:rPr>
        <w:t>kV</w:t>
      </w:r>
      <w:r>
        <w:rPr>
          <w:rFonts w:ascii="Times New Roman" w:hAnsi="Times New Roman" w:eastAsia="Times New Roman" w:cs="Times New Roman"/>
          <w:spacing w:val="18"/>
          <w:sz w:val="24"/>
          <w:szCs w:val="24"/>
        </w:rPr>
        <w:t xml:space="preserve"> </w:t>
      </w:r>
      <w:r>
        <w:rPr>
          <w:spacing w:val="-4"/>
          <w:sz w:val="24"/>
          <w:szCs w:val="24"/>
        </w:rPr>
        <w:t>箱</w:t>
      </w:r>
      <w:r>
        <w:rPr>
          <w:spacing w:val="-5"/>
          <w:sz w:val="24"/>
          <w:szCs w:val="24"/>
        </w:rPr>
        <w:t>变组成。光</w:t>
      </w:r>
      <w:r>
        <w:rPr>
          <w:sz w:val="24"/>
          <w:szCs w:val="24"/>
        </w:rPr>
        <w:t xml:space="preserve"> </w:t>
      </w:r>
      <w:r>
        <w:rPr>
          <w:spacing w:val="-5"/>
          <w:sz w:val="24"/>
          <w:szCs w:val="24"/>
        </w:rPr>
        <w:t>伏组件通过逆变器后，输出为低压交流电，通过电力电缆连</w:t>
      </w:r>
      <w:r>
        <w:rPr>
          <w:spacing w:val="-6"/>
          <w:sz w:val="24"/>
          <w:szCs w:val="24"/>
        </w:rPr>
        <w:t>接方式接入5</w:t>
      </w:r>
      <w:r>
        <w:rPr>
          <w:rFonts w:ascii="Times New Roman" w:hAnsi="Times New Roman" w:eastAsia="Times New Roman" w:cs="Times New Roman"/>
          <w:spacing w:val="-6"/>
          <w:sz w:val="24"/>
          <w:szCs w:val="24"/>
        </w:rPr>
        <w:t>kV</w:t>
      </w:r>
      <w:r>
        <w:rPr>
          <w:spacing w:val="-6"/>
          <w:sz w:val="24"/>
          <w:szCs w:val="24"/>
        </w:rPr>
        <w:t>的箱变。本项</w:t>
      </w:r>
      <w:r>
        <w:rPr>
          <w:sz w:val="24"/>
          <w:szCs w:val="24"/>
        </w:rPr>
        <w:t xml:space="preserve"> </w:t>
      </w:r>
      <w:r>
        <w:rPr>
          <w:spacing w:val="-4"/>
          <w:sz w:val="24"/>
          <w:szCs w:val="24"/>
        </w:rPr>
        <w:t>目总计7台35kV箱变，所有箱变手拉手汇集成一条集电线路，最终汇集后由架空集电线路</w:t>
      </w:r>
      <w:r>
        <w:rPr>
          <w:spacing w:val="11"/>
          <w:sz w:val="24"/>
          <w:szCs w:val="24"/>
        </w:rPr>
        <w:t xml:space="preserve"> </w:t>
      </w:r>
      <w:r>
        <w:rPr>
          <w:spacing w:val="-1"/>
          <w:sz w:val="24"/>
          <w:szCs w:val="24"/>
        </w:rPr>
        <w:t>送至通威110</w:t>
      </w:r>
      <w:r>
        <w:rPr>
          <w:rFonts w:ascii="Times New Roman" w:hAnsi="Times New Roman" w:eastAsia="Times New Roman" w:cs="Times New Roman"/>
          <w:spacing w:val="-1"/>
          <w:sz w:val="24"/>
          <w:szCs w:val="24"/>
        </w:rPr>
        <w:t>kV</w:t>
      </w:r>
      <w:r>
        <w:rPr>
          <w:spacing w:val="-1"/>
          <w:sz w:val="24"/>
          <w:szCs w:val="24"/>
        </w:rPr>
        <w:t>升压站35</w:t>
      </w:r>
      <w:r>
        <w:rPr>
          <w:rFonts w:ascii="Times New Roman" w:hAnsi="Times New Roman" w:eastAsia="Times New Roman" w:cs="Times New Roman"/>
          <w:spacing w:val="-1"/>
          <w:sz w:val="24"/>
          <w:szCs w:val="24"/>
        </w:rPr>
        <w:t>kV</w:t>
      </w:r>
      <w:r>
        <w:rPr>
          <w:spacing w:val="-1"/>
          <w:sz w:val="24"/>
          <w:szCs w:val="24"/>
        </w:rPr>
        <w:t>馈线柜。</w:t>
      </w:r>
    </w:p>
    <w:p>
      <w:pPr>
        <w:pStyle w:val="4"/>
        <w:spacing w:before="58" w:line="333" w:lineRule="auto"/>
        <w:ind w:right="821" w:firstLine="489"/>
        <w:rPr>
          <w:sz w:val="24"/>
          <w:szCs w:val="24"/>
        </w:rPr>
      </w:pPr>
      <w:r>
        <w:rPr>
          <w:spacing w:val="-3"/>
          <w:sz w:val="24"/>
          <w:szCs w:val="24"/>
        </w:rPr>
        <w:t>本工程架空集电线路拟建设4回35</w:t>
      </w:r>
      <w:r>
        <w:rPr>
          <w:rFonts w:ascii="Times New Roman" w:hAnsi="Times New Roman" w:eastAsia="Times New Roman" w:cs="Times New Roman"/>
          <w:spacing w:val="-3"/>
          <w:sz w:val="24"/>
          <w:szCs w:val="24"/>
        </w:rPr>
        <w:t>kV</w:t>
      </w:r>
      <w:r>
        <w:rPr>
          <w:spacing w:val="-3"/>
          <w:sz w:val="24"/>
          <w:szCs w:val="24"/>
        </w:rPr>
        <w:t>通道进入已建成110</w:t>
      </w:r>
      <w:r>
        <w:rPr>
          <w:rFonts w:ascii="Times New Roman" w:hAnsi="Times New Roman" w:eastAsia="Times New Roman" w:cs="Times New Roman"/>
          <w:spacing w:val="-3"/>
          <w:sz w:val="24"/>
          <w:szCs w:val="24"/>
        </w:rPr>
        <w:t>kV</w:t>
      </w:r>
      <w:r>
        <w:rPr>
          <w:spacing w:val="-3"/>
          <w:sz w:val="24"/>
          <w:szCs w:val="24"/>
        </w:rPr>
        <w:t>升圧站</w:t>
      </w:r>
      <w:r>
        <w:rPr>
          <w:spacing w:val="-4"/>
          <w:sz w:val="24"/>
          <w:szCs w:val="24"/>
        </w:rPr>
        <w:t>，长度约5</w:t>
      </w:r>
      <w:r>
        <w:rPr>
          <w:rFonts w:ascii="Times New Roman" w:hAnsi="Times New Roman" w:eastAsia="Times New Roman" w:cs="Times New Roman"/>
          <w:spacing w:val="-4"/>
          <w:sz w:val="24"/>
          <w:szCs w:val="24"/>
        </w:rPr>
        <w:t>km</w:t>
      </w:r>
      <w:r>
        <w:rPr>
          <w:spacing w:val="-4"/>
          <w:sz w:val="24"/>
          <w:szCs w:val="24"/>
        </w:rPr>
        <w:t>。其</w:t>
      </w:r>
      <w:r>
        <w:rPr>
          <w:sz w:val="24"/>
          <w:szCs w:val="24"/>
        </w:rPr>
        <w:t xml:space="preserve"> </w:t>
      </w:r>
      <w:r>
        <w:rPr>
          <w:spacing w:val="-4"/>
          <w:sz w:val="24"/>
          <w:szCs w:val="24"/>
        </w:rPr>
        <w:t>中本期使用1回，为四期项目预留3回。</w:t>
      </w:r>
    </w:p>
    <w:p>
      <w:pPr>
        <w:pStyle w:val="4"/>
        <w:spacing w:before="27" w:line="332" w:lineRule="auto"/>
        <w:ind w:right="780" w:firstLine="489"/>
        <w:rPr>
          <w:sz w:val="24"/>
          <w:szCs w:val="24"/>
        </w:rPr>
      </w:pPr>
      <w:r>
        <w:rPr>
          <w:spacing w:val="-8"/>
          <w:sz w:val="24"/>
          <w:szCs w:val="24"/>
        </w:rPr>
        <w:t>本工程划分为两个施工标段，光伏区施工总承包和架空集电线路施工总承包。工程分</w:t>
      </w:r>
      <w:r>
        <w:rPr>
          <w:spacing w:val="15"/>
          <w:sz w:val="24"/>
          <w:szCs w:val="24"/>
        </w:rPr>
        <w:t xml:space="preserve"> </w:t>
      </w:r>
      <w:r>
        <w:rPr>
          <w:spacing w:val="-10"/>
          <w:sz w:val="24"/>
          <w:szCs w:val="24"/>
        </w:rPr>
        <w:t>界点为架空线路引下线光伏区侧箱变接线处。</w:t>
      </w:r>
    </w:p>
    <w:p>
      <w:pPr>
        <w:spacing w:line="398" w:lineRule="auto"/>
        <w:rPr>
          <w:rFonts w:ascii="Arial"/>
          <w:sz w:val="21"/>
        </w:rPr>
      </w:pPr>
    </w:p>
    <w:p>
      <w:pPr>
        <w:pStyle w:val="4"/>
        <w:spacing w:before="92" w:line="219" w:lineRule="auto"/>
        <w:ind w:left="4"/>
        <w:rPr>
          <w:sz w:val="28"/>
          <w:szCs w:val="28"/>
        </w:rPr>
      </w:pPr>
      <w:r>
        <w:rPr>
          <w:b/>
          <w:bCs/>
          <w:spacing w:val="-10"/>
          <w:sz w:val="28"/>
          <w:szCs w:val="28"/>
        </w:rPr>
        <w:t>二、编制依据</w:t>
      </w:r>
    </w:p>
    <w:p>
      <w:pPr>
        <w:spacing w:line="295" w:lineRule="auto"/>
        <w:rPr>
          <w:rFonts w:ascii="Arial"/>
          <w:sz w:val="21"/>
        </w:rPr>
      </w:pPr>
    </w:p>
    <w:p>
      <w:pPr>
        <w:spacing w:line="295" w:lineRule="auto"/>
        <w:rPr>
          <w:rFonts w:ascii="Arial"/>
          <w:sz w:val="21"/>
        </w:rPr>
      </w:pPr>
    </w:p>
    <w:p>
      <w:pPr>
        <w:spacing w:before="35" w:line="188" w:lineRule="auto"/>
        <w:ind w:left="4499"/>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333" w:lineRule="exact"/>
        <w:ind w:firstLine="9507"/>
      </w:pPr>
      <w:r>
        <w:rPr>
          <w:position w:val="-6"/>
        </w:rPr>
        <w:drawing>
          <wp:inline distT="0" distB="0" distL="0" distR="0">
            <wp:extent cx="230505" cy="210820"/>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406"/>
                    <a:stretch>
                      <a:fillRect/>
                    </a:stretch>
                  </pic:blipFill>
                  <pic:spPr>
                    <a:xfrm>
                      <a:off x="0" y="0"/>
                      <a:ext cx="230841" cy="211337"/>
                    </a:xfrm>
                    <a:prstGeom prst="rect">
                      <a:avLst/>
                    </a:prstGeom>
                  </pic:spPr>
                </pic:pic>
              </a:graphicData>
            </a:graphic>
          </wp:inline>
        </w:drawing>
      </w:r>
    </w:p>
    <w:p>
      <w:pPr>
        <w:spacing w:line="333" w:lineRule="exact"/>
        <w:sectPr>
          <w:headerReference r:id="rId176" w:type="default"/>
          <w:pgSz w:w="11900" w:h="16840"/>
          <w:pgMar w:top="400" w:right="329" w:bottom="149" w:left="1700" w:header="0" w:footer="0" w:gutter="0"/>
          <w:pgNumType w:fmt="decimal"/>
          <w:cols w:space="720" w:num="1"/>
        </w:sectPr>
      </w:pPr>
    </w:p>
    <w:p>
      <w:pPr>
        <w:spacing w:line="356" w:lineRule="auto"/>
        <w:rPr>
          <w:rFonts w:ascii="Arial"/>
          <w:sz w:val="21"/>
        </w:rPr>
      </w:pPr>
    </w:p>
    <w:p>
      <w:pPr>
        <w:pStyle w:val="4"/>
        <w:spacing w:before="81" w:line="276" w:lineRule="auto"/>
        <w:ind w:left="19" w:right="935" w:firstLine="459"/>
        <w:rPr>
          <w:sz w:val="25"/>
          <w:szCs w:val="25"/>
        </w:rPr>
      </w:pPr>
      <w:r>
        <w:rPr>
          <w:spacing w:val="-21"/>
          <w:sz w:val="25"/>
          <w:szCs w:val="25"/>
        </w:rPr>
        <w:t>1、建设部颁布的《房屋建筑工程和市政基础设施工程实行见证取样和送检的规定》、</w:t>
      </w:r>
      <w:r>
        <w:rPr>
          <w:spacing w:val="7"/>
          <w:sz w:val="25"/>
          <w:szCs w:val="25"/>
        </w:rPr>
        <w:t xml:space="preserve"> </w:t>
      </w:r>
      <w:r>
        <w:rPr>
          <w:spacing w:val="-18"/>
          <w:sz w:val="25"/>
          <w:szCs w:val="25"/>
        </w:rPr>
        <w:t>建设工程相关法律、法规。</w:t>
      </w:r>
    </w:p>
    <w:p>
      <w:pPr>
        <w:pStyle w:val="4"/>
        <w:spacing w:before="153" w:line="219" w:lineRule="auto"/>
        <w:ind w:left="479"/>
        <w:rPr>
          <w:sz w:val="25"/>
          <w:szCs w:val="25"/>
        </w:rPr>
      </w:pPr>
      <w:r>
        <w:rPr>
          <w:spacing w:val="-17"/>
          <w:sz w:val="25"/>
          <w:szCs w:val="25"/>
        </w:rPr>
        <w:t>2、相关技术标准、施工和试验规范、规程、方法。</w:t>
      </w:r>
    </w:p>
    <w:p>
      <w:pPr>
        <w:pStyle w:val="4"/>
        <w:spacing w:before="153" w:line="219" w:lineRule="auto"/>
        <w:ind w:left="479"/>
        <w:rPr>
          <w:sz w:val="25"/>
          <w:szCs w:val="25"/>
        </w:rPr>
      </w:pPr>
      <w:r>
        <w:rPr>
          <w:spacing w:val="-17"/>
          <w:sz w:val="25"/>
          <w:szCs w:val="25"/>
        </w:rPr>
        <w:t>3、建设工程承包合同文件、委托监理合同文件。</w:t>
      </w:r>
    </w:p>
    <w:p>
      <w:pPr>
        <w:pStyle w:val="4"/>
        <w:spacing w:before="153" w:line="219" w:lineRule="auto"/>
        <w:ind w:left="479"/>
        <w:rPr>
          <w:sz w:val="25"/>
          <w:szCs w:val="25"/>
        </w:rPr>
      </w:pPr>
      <w:r>
        <w:rPr>
          <w:spacing w:val="-17"/>
          <w:sz w:val="25"/>
          <w:szCs w:val="25"/>
        </w:rPr>
        <w:t>4、经批准的设计文件、施工组织设计、监理规划。</w:t>
      </w:r>
    </w:p>
    <w:p>
      <w:pPr>
        <w:spacing w:line="326" w:lineRule="auto"/>
        <w:rPr>
          <w:rFonts w:ascii="Arial"/>
          <w:sz w:val="21"/>
        </w:rPr>
      </w:pPr>
    </w:p>
    <w:p>
      <w:pPr>
        <w:spacing w:line="326" w:lineRule="auto"/>
        <w:rPr>
          <w:rFonts w:ascii="Arial"/>
          <w:sz w:val="21"/>
        </w:rPr>
      </w:pPr>
    </w:p>
    <w:p>
      <w:pPr>
        <w:pStyle w:val="4"/>
        <w:spacing w:before="82" w:line="219" w:lineRule="auto"/>
        <w:ind w:left="23"/>
        <w:rPr>
          <w:sz w:val="25"/>
          <w:szCs w:val="25"/>
        </w:rPr>
      </w:pPr>
      <w:r>
        <w:rPr>
          <w:b/>
          <w:bCs/>
          <w:spacing w:val="13"/>
          <w:sz w:val="25"/>
          <w:szCs w:val="25"/>
        </w:rPr>
        <w:t>三</w:t>
      </w:r>
      <w:r>
        <w:rPr>
          <w:spacing w:val="-27"/>
          <w:sz w:val="25"/>
          <w:szCs w:val="25"/>
        </w:rPr>
        <w:t xml:space="preserve"> </w:t>
      </w:r>
      <w:r>
        <w:rPr>
          <w:b/>
          <w:bCs/>
          <w:spacing w:val="13"/>
          <w:sz w:val="25"/>
          <w:szCs w:val="25"/>
        </w:rPr>
        <w:t>、见证取样和送检材料项目的确定</w:t>
      </w:r>
    </w:p>
    <w:p>
      <w:pPr>
        <w:pStyle w:val="4"/>
        <w:spacing w:before="178" w:line="328" w:lineRule="auto"/>
        <w:ind w:left="19" w:right="776" w:firstLine="459"/>
        <w:rPr>
          <w:sz w:val="25"/>
          <w:szCs w:val="25"/>
        </w:rPr>
      </w:pPr>
      <w:r>
        <w:rPr>
          <w:spacing w:val="3"/>
          <w:sz w:val="25"/>
          <w:szCs w:val="25"/>
        </w:rPr>
        <w:t>1、水泥；2、回填土击实度；3、建筑用石；4、建筑用砂；5、混凝土试件(标</w:t>
      </w:r>
      <w:r>
        <w:rPr>
          <w:spacing w:val="4"/>
          <w:sz w:val="25"/>
          <w:szCs w:val="25"/>
        </w:rPr>
        <w:t xml:space="preserve">  </w:t>
      </w:r>
      <w:r>
        <w:rPr>
          <w:spacing w:val="-8"/>
          <w:sz w:val="25"/>
          <w:szCs w:val="25"/>
        </w:rPr>
        <w:t>养、同养、抗渗);6、砌筑砂浆试件</w:t>
      </w:r>
      <w:r>
        <w:rPr>
          <w:rFonts w:ascii="Times New Roman" w:hAnsi="Times New Roman" w:eastAsia="Times New Roman" w:cs="Times New Roman"/>
          <w:spacing w:val="-8"/>
          <w:sz w:val="25"/>
          <w:szCs w:val="25"/>
        </w:rPr>
        <w:t>(M10</w:t>
      </w:r>
      <w:r>
        <w:rPr>
          <w:spacing w:val="-8"/>
          <w:sz w:val="25"/>
          <w:szCs w:val="25"/>
        </w:rPr>
        <w:t>水泥砂浆、</w:t>
      </w:r>
      <w:r>
        <w:rPr>
          <w:rFonts w:ascii="Times New Roman" w:hAnsi="Times New Roman" w:eastAsia="Times New Roman" w:cs="Times New Roman"/>
          <w:spacing w:val="-8"/>
          <w:sz w:val="25"/>
          <w:szCs w:val="25"/>
        </w:rPr>
        <w:t>M5.0</w:t>
      </w:r>
      <w:r>
        <w:rPr>
          <w:spacing w:val="-8"/>
          <w:sz w:val="25"/>
          <w:szCs w:val="25"/>
        </w:rPr>
        <w:t>混合砂浆);7、钢</w:t>
      </w:r>
      <w:r>
        <w:rPr>
          <w:spacing w:val="-9"/>
          <w:sz w:val="25"/>
          <w:szCs w:val="25"/>
        </w:rPr>
        <w:t>材；</w:t>
      </w:r>
      <w:r>
        <w:rPr>
          <w:spacing w:val="21"/>
          <w:sz w:val="25"/>
          <w:szCs w:val="25"/>
        </w:rPr>
        <w:t xml:space="preserve">    </w:t>
      </w:r>
      <w:r>
        <w:rPr>
          <w:rFonts w:ascii="Times New Roman" w:hAnsi="Times New Roman" w:eastAsia="Times New Roman" w:cs="Times New Roman"/>
          <w:spacing w:val="-9"/>
          <w:position w:val="1"/>
          <w:sz w:val="25"/>
          <w:szCs w:val="25"/>
        </w:rPr>
        <w:t>8</w:t>
      </w:r>
      <w:r>
        <w:rPr>
          <w:spacing w:val="-9"/>
          <w:position w:val="1"/>
          <w:sz w:val="25"/>
          <w:szCs w:val="25"/>
        </w:rPr>
        <w:t>、</w:t>
      </w:r>
      <w:r>
        <w:rPr>
          <w:spacing w:val="1"/>
          <w:position w:val="1"/>
          <w:sz w:val="25"/>
          <w:szCs w:val="25"/>
        </w:rPr>
        <w:t xml:space="preserve"> </w:t>
      </w:r>
      <w:r>
        <w:rPr>
          <w:spacing w:val="-11"/>
          <w:sz w:val="25"/>
          <w:szCs w:val="25"/>
        </w:rPr>
        <w:t>砌墙砖</w:t>
      </w:r>
      <w:r>
        <w:rPr>
          <w:rFonts w:ascii="Times New Roman" w:hAnsi="Times New Roman" w:eastAsia="Times New Roman" w:cs="Times New Roman"/>
          <w:spacing w:val="-11"/>
          <w:sz w:val="25"/>
          <w:szCs w:val="25"/>
        </w:rPr>
        <w:t>(MU20</w:t>
      </w:r>
      <w:r>
        <w:rPr>
          <w:spacing w:val="-11"/>
          <w:sz w:val="25"/>
          <w:szCs w:val="25"/>
        </w:rPr>
        <w:t>混凝土实心砖、</w:t>
      </w:r>
      <w:r>
        <w:rPr>
          <w:rFonts w:ascii="Times New Roman" w:hAnsi="Times New Roman" w:eastAsia="Times New Roman" w:cs="Times New Roman"/>
          <w:spacing w:val="-11"/>
          <w:sz w:val="25"/>
          <w:szCs w:val="25"/>
        </w:rPr>
        <w:t>MU5.0</w:t>
      </w:r>
      <w:r>
        <w:rPr>
          <w:spacing w:val="-11"/>
          <w:sz w:val="25"/>
          <w:szCs w:val="25"/>
        </w:rPr>
        <w:t>轻集料小型空心砌块、</w:t>
      </w:r>
      <w:r>
        <w:rPr>
          <w:rFonts w:ascii="Times New Roman" w:hAnsi="Times New Roman" w:eastAsia="Times New Roman" w:cs="Times New Roman"/>
          <w:spacing w:val="-11"/>
          <w:sz w:val="25"/>
          <w:szCs w:val="25"/>
        </w:rPr>
        <w:t>M5.0</w:t>
      </w:r>
      <w:r>
        <w:rPr>
          <w:spacing w:val="-11"/>
          <w:sz w:val="25"/>
          <w:szCs w:val="25"/>
        </w:rPr>
        <w:t>加气</w:t>
      </w:r>
      <w:r>
        <w:rPr>
          <w:spacing w:val="-12"/>
          <w:sz w:val="25"/>
          <w:szCs w:val="25"/>
        </w:rPr>
        <w:t xml:space="preserve">混凝土砌块);  </w:t>
      </w:r>
      <w:r>
        <w:rPr>
          <w:rFonts w:ascii="Times New Roman" w:hAnsi="Times New Roman" w:eastAsia="Times New Roman" w:cs="Times New Roman"/>
          <w:spacing w:val="-12"/>
          <w:sz w:val="25"/>
          <w:szCs w:val="25"/>
        </w:rPr>
        <w:t>9</w:t>
      </w:r>
      <w:r>
        <w:rPr>
          <w:rFonts w:ascii="Times New Roman" w:hAnsi="Times New Roman" w:eastAsia="Times New Roman" w:cs="Times New Roman"/>
          <w:spacing w:val="-35"/>
          <w:sz w:val="25"/>
          <w:szCs w:val="25"/>
        </w:rPr>
        <w:t xml:space="preserve"> </w:t>
      </w:r>
      <w:r>
        <w:rPr>
          <w:spacing w:val="-12"/>
          <w:sz w:val="25"/>
          <w:szCs w:val="25"/>
        </w:rPr>
        <w:t>、</w:t>
      </w:r>
      <w:r>
        <w:rPr>
          <w:sz w:val="25"/>
          <w:szCs w:val="25"/>
        </w:rPr>
        <w:t xml:space="preserve"> </w:t>
      </w:r>
      <w:r>
        <w:rPr>
          <w:spacing w:val="-13"/>
          <w:sz w:val="25"/>
          <w:szCs w:val="25"/>
        </w:rPr>
        <w:t>钢筋保护层厚度；10、</w:t>
      </w:r>
      <w:r>
        <w:rPr>
          <w:rFonts w:ascii="Times New Roman" w:hAnsi="Times New Roman" w:eastAsia="Times New Roman" w:cs="Times New Roman"/>
          <w:spacing w:val="-13"/>
          <w:sz w:val="25"/>
          <w:szCs w:val="25"/>
        </w:rPr>
        <w:t>SBS</w:t>
      </w:r>
      <w:r>
        <w:rPr>
          <w:spacing w:val="-13"/>
          <w:sz w:val="25"/>
          <w:szCs w:val="25"/>
        </w:rPr>
        <w:t>高聚物改姓沥青防水卷材；11、聚氨酯涂膜</w:t>
      </w:r>
      <w:r>
        <w:rPr>
          <w:spacing w:val="-14"/>
          <w:sz w:val="25"/>
          <w:szCs w:val="25"/>
        </w:rPr>
        <w:t>防水涂料；12、保</w:t>
      </w:r>
      <w:r>
        <w:rPr>
          <w:sz w:val="25"/>
          <w:szCs w:val="25"/>
        </w:rPr>
        <w:t xml:space="preserve"> </w:t>
      </w:r>
      <w:r>
        <w:rPr>
          <w:spacing w:val="-9"/>
          <w:sz w:val="25"/>
          <w:szCs w:val="25"/>
        </w:rPr>
        <w:t>温材料(40厚挤塑聚苯板、30厚模塑聚</w:t>
      </w:r>
      <w:r>
        <w:rPr>
          <w:spacing w:val="-10"/>
          <w:sz w:val="25"/>
          <w:szCs w:val="25"/>
        </w:rPr>
        <w:t>苯板)。13、开关；14、插座;15、电线；16、</w:t>
      </w:r>
      <w:r>
        <w:rPr>
          <w:rFonts w:ascii="Times New Roman" w:hAnsi="Times New Roman" w:eastAsia="Times New Roman" w:cs="Times New Roman"/>
          <w:spacing w:val="-10"/>
          <w:sz w:val="25"/>
          <w:szCs w:val="25"/>
        </w:rPr>
        <w:t>PPR</w:t>
      </w:r>
      <w:r>
        <w:rPr>
          <w:rFonts w:ascii="Times New Roman" w:hAnsi="Times New Roman" w:eastAsia="Times New Roman" w:cs="Times New Roman"/>
          <w:sz w:val="25"/>
          <w:szCs w:val="25"/>
        </w:rPr>
        <w:t xml:space="preserve">  </w:t>
      </w:r>
      <w:r>
        <w:rPr>
          <w:spacing w:val="-22"/>
          <w:sz w:val="25"/>
          <w:szCs w:val="25"/>
        </w:rPr>
        <w:t>管；17、</w:t>
      </w:r>
      <w:r>
        <w:rPr>
          <w:rFonts w:ascii="Times New Roman" w:hAnsi="Times New Roman" w:eastAsia="Times New Roman" w:cs="Times New Roman"/>
          <w:spacing w:val="-22"/>
          <w:sz w:val="25"/>
          <w:szCs w:val="25"/>
        </w:rPr>
        <w:t>UPVC</w:t>
      </w:r>
      <w:r>
        <w:rPr>
          <w:spacing w:val="-22"/>
          <w:sz w:val="25"/>
          <w:szCs w:val="25"/>
        </w:rPr>
        <w:t>管。</w:t>
      </w:r>
    </w:p>
    <w:p>
      <w:pPr>
        <w:pStyle w:val="4"/>
        <w:spacing w:before="81" w:line="219" w:lineRule="auto"/>
        <w:ind w:left="23"/>
        <w:rPr>
          <w:sz w:val="25"/>
          <w:szCs w:val="25"/>
        </w:rPr>
      </w:pPr>
      <w:r>
        <w:rPr>
          <w:b/>
          <w:bCs/>
          <w:spacing w:val="11"/>
          <w:sz w:val="25"/>
          <w:szCs w:val="25"/>
        </w:rPr>
        <w:t>四</w:t>
      </w:r>
      <w:r>
        <w:rPr>
          <w:spacing w:val="11"/>
          <w:sz w:val="25"/>
          <w:szCs w:val="25"/>
        </w:rPr>
        <w:t xml:space="preserve"> </w:t>
      </w:r>
      <w:r>
        <w:rPr>
          <w:b/>
          <w:bCs/>
          <w:spacing w:val="11"/>
          <w:sz w:val="25"/>
          <w:szCs w:val="25"/>
        </w:rPr>
        <w:t>、见证取样和送检的方法、数量和要求</w:t>
      </w:r>
    </w:p>
    <w:p>
      <w:pPr>
        <w:pStyle w:val="4"/>
        <w:spacing w:before="177" w:line="269" w:lineRule="auto"/>
        <w:ind w:left="19" w:right="900" w:firstLine="459"/>
        <w:rPr>
          <w:sz w:val="25"/>
          <w:szCs w:val="25"/>
        </w:rPr>
      </w:pPr>
      <w:r>
        <w:rPr>
          <w:spacing w:val="-11"/>
          <w:sz w:val="25"/>
          <w:szCs w:val="25"/>
        </w:rPr>
        <w:t>1、水泥：取样方法按GB12573-2008</w:t>
      </w:r>
      <w:r>
        <w:rPr>
          <w:spacing w:val="-12"/>
          <w:sz w:val="25"/>
          <w:szCs w:val="25"/>
        </w:rPr>
        <w:t>进行。取样应有代表性，可连续取，亦可从20个</w:t>
      </w:r>
      <w:r>
        <w:rPr>
          <w:sz w:val="25"/>
          <w:szCs w:val="25"/>
        </w:rPr>
        <w:t xml:space="preserve"> </w:t>
      </w:r>
      <w:r>
        <w:rPr>
          <w:spacing w:val="-16"/>
          <w:sz w:val="25"/>
          <w:szCs w:val="25"/>
        </w:rPr>
        <w:t xml:space="preserve">以上不同部位取等量样品，数量至少12 </w:t>
      </w:r>
      <w:r>
        <w:rPr>
          <w:rFonts w:ascii="Times New Roman" w:hAnsi="Times New Roman" w:eastAsia="Times New Roman" w:cs="Times New Roman"/>
          <w:spacing w:val="-16"/>
          <w:sz w:val="25"/>
          <w:szCs w:val="25"/>
        </w:rPr>
        <w:t>kg</w:t>
      </w:r>
      <w:r>
        <w:rPr>
          <w:spacing w:val="-16"/>
          <w:sz w:val="25"/>
          <w:szCs w:val="25"/>
        </w:rPr>
        <w:t>。</w:t>
      </w:r>
    </w:p>
    <w:p>
      <w:pPr>
        <w:pStyle w:val="4"/>
        <w:spacing w:before="192" w:line="219" w:lineRule="auto"/>
        <w:ind w:left="479"/>
        <w:rPr>
          <w:sz w:val="25"/>
          <w:szCs w:val="25"/>
        </w:rPr>
      </w:pPr>
      <w:r>
        <w:rPr>
          <w:spacing w:val="-16"/>
          <w:sz w:val="25"/>
          <w:szCs w:val="25"/>
        </w:rPr>
        <w:t xml:space="preserve">2、回填土击实度：每500 </w:t>
      </w:r>
      <w:r>
        <w:rPr>
          <w:rFonts w:ascii="Times New Roman" w:hAnsi="Times New Roman" w:eastAsia="Times New Roman" w:cs="Times New Roman"/>
          <w:spacing w:val="-16"/>
          <w:sz w:val="25"/>
          <w:szCs w:val="25"/>
        </w:rPr>
        <w:t>m²</w:t>
      </w:r>
      <w:r>
        <w:rPr>
          <w:spacing w:val="-16"/>
          <w:sz w:val="25"/>
          <w:szCs w:val="25"/>
        </w:rPr>
        <w:t>取一组样。</w:t>
      </w:r>
    </w:p>
    <w:p>
      <w:pPr>
        <w:pStyle w:val="4"/>
        <w:spacing w:before="133" w:line="290" w:lineRule="auto"/>
        <w:ind w:left="19" w:right="849" w:firstLine="459"/>
        <w:rPr>
          <w:sz w:val="25"/>
          <w:szCs w:val="25"/>
        </w:rPr>
      </w:pPr>
      <w:r>
        <w:rPr>
          <w:spacing w:val="-19"/>
          <w:sz w:val="25"/>
          <w:szCs w:val="25"/>
        </w:rPr>
        <w:t>3、建筑用石：从料堆上取样时，取样部位应均匀分布。在料堆的顶部、中部和底部选</w:t>
      </w:r>
      <w:r>
        <w:rPr>
          <w:spacing w:val="15"/>
          <w:sz w:val="25"/>
          <w:szCs w:val="25"/>
        </w:rPr>
        <w:t xml:space="preserve"> </w:t>
      </w:r>
      <w:r>
        <w:rPr>
          <w:spacing w:val="-16"/>
          <w:sz w:val="25"/>
          <w:szCs w:val="25"/>
        </w:rPr>
        <w:t>取均匀分布的五个不同部位，取样前先将取样部位表面铲除，然后由各部位抽取大致相等</w:t>
      </w:r>
      <w:r>
        <w:rPr>
          <w:spacing w:val="3"/>
          <w:sz w:val="25"/>
          <w:szCs w:val="25"/>
        </w:rPr>
        <w:t xml:space="preserve"> </w:t>
      </w:r>
      <w:r>
        <w:rPr>
          <w:spacing w:val="-11"/>
          <w:sz w:val="25"/>
          <w:szCs w:val="25"/>
        </w:rPr>
        <w:t>的石子共15份，混合均匀，组成一组样品，数量不</w:t>
      </w:r>
      <w:r>
        <w:rPr>
          <w:spacing w:val="-12"/>
          <w:sz w:val="25"/>
          <w:szCs w:val="25"/>
        </w:rPr>
        <w:t xml:space="preserve">少于60 </w:t>
      </w:r>
      <w:r>
        <w:rPr>
          <w:rFonts w:ascii="Times New Roman" w:hAnsi="Times New Roman" w:eastAsia="Times New Roman" w:cs="Times New Roman"/>
          <w:spacing w:val="-12"/>
          <w:sz w:val="25"/>
          <w:szCs w:val="25"/>
        </w:rPr>
        <w:t>kg</w:t>
      </w:r>
      <w:r>
        <w:rPr>
          <w:spacing w:val="-12"/>
          <w:sz w:val="25"/>
          <w:szCs w:val="25"/>
        </w:rPr>
        <w:t>。</w:t>
      </w:r>
    </w:p>
    <w:p>
      <w:pPr>
        <w:pStyle w:val="4"/>
        <w:spacing w:before="172" w:line="269" w:lineRule="auto"/>
        <w:ind w:left="19" w:right="785" w:firstLine="459"/>
        <w:rPr>
          <w:sz w:val="25"/>
          <w:szCs w:val="25"/>
        </w:rPr>
      </w:pPr>
      <w:r>
        <w:rPr>
          <w:spacing w:val="-23"/>
          <w:sz w:val="25"/>
          <w:szCs w:val="25"/>
        </w:rPr>
        <w:t>4、建筑用砂：从料堆上取样时，取样部位应均匀分布。取样前先将取样部位表层铲除，</w:t>
      </w:r>
      <w:r>
        <w:rPr>
          <w:spacing w:val="5"/>
          <w:sz w:val="25"/>
          <w:szCs w:val="25"/>
        </w:rPr>
        <w:t xml:space="preserve"> </w:t>
      </w:r>
      <w:r>
        <w:rPr>
          <w:spacing w:val="-13"/>
          <w:sz w:val="25"/>
          <w:szCs w:val="25"/>
        </w:rPr>
        <w:t xml:space="preserve">然后由各部位抽取大致相等的砂共8份，混合均匀，组成一组样品，数量不少于10 </w:t>
      </w:r>
      <w:r>
        <w:rPr>
          <w:rFonts w:ascii="Times New Roman" w:hAnsi="Times New Roman" w:eastAsia="Times New Roman" w:cs="Times New Roman"/>
          <w:spacing w:val="-13"/>
          <w:sz w:val="25"/>
          <w:szCs w:val="25"/>
        </w:rPr>
        <w:t>kg</w:t>
      </w:r>
      <w:r>
        <w:rPr>
          <w:spacing w:val="-13"/>
          <w:sz w:val="25"/>
          <w:szCs w:val="25"/>
        </w:rPr>
        <w:t>。</w:t>
      </w:r>
    </w:p>
    <w:p>
      <w:pPr>
        <w:pStyle w:val="4"/>
        <w:spacing w:before="179" w:line="310" w:lineRule="auto"/>
        <w:ind w:left="19" w:right="852" w:firstLine="459"/>
        <w:rPr>
          <w:sz w:val="25"/>
          <w:szCs w:val="25"/>
        </w:rPr>
      </w:pPr>
      <w:r>
        <w:rPr>
          <w:rFonts w:ascii="Times New Roman" w:hAnsi="Times New Roman" w:eastAsia="Times New Roman" w:cs="Times New Roman"/>
          <w:spacing w:val="-15"/>
          <w:sz w:val="25"/>
          <w:szCs w:val="25"/>
        </w:rPr>
        <w:t>5</w:t>
      </w:r>
      <w:r>
        <w:rPr>
          <w:spacing w:val="-15"/>
          <w:sz w:val="25"/>
          <w:szCs w:val="25"/>
        </w:rPr>
        <w:t>、混凝土试件：在交货地点取样，按100</w:t>
      </w:r>
      <w:r>
        <w:rPr>
          <w:rFonts w:ascii="Times New Roman" w:hAnsi="Times New Roman" w:eastAsia="Times New Roman" w:cs="Times New Roman"/>
          <w:spacing w:val="-15"/>
          <w:sz w:val="25"/>
          <w:szCs w:val="25"/>
        </w:rPr>
        <w:t>m³</w:t>
      </w:r>
      <w:r>
        <w:rPr>
          <w:spacing w:val="-15"/>
          <w:sz w:val="25"/>
          <w:szCs w:val="25"/>
        </w:rPr>
        <w:t>相同配合比的混凝土，取样不少于</w:t>
      </w:r>
      <w:r>
        <w:rPr>
          <w:spacing w:val="-16"/>
          <w:sz w:val="25"/>
          <w:szCs w:val="25"/>
        </w:rPr>
        <w:t>一次；</w:t>
      </w:r>
      <w:r>
        <w:rPr>
          <w:sz w:val="25"/>
          <w:szCs w:val="25"/>
        </w:rPr>
        <w:t xml:space="preserve"> </w:t>
      </w:r>
      <w:r>
        <w:rPr>
          <w:spacing w:val="-15"/>
          <w:sz w:val="25"/>
          <w:szCs w:val="25"/>
        </w:rPr>
        <w:t>一个工作班拌制的相同配合比的混凝土不足100 m³时，取样也</w:t>
      </w:r>
      <w:r>
        <w:rPr>
          <w:spacing w:val="-16"/>
          <w:sz w:val="25"/>
          <w:szCs w:val="25"/>
        </w:rPr>
        <w:t>不得少于一次；当在一个分</w:t>
      </w:r>
      <w:r>
        <w:rPr>
          <w:sz w:val="25"/>
          <w:szCs w:val="25"/>
        </w:rPr>
        <w:t xml:space="preserve"> </w:t>
      </w:r>
      <w:r>
        <w:rPr>
          <w:spacing w:val="-15"/>
          <w:sz w:val="25"/>
          <w:szCs w:val="25"/>
        </w:rPr>
        <w:t xml:space="preserve">项工程中连续供应相同配合比的混凝土量大于1000 </w:t>
      </w:r>
      <w:r>
        <w:rPr>
          <w:rFonts w:ascii="Times New Roman" w:hAnsi="Times New Roman" w:eastAsia="Times New Roman" w:cs="Times New Roman"/>
          <w:spacing w:val="-15"/>
          <w:sz w:val="25"/>
          <w:szCs w:val="25"/>
        </w:rPr>
        <w:t>m³</w:t>
      </w:r>
      <w:r>
        <w:rPr>
          <w:spacing w:val="-15"/>
          <w:sz w:val="25"/>
          <w:szCs w:val="25"/>
        </w:rPr>
        <w:t>时，其交货检验的试样，每200</w:t>
      </w:r>
      <w:r>
        <w:rPr>
          <w:rFonts w:ascii="Times New Roman" w:hAnsi="Times New Roman" w:eastAsia="Times New Roman" w:cs="Times New Roman"/>
          <w:spacing w:val="-15"/>
          <w:sz w:val="25"/>
          <w:szCs w:val="25"/>
        </w:rPr>
        <w:t>m³</w:t>
      </w:r>
      <w:r>
        <w:rPr>
          <w:spacing w:val="-15"/>
          <w:sz w:val="25"/>
          <w:szCs w:val="25"/>
        </w:rPr>
        <w:t>混</w:t>
      </w:r>
      <w:r>
        <w:rPr>
          <w:spacing w:val="12"/>
          <w:sz w:val="25"/>
          <w:szCs w:val="25"/>
        </w:rPr>
        <w:t xml:space="preserve"> </w:t>
      </w:r>
      <w:r>
        <w:rPr>
          <w:spacing w:val="-12"/>
          <w:sz w:val="25"/>
          <w:szCs w:val="25"/>
        </w:rPr>
        <w:t>凝土取样不得少于一次。混凝土抗渗试件每500</w:t>
      </w:r>
      <w:r>
        <w:rPr>
          <w:rFonts w:ascii="Times New Roman" w:hAnsi="Times New Roman" w:eastAsia="Times New Roman" w:cs="Times New Roman"/>
          <w:spacing w:val="-12"/>
          <w:sz w:val="25"/>
          <w:szCs w:val="25"/>
        </w:rPr>
        <w:t>m³</w:t>
      </w:r>
      <w:r>
        <w:rPr>
          <w:spacing w:val="-12"/>
          <w:sz w:val="25"/>
          <w:szCs w:val="25"/>
        </w:rPr>
        <w:t>取样不得少于一次，超过500</w:t>
      </w:r>
      <w:r>
        <w:rPr>
          <w:rFonts w:ascii="Times New Roman" w:hAnsi="Times New Roman" w:eastAsia="Times New Roman" w:cs="Times New Roman"/>
          <w:spacing w:val="-12"/>
          <w:sz w:val="25"/>
          <w:szCs w:val="25"/>
        </w:rPr>
        <w:t>m³</w:t>
      </w:r>
      <w:r>
        <w:rPr>
          <w:spacing w:val="-12"/>
          <w:sz w:val="25"/>
          <w:szCs w:val="25"/>
        </w:rPr>
        <w:t>每</w:t>
      </w:r>
      <w:r>
        <w:rPr>
          <w:spacing w:val="-13"/>
          <w:sz w:val="25"/>
          <w:szCs w:val="25"/>
        </w:rPr>
        <w:t>500</w:t>
      </w:r>
      <w:r>
        <w:rPr>
          <w:rFonts w:ascii="Times New Roman" w:hAnsi="Times New Roman" w:eastAsia="Times New Roman" w:cs="Times New Roman"/>
          <w:spacing w:val="-13"/>
          <w:sz w:val="25"/>
          <w:szCs w:val="25"/>
        </w:rPr>
        <w:t>m³</w:t>
      </w:r>
      <w:r>
        <w:rPr>
          <w:rFonts w:ascii="Times New Roman" w:hAnsi="Times New Roman" w:eastAsia="Times New Roman" w:cs="Times New Roman"/>
          <w:sz w:val="25"/>
          <w:szCs w:val="25"/>
        </w:rPr>
        <w:t xml:space="preserve"> </w:t>
      </w:r>
      <w:r>
        <w:rPr>
          <w:spacing w:val="-11"/>
          <w:sz w:val="25"/>
          <w:szCs w:val="25"/>
        </w:rPr>
        <w:t>取样一次。</w:t>
      </w: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315" w:lineRule="exact"/>
        <w:ind w:firstLine="9608"/>
      </w:pPr>
      <w:r>
        <w:rPr>
          <w:position w:val="-6"/>
        </w:rPr>
        <w:drawing>
          <wp:inline distT="0" distB="0" distL="0" distR="0">
            <wp:extent cx="248285" cy="199390"/>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407"/>
                    <a:stretch>
                      <a:fillRect/>
                    </a:stretch>
                  </pic:blipFill>
                  <pic:spPr>
                    <a:xfrm>
                      <a:off x="0" y="0"/>
                      <a:ext cx="248671" cy="199731"/>
                    </a:xfrm>
                    <a:prstGeom prst="rect">
                      <a:avLst/>
                    </a:prstGeom>
                  </pic:spPr>
                </pic:pic>
              </a:graphicData>
            </a:graphic>
          </wp:inline>
        </w:drawing>
      </w:r>
    </w:p>
    <w:p>
      <w:pPr>
        <w:spacing w:line="315" w:lineRule="exact"/>
        <w:sectPr>
          <w:headerReference r:id="rId177" w:type="default"/>
          <w:pgSz w:w="11900" w:h="16840"/>
          <w:pgMar w:top="1750" w:right="219" w:bottom="248" w:left="1680" w:header="1729" w:footer="0" w:gutter="0"/>
          <w:pgNumType w:fmt="decimal"/>
          <w:cols w:space="720" w:num="1"/>
        </w:sect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0" w:lineRule="exact"/>
      </w:pPr>
      <w:r>
        <w:drawing>
          <wp:inline distT="0" distB="0" distL="0" distR="0">
            <wp:extent cx="5809615" cy="12700"/>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408"/>
                    <a:stretch>
                      <a:fillRect/>
                    </a:stretch>
                  </pic:blipFill>
                  <pic:spPr>
                    <a:xfrm>
                      <a:off x="0" y="0"/>
                      <a:ext cx="5810193" cy="12725"/>
                    </a:xfrm>
                    <a:prstGeom prst="rect">
                      <a:avLst/>
                    </a:prstGeom>
                  </pic:spPr>
                </pic:pic>
              </a:graphicData>
            </a:graphic>
          </wp:inline>
        </w:drawing>
      </w:r>
    </w:p>
    <w:p>
      <w:pPr>
        <w:spacing w:line="359" w:lineRule="auto"/>
        <w:rPr>
          <w:rFonts w:ascii="Arial"/>
          <w:sz w:val="21"/>
        </w:rPr>
      </w:pPr>
    </w:p>
    <w:p>
      <w:pPr>
        <w:pStyle w:val="4"/>
        <w:spacing w:before="78" w:line="219" w:lineRule="auto"/>
        <w:ind w:left="499"/>
        <w:rPr>
          <w:sz w:val="24"/>
          <w:szCs w:val="24"/>
        </w:rPr>
      </w:pPr>
      <w:r>
        <w:rPr>
          <w:spacing w:val="-12"/>
          <w:sz w:val="24"/>
          <w:szCs w:val="24"/>
        </w:rPr>
        <w:t>6、砌筑砂浆试件：</w:t>
      </w:r>
    </w:p>
    <w:p>
      <w:pPr>
        <w:pStyle w:val="4"/>
        <w:spacing w:before="174" w:line="283" w:lineRule="auto"/>
        <w:ind w:left="19" w:right="750" w:firstLine="599"/>
        <w:rPr>
          <w:sz w:val="24"/>
          <w:szCs w:val="24"/>
        </w:rPr>
      </w:pPr>
      <w:r>
        <w:rPr>
          <w:spacing w:val="-3"/>
          <w:sz w:val="24"/>
          <w:szCs w:val="24"/>
        </w:rPr>
        <w:t>(1)每一楼层或250</w:t>
      </w:r>
      <w:r>
        <w:rPr>
          <w:rFonts w:ascii="Times New Roman" w:hAnsi="Times New Roman" w:eastAsia="Times New Roman" w:cs="Times New Roman"/>
          <w:spacing w:val="-3"/>
          <w:sz w:val="24"/>
          <w:szCs w:val="24"/>
        </w:rPr>
        <w:t>m³</w:t>
      </w:r>
      <w:r>
        <w:rPr>
          <w:spacing w:val="-3"/>
          <w:sz w:val="24"/>
          <w:szCs w:val="24"/>
        </w:rPr>
        <w:t>砌体中的各种标号的</w:t>
      </w:r>
      <w:r>
        <w:rPr>
          <w:spacing w:val="-4"/>
          <w:sz w:val="24"/>
          <w:szCs w:val="24"/>
        </w:rPr>
        <w:t>砂浆，每搅拌机应至少检查一次，每次至</w:t>
      </w:r>
      <w:r>
        <w:rPr>
          <w:sz w:val="24"/>
          <w:szCs w:val="24"/>
        </w:rPr>
        <w:t xml:space="preserve"> </w:t>
      </w:r>
      <w:r>
        <w:rPr>
          <w:spacing w:val="-1"/>
          <w:sz w:val="24"/>
          <w:szCs w:val="24"/>
        </w:rPr>
        <w:t>少应制作一组试块(每组6块)。如砂浆标号或配合比变</w:t>
      </w:r>
      <w:r>
        <w:rPr>
          <w:spacing w:val="-2"/>
          <w:sz w:val="24"/>
          <w:szCs w:val="24"/>
        </w:rPr>
        <w:t>更时，还应制作试块。</w:t>
      </w:r>
    </w:p>
    <w:p>
      <w:pPr>
        <w:pStyle w:val="4"/>
        <w:spacing w:before="162" w:line="305" w:lineRule="auto"/>
        <w:ind w:left="19" w:right="763" w:firstLine="599"/>
        <w:rPr>
          <w:sz w:val="24"/>
          <w:szCs w:val="24"/>
        </w:rPr>
      </w:pPr>
      <w:r>
        <w:rPr>
          <w:spacing w:val="-7"/>
          <w:sz w:val="24"/>
          <w:szCs w:val="24"/>
        </w:rPr>
        <w:t>(2)砂浆试验用料可从同一盘搅拌机或一车运送的砂浆中取出，取样应在使用地点的</w:t>
      </w:r>
      <w:r>
        <w:rPr>
          <w:spacing w:val="13"/>
          <w:sz w:val="24"/>
          <w:szCs w:val="24"/>
        </w:rPr>
        <w:t xml:space="preserve"> </w:t>
      </w:r>
      <w:r>
        <w:rPr>
          <w:spacing w:val="-7"/>
          <w:sz w:val="24"/>
          <w:szCs w:val="24"/>
        </w:rPr>
        <w:t>砂浆槽、运送车或搅拌机出料口，至少从三个不同部位集取，所取试样的数量应多于试验</w:t>
      </w:r>
      <w:r>
        <w:rPr>
          <w:spacing w:val="11"/>
          <w:sz w:val="24"/>
          <w:szCs w:val="24"/>
        </w:rPr>
        <w:t xml:space="preserve"> </w:t>
      </w:r>
      <w:r>
        <w:rPr>
          <w:spacing w:val="2"/>
          <w:sz w:val="24"/>
          <w:szCs w:val="24"/>
        </w:rPr>
        <w:t>用料的1～2倍。</w:t>
      </w:r>
    </w:p>
    <w:p>
      <w:pPr>
        <w:pStyle w:val="4"/>
        <w:spacing w:before="163" w:line="219" w:lineRule="auto"/>
        <w:ind w:left="619"/>
        <w:rPr>
          <w:sz w:val="24"/>
          <w:szCs w:val="24"/>
        </w:rPr>
      </w:pPr>
      <w:r>
        <w:rPr>
          <w:spacing w:val="-3"/>
          <w:sz w:val="24"/>
          <w:szCs w:val="24"/>
        </w:rPr>
        <w:t>(3)砂浆拌合物取样后，应尽快成型试件。</w:t>
      </w:r>
    </w:p>
    <w:p>
      <w:pPr>
        <w:pStyle w:val="4"/>
        <w:spacing w:before="173" w:line="279" w:lineRule="auto"/>
        <w:ind w:left="19" w:right="748" w:firstLine="489"/>
        <w:rPr>
          <w:sz w:val="24"/>
          <w:szCs w:val="24"/>
        </w:rPr>
      </w:pPr>
      <w:r>
        <w:rPr>
          <w:spacing w:val="10"/>
          <w:sz w:val="24"/>
          <w:szCs w:val="24"/>
        </w:rPr>
        <w:t>7、钢材：钢材应按批进行检查和验收，每批应由同一牌号、同一炉罐号、同一</w:t>
      </w:r>
      <w:r>
        <w:rPr>
          <w:spacing w:val="2"/>
          <w:sz w:val="24"/>
          <w:szCs w:val="24"/>
        </w:rPr>
        <w:t xml:space="preserve"> </w:t>
      </w:r>
      <w:r>
        <w:rPr>
          <w:spacing w:val="-8"/>
          <w:sz w:val="24"/>
          <w:szCs w:val="24"/>
        </w:rPr>
        <w:t>规格、同一交货状态的钢材组成。其验收批量、取样数量和方法见表。</w:t>
      </w:r>
    </w:p>
    <w:p>
      <w:pPr>
        <w:spacing w:line="152" w:lineRule="exact"/>
      </w:pPr>
    </w:p>
    <w:tbl>
      <w:tblPr>
        <w:tblStyle w:val="11"/>
        <w:tblW w:w="8140" w:type="dxa"/>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2"/>
        <w:gridCol w:w="2028"/>
        <w:gridCol w:w="2057"/>
        <w:gridCol w:w="2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2032" w:type="dxa"/>
            <w:vAlign w:val="top"/>
          </w:tcPr>
          <w:p>
            <w:pPr>
              <w:pStyle w:val="12"/>
              <w:spacing w:before="83" w:line="219" w:lineRule="auto"/>
              <w:ind w:left="525"/>
              <w:rPr>
                <w:sz w:val="24"/>
                <w:szCs w:val="24"/>
              </w:rPr>
            </w:pPr>
            <w:r>
              <w:rPr>
                <w:spacing w:val="4"/>
                <w:sz w:val="24"/>
                <w:szCs w:val="24"/>
              </w:rPr>
              <w:t>钢材品种</w:t>
            </w:r>
          </w:p>
        </w:tc>
        <w:tc>
          <w:tcPr>
            <w:tcW w:w="2028" w:type="dxa"/>
            <w:vAlign w:val="top"/>
          </w:tcPr>
          <w:p>
            <w:pPr>
              <w:pStyle w:val="12"/>
              <w:spacing w:before="84" w:line="219" w:lineRule="auto"/>
              <w:ind w:left="403"/>
              <w:rPr>
                <w:sz w:val="24"/>
                <w:szCs w:val="24"/>
              </w:rPr>
            </w:pPr>
            <w:r>
              <w:rPr>
                <w:spacing w:val="-2"/>
                <w:sz w:val="24"/>
                <w:szCs w:val="24"/>
              </w:rPr>
              <w:t>验收批重量</w:t>
            </w:r>
          </w:p>
        </w:tc>
        <w:tc>
          <w:tcPr>
            <w:tcW w:w="2057" w:type="dxa"/>
            <w:vAlign w:val="top"/>
          </w:tcPr>
          <w:p>
            <w:pPr>
              <w:pStyle w:val="12"/>
              <w:spacing w:before="94" w:line="219" w:lineRule="auto"/>
              <w:ind w:left="545"/>
              <w:rPr>
                <w:sz w:val="24"/>
                <w:szCs w:val="24"/>
              </w:rPr>
            </w:pPr>
            <w:r>
              <w:rPr>
                <w:spacing w:val="2"/>
                <w:sz w:val="24"/>
                <w:szCs w:val="24"/>
              </w:rPr>
              <w:t>取样数量</w:t>
            </w:r>
          </w:p>
        </w:tc>
        <w:tc>
          <w:tcPr>
            <w:tcW w:w="2023" w:type="dxa"/>
            <w:vAlign w:val="top"/>
          </w:tcPr>
          <w:p>
            <w:pPr>
              <w:pStyle w:val="12"/>
              <w:spacing w:before="105" w:line="219" w:lineRule="auto"/>
              <w:ind w:left="528"/>
              <w:rPr>
                <w:sz w:val="24"/>
                <w:szCs w:val="24"/>
              </w:rPr>
            </w:pPr>
            <w:r>
              <w:rPr>
                <w:spacing w:val="2"/>
                <w:sz w:val="24"/>
                <w:szCs w:val="24"/>
              </w:rPr>
              <w:t>取样方法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032" w:type="dxa"/>
            <w:vAlign w:val="top"/>
          </w:tcPr>
          <w:p>
            <w:pPr>
              <w:pStyle w:val="12"/>
              <w:spacing w:before="112" w:line="219" w:lineRule="auto"/>
              <w:ind w:left="285"/>
              <w:rPr>
                <w:sz w:val="24"/>
                <w:szCs w:val="24"/>
              </w:rPr>
            </w:pPr>
            <w:r>
              <w:rPr>
                <w:spacing w:val="2"/>
                <w:sz w:val="24"/>
                <w:szCs w:val="24"/>
              </w:rPr>
              <w:t>热轧带肋钢筋</w:t>
            </w:r>
          </w:p>
        </w:tc>
        <w:tc>
          <w:tcPr>
            <w:tcW w:w="2028" w:type="dxa"/>
            <w:vAlign w:val="top"/>
          </w:tcPr>
          <w:p>
            <w:pPr>
              <w:pStyle w:val="12"/>
              <w:spacing w:before="184" w:line="183" w:lineRule="auto"/>
              <w:ind w:left="823"/>
              <w:rPr>
                <w:sz w:val="24"/>
                <w:szCs w:val="24"/>
              </w:rPr>
            </w:pPr>
            <w:r>
              <w:rPr>
                <w:spacing w:val="-3"/>
                <w:sz w:val="24"/>
                <w:szCs w:val="24"/>
              </w:rPr>
              <w:t>60T</w:t>
            </w:r>
          </w:p>
        </w:tc>
        <w:tc>
          <w:tcPr>
            <w:tcW w:w="2057" w:type="dxa"/>
            <w:vMerge w:val="restart"/>
            <w:tcBorders>
              <w:bottom w:val="nil"/>
            </w:tcBorders>
            <w:vAlign w:val="top"/>
          </w:tcPr>
          <w:p>
            <w:pPr>
              <w:spacing w:line="432" w:lineRule="auto"/>
              <w:rPr>
                <w:rFonts w:ascii="Arial"/>
                <w:sz w:val="21"/>
              </w:rPr>
            </w:pPr>
          </w:p>
          <w:p>
            <w:pPr>
              <w:pStyle w:val="12"/>
              <w:spacing w:before="78" w:line="220" w:lineRule="auto"/>
              <w:ind w:left="65"/>
              <w:rPr>
                <w:sz w:val="24"/>
                <w:szCs w:val="24"/>
              </w:rPr>
            </w:pPr>
            <w:r>
              <w:rPr>
                <w:spacing w:val="1"/>
                <w:sz w:val="24"/>
                <w:szCs w:val="24"/>
              </w:rPr>
              <w:t xml:space="preserve">拉伸：500 </w:t>
            </w:r>
            <w:r>
              <w:rPr>
                <w:sz w:val="24"/>
                <w:szCs w:val="24"/>
              </w:rPr>
              <w:t>mm</w:t>
            </w:r>
            <w:r>
              <w:rPr>
                <w:spacing w:val="1"/>
                <w:sz w:val="24"/>
                <w:szCs w:val="24"/>
              </w:rPr>
              <w:t>二根</w:t>
            </w:r>
          </w:p>
          <w:p>
            <w:pPr>
              <w:pStyle w:val="12"/>
              <w:spacing w:before="153" w:line="220" w:lineRule="auto"/>
              <w:ind w:left="65"/>
              <w:rPr>
                <w:sz w:val="24"/>
                <w:szCs w:val="24"/>
              </w:rPr>
            </w:pPr>
            <w:r>
              <w:rPr>
                <w:spacing w:val="1"/>
                <w:sz w:val="24"/>
                <w:szCs w:val="24"/>
              </w:rPr>
              <w:t xml:space="preserve">冷弯：300 </w:t>
            </w:r>
            <w:r>
              <w:rPr>
                <w:sz w:val="24"/>
                <w:szCs w:val="24"/>
              </w:rPr>
              <w:t>mm</w:t>
            </w:r>
            <w:r>
              <w:rPr>
                <w:spacing w:val="1"/>
                <w:sz w:val="24"/>
                <w:szCs w:val="24"/>
              </w:rPr>
              <w:t>二根</w:t>
            </w:r>
          </w:p>
        </w:tc>
        <w:tc>
          <w:tcPr>
            <w:tcW w:w="2023" w:type="dxa"/>
            <w:vMerge w:val="restart"/>
            <w:tcBorders>
              <w:bottom w:val="nil"/>
            </w:tcBorders>
            <w:vAlign w:val="top"/>
          </w:tcPr>
          <w:p>
            <w:pPr>
              <w:pStyle w:val="12"/>
              <w:spacing w:before="32" w:line="219" w:lineRule="auto"/>
              <w:ind w:left="48"/>
              <w:rPr>
                <w:sz w:val="24"/>
                <w:szCs w:val="24"/>
              </w:rPr>
            </w:pPr>
            <w:r>
              <w:rPr>
                <w:spacing w:val="1"/>
                <w:sz w:val="24"/>
                <w:szCs w:val="24"/>
              </w:rPr>
              <w:t>任取二根，每根端</w:t>
            </w:r>
          </w:p>
          <w:p>
            <w:pPr>
              <w:pStyle w:val="12"/>
              <w:spacing w:before="165" w:line="219" w:lineRule="auto"/>
              <w:ind w:left="108"/>
              <w:rPr>
                <w:sz w:val="24"/>
                <w:szCs w:val="24"/>
              </w:rPr>
            </w:pPr>
            <w:r>
              <w:rPr>
                <w:spacing w:val="1"/>
                <w:sz w:val="24"/>
                <w:szCs w:val="24"/>
              </w:rPr>
              <w:t>头截去500</w:t>
            </w:r>
            <w:r>
              <w:rPr>
                <w:sz w:val="24"/>
                <w:szCs w:val="24"/>
              </w:rPr>
              <w:t>mm</w:t>
            </w:r>
            <w:r>
              <w:rPr>
                <w:spacing w:val="1"/>
                <w:sz w:val="24"/>
                <w:szCs w:val="24"/>
              </w:rPr>
              <w:t>后各</w:t>
            </w:r>
          </w:p>
          <w:p>
            <w:pPr>
              <w:pStyle w:val="12"/>
              <w:spacing w:before="166" w:line="220" w:lineRule="auto"/>
              <w:ind w:left="168"/>
              <w:rPr>
                <w:sz w:val="24"/>
                <w:szCs w:val="24"/>
              </w:rPr>
            </w:pPr>
            <w:r>
              <w:rPr>
                <w:spacing w:val="2"/>
                <w:sz w:val="24"/>
                <w:szCs w:val="24"/>
              </w:rPr>
              <w:t>截取一根拉伸和</w:t>
            </w:r>
          </w:p>
          <w:p>
            <w:pPr>
              <w:pStyle w:val="12"/>
              <w:spacing w:before="163" w:line="219" w:lineRule="auto"/>
              <w:ind w:left="528"/>
              <w:rPr>
                <w:sz w:val="24"/>
                <w:szCs w:val="24"/>
              </w:rPr>
            </w:pPr>
            <w:r>
              <w:rPr>
                <w:spacing w:val="2"/>
                <w:sz w:val="24"/>
                <w:szCs w:val="24"/>
              </w:rPr>
              <w:t>冷弯试件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2032" w:type="dxa"/>
            <w:vAlign w:val="top"/>
          </w:tcPr>
          <w:p>
            <w:pPr>
              <w:spacing w:line="405" w:lineRule="auto"/>
              <w:rPr>
                <w:rFonts w:ascii="Arial"/>
                <w:sz w:val="21"/>
              </w:rPr>
            </w:pPr>
          </w:p>
          <w:p>
            <w:pPr>
              <w:pStyle w:val="12"/>
              <w:spacing w:before="78" w:line="219" w:lineRule="auto"/>
              <w:ind w:left="285"/>
              <w:rPr>
                <w:sz w:val="24"/>
                <w:szCs w:val="24"/>
              </w:rPr>
            </w:pPr>
            <w:r>
              <w:rPr>
                <w:spacing w:val="2"/>
                <w:sz w:val="24"/>
                <w:szCs w:val="24"/>
              </w:rPr>
              <w:t>热轧光圆钢筋</w:t>
            </w:r>
          </w:p>
        </w:tc>
        <w:tc>
          <w:tcPr>
            <w:tcW w:w="2028" w:type="dxa"/>
            <w:vAlign w:val="top"/>
          </w:tcPr>
          <w:p>
            <w:pPr>
              <w:spacing w:line="466" w:lineRule="auto"/>
              <w:rPr>
                <w:rFonts w:ascii="Arial"/>
                <w:sz w:val="21"/>
              </w:rPr>
            </w:pPr>
          </w:p>
          <w:p>
            <w:pPr>
              <w:pStyle w:val="12"/>
              <w:spacing w:before="78" w:line="183" w:lineRule="auto"/>
              <w:ind w:left="823"/>
              <w:rPr>
                <w:sz w:val="24"/>
                <w:szCs w:val="24"/>
              </w:rPr>
            </w:pPr>
            <w:r>
              <w:rPr>
                <w:spacing w:val="-3"/>
                <w:sz w:val="24"/>
                <w:szCs w:val="24"/>
              </w:rPr>
              <w:t>60T</w:t>
            </w:r>
          </w:p>
        </w:tc>
        <w:tc>
          <w:tcPr>
            <w:tcW w:w="2057" w:type="dxa"/>
            <w:vMerge w:val="continue"/>
            <w:tcBorders>
              <w:top w:val="nil"/>
            </w:tcBorders>
            <w:vAlign w:val="top"/>
          </w:tcPr>
          <w:p>
            <w:pPr>
              <w:rPr>
                <w:rFonts w:ascii="Arial"/>
                <w:sz w:val="21"/>
              </w:rPr>
            </w:pPr>
          </w:p>
        </w:tc>
        <w:tc>
          <w:tcPr>
            <w:tcW w:w="2023" w:type="dxa"/>
            <w:vMerge w:val="continue"/>
            <w:tcBorders>
              <w:top w:val="nil"/>
            </w:tcBorders>
            <w:vAlign w:val="top"/>
          </w:tcPr>
          <w:p>
            <w:pPr>
              <w:rPr>
                <w:rFonts w:ascii="Arial"/>
                <w:sz w:val="21"/>
              </w:rPr>
            </w:pPr>
          </w:p>
        </w:tc>
      </w:tr>
    </w:tbl>
    <w:p>
      <w:pPr>
        <w:pStyle w:val="4"/>
        <w:spacing w:before="21" w:line="219" w:lineRule="auto"/>
        <w:ind w:left="629"/>
        <w:rPr>
          <w:sz w:val="18"/>
          <w:szCs w:val="18"/>
        </w:rPr>
      </w:pPr>
      <w:r>
        <w:rPr>
          <w:sz w:val="18"/>
          <w:szCs w:val="18"/>
        </w:rPr>
        <w:t>注：当钢材不足以上验收批数量时，仍按一验收批验收。</w:t>
      </w:r>
    </w:p>
    <w:p>
      <w:pPr>
        <w:pStyle w:val="4"/>
        <w:spacing w:before="139" w:line="219" w:lineRule="auto"/>
        <w:ind w:left="689"/>
        <w:rPr>
          <w:sz w:val="24"/>
          <w:szCs w:val="24"/>
        </w:rPr>
      </w:pPr>
      <w:r>
        <w:rPr>
          <w:spacing w:val="-12"/>
          <w:sz w:val="24"/>
          <w:szCs w:val="24"/>
        </w:rPr>
        <w:t>8、钢筋焊接及钢筋机械连接：</w:t>
      </w:r>
    </w:p>
    <w:p>
      <w:pPr>
        <w:pStyle w:val="4"/>
        <w:spacing w:before="148" w:line="320" w:lineRule="auto"/>
        <w:ind w:left="209" w:right="726" w:firstLine="599"/>
        <w:rPr>
          <w:sz w:val="24"/>
          <w:szCs w:val="24"/>
        </w:rPr>
      </w:pPr>
      <w:r>
        <w:rPr>
          <w:sz w:val="24"/>
          <w:szCs w:val="24"/>
        </w:rPr>
        <w:t>(1)钢筋闪光对焊</w:t>
      </w:r>
      <w:r>
        <w:rPr>
          <w:spacing w:val="89"/>
          <w:sz w:val="24"/>
          <w:szCs w:val="24"/>
        </w:rPr>
        <w:t xml:space="preserve"> </w:t>
      </w:r>
      <w:r>
        <w:rPr>
          <w:sz w:val="24"/>
          <w:szCs w:val="24"/>
        </w:rPr>
        <w:t>在同一台班内，由同一焊工完</w:t>
      </w:r>
      <w:r>
        <w:rPr>
          <w:spacing w:val="-1"/>
          <w:sz w:val="24"/>
          <w:szCs w:val="24"/>
        </w:rPr>
        <w:t>成的300个同级别、同直径钢筋</w:t>
      </w:r>
      <w:r>
        <w:rPr>
          <w:sz w:val="24"/>
          <w:szCs w:val="24"/>
        </w:rPr>
        <w:t xml:space="preserve"> </w:t>
      </w:r>
      <w:r>
        <w:rPr>
          <w:spacing w:val="-4"/>
          <w:sz w:val="24"/>
          <w:szCs w:val="24"/>
        </w:rPr>
        <w:t>焊接接头应作为一批。当同一台班内焊接的</w:t>
      </w:r>
      <w:r>
        <w:rPr>
          <w:spacing w:val="-5"/>
          <w:sz w:val="24"/>
          <w:szCs w:val="24"/>
        </w:rPr>
        <w:t>接头数量较少，可在一周之内累计计算累计</w:t>
      </w:r>
      <w:r>
        <w:rPr>
          <w:sz w:val="24"/>
          <w:szCs w:val="24"/>
        </w:rPr>
        <w:t xml:space="preserve"> </w:t>
      </w:r>
      <w:r>
        <w:rPr>
          <w:spacing w:val="5"/>
          <w:sz w:val="24"/>
          <w:szCs w:val="24"/>
        </w:rPr>
        <w:t>仍不足300个接头，应按一批计算。每批接头中随机切取6个试件，其</w:t>
      </w:r>
      <w:r>
        <w:rPr>
          <w:spacing w:val="4"/>
          <w:sz w:val="24"/>
          <w:szCs w:val="24"/>
        </w:rPr>
        <w:t>中3个做拉伸试</w:t>
      </w:r>
      <w:r>
        <w:rPr>
          <w:sz w:val="24"/>
          <w:szCs w:val="24"/>
        </w:rPr>
        <w:t xml:space="preserve"> </w:t>
      </w:r>
      <w:r>
        <w:rPr>
          <w:spacing w:val="-4"/>
          <w:sz w:val="24"/>
          <w:szCs w:val="24"/>
        </w:rPr>
        <w:t>验，3个做弯曲试验。</w:t>
      </w:r>
    </w:p>
    <w:p>
      <w:pPr>
        <w:pStyle w:val="4"/>
        <w:spacing w:before="164" w:line="299" w:lineRule="auto"/>
        <w:ind w:left="209" w:right="727" w:firstLine="599"/>
        <w:rPr>
          <w:sz w:val="24"/>
          <w:szCs w:val="24"/>
        </w:rPr>
      </w:pPr>
      <w:r>
        <w:rPr>
          <w:spacing w:val="-1"/>
          <w:sz w:val="24"/>
          <w:szCs w:val="24"/>
        </w:rPr>
        <w:t>(2)电渣压力焊</w:t>
      </w:r>
      <w:r>
        <w:rPr>
          <w:spacing w:val="110"/>
          <w:sz w:val="24"/>
          <w:szCs w:val="24"/>
        </w:rPr>
        <w:t xml:space="preserve"> </w:t>
      </w:r>
      <w:r>
        <w:rPr>
          <w:spacing w:val="-1"/>
          <w:sz w:val="24"/>
          <w:szCs w:val="24"/>
        </w:rPr>
        <w:t>以300个接头为一批。现浇钢筋混凝土多层结构中，以每一楼层</w:t>
      </w:r>
      <w:r>
        <w:rPr>
          <w:sz w:val="24"/>
          <w:szCs w:val="24"/>
        </w:rPr>
        <w:t xml:space="preserve"> </w:t>
      </w:r>
      <w:r>
        <w:rPr>
          <w:spacing w:val="5"/>
          <w:sz w:val="24"/>
          <w:szCs w:val="24"/>
        </w:rPr>
        <w:t>或施工区段中300个同级别钢筋接头为一批，不足300个时仍为一批，每</w:t>
      </w:r>
      <w:r>
        <w:rPr>
          <w:spacing w:val="4"/>
          <w:sz w:val="24"/>
          <w:szCs w:val="24"/>
        </w:rPr>
        <w:t>批随机切取3</w:t>
      </w:r>
      <w:r>
        <w:rPr>
          <w:sz w:val="24"/>
          <w:szCs w:val="24"/>
        </w:rPr>
        <w:t xml:space="preserve"> </w:t>
      </w:r>
      <w:r>
        <w:rPr>
          <w:spacing w:val="-10"/>
          <w:sz w:val="24"/>
          <w:szCs w:val="24"/>
        </w:rPr>
        <w:t>个拉伸试件。</w:t>
      </w:r>
    </w:p>
    <w:p>
      <w:pPr>
        <w:pStyle w:val="4"/>
        <w:spacing w:before="187" w:line="314" w:lineRule="auto"/>
        <w:ind w:left="209" w:right="731" w:firstLine="599"/>
        <w:rPr>
          <w:sz w:val="24"/>
          <w:szCs w:val="24"/>
        </w:rPr>
      </w:pPr>
      <w:r>
        <w:rPr>
          <w:spacing w:val="5"/>
          <w:sz w:val="24"/>
          <w:szCs w:val="24"/>
        </w:rPr>
        <w:t>(3)钢筋气压焊在同一台班内，由同一焊工完成的300个同级别、同直径钢筋焊</w:t>
      </w:r>
      <w:r>
        <w:rPr>
          <w:spacing w:val="4"/>
          <w:sz w:val="24"/>
          <w:szCs w:val="24"/>
        </w:rPr>
        <w:t xml:space="preserve"> </w:t>
      </w:r>
      <w:r>
        <w:rPr>
          <w:spacing w:val="-4"/>
          <w:sz w:val="24"/>
          <w:szCs w:val="24"/>
        </w:rPr>
        <w:t>接接头应作为一批。当同一台班内焊接的接</w:t>
      </w:r>
      <w:r>
        <w:rPr>
          <w:spacing w:val="-5"/>
          <w:sz w:val="24"/>
          <w:szCs w:val="24"/>
        </w:rPr>
        <w:t>头数量较少，可在一周之内累计计算，累计</w:t>
      </w:r>
      <w:r>
        <w:rPr>
          <w:sz w:val="24"/>
          <w:szCs w:val="24"/>
        </w:rPr>
        <w:t xml:space="preserve"> </w:t>
      </w:r>
      <w:r>
        <w:rPr>
          <w:spacing w:val="5"/>
          <w:sz w:val="24"/>
          <w:szCs w:val="24"/>
        </w:rPr>
        <w:t>仍不足300个接头，应按一批计算。每批接头中随机切取6个试件，其</w:t>
      </w:r>
      <w:r>
        <w:rPr>
          <w:spacing w:val="4"/>
          <w:sz w:val="24"/>
          <w:szCs w:val="24"/>
        </w:rPr>
        <w:t>中3个做拉伸试</w:t>
      </w:r>
      <w:r>
        <w:rPr>
          <w:sz w:val="24"/>
          <w:szCs w:val="24"/>
        </w:rPr>
        <w:t xml:space="preserve"> </w:t>
      </w:r>
      <w:r>
        <w:rPr>
          <w:spacing w:val="-4"/>
          <w:sz w:val="24"/>
          <w:szCs w:val="24"/>
        </w:rPr>
        <w:t>验，3个做弯曲试验。</w:t>
      </w:r>
    </w:p>
    <w:p>
      <w:pPr>
        <w:pStyle w:val="4"/>
        <w:spacing w:before="176" w:line="221" w:lineRule="auto"/>
        <w:ind w:left="209"/>
        <w:rPr>
          <w:sz w:val="24"/>
          <w:szCs w:val="24"/>
        </w:rPr>
      </w:pPr>
      <w:r>
        <w:rPr>
          <w:spacing w:val="-9"/>
          <w:sz w:val="24"/>
          <w:szCs w:val="24"/>
        </w:rPr>
        <w:t>9、砌墙砖：</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 w:line="282" w:lineRule="exact"/>
        <w:ind w:firstLine="9495"/>
      </w:pPr>
      <w:r>
        <w:rPr>
          <w:position w:val="-5"/>
        </w:rPr>
        <w:drawing>
          <wp:inline distT="0" distB="0" distL="0" distR="0">
            <wp:extent cx="251460" cy="179070"/>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09"/>
                    <a:stretch>
                      <a:fillRect/>
                    </a:stretch>
                  </pic:blipFill>
                  <pic:spPr>
                    <a:xfrm>
                      <a:off x="0" y="0"/>
                      <a:ext cx="251900" cy="179124"/>
                    </a:xfrm>
                    <a:prstGeom prst="rect">
                      <a:avLst/>
                    </a:prstGeom>
                  </pic:spPr>
                </pic:pic>
              </a:graphicData>
            </a:graphic>
          </wp:inline>
        </w:drawing>
      </w:r>
    </w:p>
    <w:p>
      <w:pPr>
        <w:spacing w:line="282" w:lineRule="exact"/>
        <w:sectPr>
          <w:headerReference r:id="rId178" w:type="default"/>
          <w:pgSz w:w="11900" w:h="16840"/>
          <w:pgMar w:top="400" w:right="337" w:bottom="229" w:left="1670" w:header="0" w:footer="0" w:gutter="0"/>
          <w:pgNumType w:fmt="decimal"/>
          <w:cols w:space="720" w:num="1"/>
        </w:sectPr>
      </w:pPr>
    </w:p>
    <w:p>
      <w:pPr>
        <w:spacing w:line="357" w:lineRule="auto"/>
        <w:rPr>
          <w:rFonts w:ascii="Arial"/>
          <w:sz w:val="21"/>
        </w:rPr>
      </w:pPr>
    </w:p>
    <w:p>
      <w:pPr>
        <w:pStyle w:val="4"/>
        <w:spacing w:before="78" w:line="291" w:lineRule="auto"/>
        <w:ind w:left="189" w:right="892" w:firstLine="530"/>
        <w:rPr>
          <w:sz w:val="24"/>
          <w:szCs w:val="24"/>
        </w:rPr>
      </w:pPr>
      <w:r>
        <w:rPr>
          <w:spacing w:val="2"/>
          <w:sz w:val="24"/>
          <w:szCs w:val="24"/>
        </w:rPr>
        <w:t>(1)烧结普通砖</w:t>
      </w:r>
      <w:r>
        <w:rPr>
          <w:spacing w:val="101"/>
          <w:sz w:val="24"/>
          <w:szCs w:val="24"/>
        </w:rPr>
        <w:t xml:space="preserve"> </w:t>
      </w:r>
      <w:r>
        <w:rPr>
          <w:spacing w:val="2"/>
          <w:sz w:val="24"/>
          <w:szCs w:val="24"/>
        </w:rPr>
        <w:t>同一厂家在一致条件下生产的3.5～1</w:t>
      </w:r>
      <w:r>
        <w:rPr>
          <w:spacing w:val="1"/>
          <w:sz w:val="24"/>
          <w:szCs w:val="24"/>
        </w:rPr>
        <w:t>5万块为一批，不足3.5万</w:t>
      </w:r>
      <w:r>
        <w:rPr>
          <w:sz w:val="24"/>
          <w:szCs w:val="24"/>
        </w:rPr>
        <w:t xml:space="preserve"> </w:t>
      </w:r>
      <w:r>
        <w:rPr>
          <w:spacing w:val="-3"/>
          <w:sz w:val="24"/>
          <w:szCs w:val="24"/>
        </w:rPr>
        <w:t>块也按一批计。每批取15块做试验。</w:t>
      </w:r>
    </w:p>
    <w:p>
      <w:pPr>
        <w:pStyle w:val="4"/>
        <w:spacing w:before="145" w:line="298" w:lineRule="auto"/>
        <w:ind w:left="189" w:right="906" w:firstLine="530"/>
        <w:rPr>
          <w:sz w:val="24"/>
          <w:szCs w:val="24"/>
        </w:rPr>
      </w:pPr>
      <w:r>
        <w:rPr>
          <w:spacing w:val="8"/>
          <w:sz w:val="24"/>
          <w:szCs w:val="24"/>
        </w:rPr>
        <w:t>(2)烧结空心砖同一厂家在一致条件下生产</w:t>
      </w:r>
      <w:r>
        <w:rPr>
          <w:spacing w:val="7"/>
          <w:sz w:val="24"/>
          <w:szCs w:val="24"/>
        </w:rPr>
        <w:t>的3万块为一批，不足3万块也按一</w:t>
      </w:r>
      <w:r>
        <w:rPr>
          <w:sz w:val="24"/>
          <w:szCs w:val="24"/>
        </w:rPr>
        <w:t xml:space="preserve"> </w:t>
      </w:r>
      <w:r>
        <w:rPr>
          <w:spacing w:val="1"/>
          <w:sz w:val="24"/>
          <w:szCs w:val="24"/>
        </w:rPr>
        <w:t>批计。每批取15块做试验。</w:t>
      </w:r>
    </w:p>
    <w:p>
      <w:pPr>
        <w:pStyle w:val="4"/>
        <w:spacing w:before="165" w:line="219" w:lineRule="auto"/>
        <w:ind w:left="49"/>
        <w:rPr>
          <w:sz w:val="24"/>
          <w:szCs w:val="24"/>
        </w:rPr>
      </w:pPr>
      <w:r>
        <w:rPr>
          <w:spacing w:val="-13"/>
          <w:sz w:val="24"/>
          <w:szCs w:val="24"/>
        </w:rPr>
        <w:t>10、钢筋保护层厚度：</w:t>
      </w:r>
    </w:p>
    <w:p>
      <w:pPr>
        <w:pStyle w:val="4"/>
        <w:spacing w:before="124" w:line="350" w:lineRule="auto"/>
        <w:ind w:left="189" w:right="909" w:firstLine="530"/>
        <w:rPr>
          <w:sz w:val="24"/>
          <w:szCs w:val="24"/>
        </w:rPr>
      </w:pPr>
      <w:r>
        <w:rPr>
          <w:spacing w:val="-6"/>
          <w:sz w:val="24"/>
          <w:szCs w:val="24"/>
        </w:rPr>
        <w:t>(1)钢筋保护层厚度检验的结构部位，应由监理、施工等各方根据结构的重要性共</w:t>
      </w:r>
      <w:r>
        <w:rPr>
          <w:spacing w:val="11"/>
          <w:sz w:val="24"/>
          <w:szCs w:val="24"/>
        </w:rPr>
        <w:t xml:space="preserve"> </w:t>
      </w:r>
      <w:r>
        <w:rPr>
          <w:spacing w:val="-13"/>
          <w:sz w:val="24"/>
          <w:szCs w:val="24"/>
        </w:rPr>
        <w:t>同选定。</w:t>
      </w:r>
    </w:p>
    <w:p>
      <w:pPr>
        <w:pStyle w:val="4"/>
        <w:spacing w:line="290" w:lineRule="auto"/>
        <w:ind w:left="189" w:right="907" w:firstLine="530"/>
        <w:rPr>
          <w:sz w:val="24"/>
          <w:szCs w:val="24"/>
        </w:rPr>
      </w:pPr>
      <w:r>
        <w:rPr>
          <w:spacing w:val="4"/>
          <w:sz w:val="24"/>
          <w:szCs w:val="24"/>
        </w:rPr>
        <w:t>(2)对梁类、板类构件，应各抽取构件数量的2%不少于5个构件进行检验；当有</w:t>
      </w:r>
      <w:r>
        <w:rPr>
          <w:spacing w:val="3"/>
          <w:sz w:val="24"/>
          <w:szCs w:val="24"/>
        </w:rPr>
        <w:t xml:space="preserve"> </w:t>
      </w:r>
      <w:r>
        <w:rPr>
          <w:spacing w:val="-2"/>
          <w:sz w:val="24"/>
          <w:szCs w:val="24"/>
        </w:rPr>
        <w:t>悬挑构件时，抽取的构件的悬挑梁类、板类所占比例不</w:t>
      </w:r>
      <w:r>
        <w:rPr>
          <w:spacing w:val="-3"/>
          <w:sz w:val="24"/>
          <w:szCs w:val="24"/>
        </w:rPr>
        <w:t>宜少于50%。</w:t>
      </w:r>
    </w:p>
    <w:p>
      <w:pPr>
        <w:pStyle w:val="4"/>
        <w:spacing w:before="145" w:line="349" w:lineRule="auto"/>
        <w:ind w:left="189" w:right="730" w:firstLine="619"/>
        <w:rPr>
          <w:sz w:val="24"/>
          <w:szCs w:val="24"/>
        </w:rPr>
      </w:pPr>
      <w:r>
        <w:rPr>
          <w:spacing w:val="-9"/>
          <w:sz w:val="24"/>
          <w:szCs w:val="24"/>
        </w:rPr>
        <w:t>(3)对选定的梁类，应对全部纵向受力钢</w:t>
      </w:r>
      <w:r>
        <w:rPr>
          <w:spacing w:val="-10"/>
          <w:sz w:val="24"/>
          <w:szCs w:val="24"/>
        </w:rPr>
        <w:t>筋的保护层厚度进行检验，对选定的板类，</w:t>
      </w:r>
      <w:r>
        <w:rPr>
          <w:sz w:val="24"/>
          <w:szCs w:val="24"/>
        </w:rPr>
        <w:t xml:space="preserve"> </w:t>
      </w:r>
      <w:r>
        <w:rPr>
          <w:spacing w:val="-3"/>
          <w:sz w:val="24"/>
          <w:szCs w:val="24"/>
        </w:rPr>
        <w:t>应对不少于6根纵向受力钢筋的保护层厚度进行检验。</w:t>
      </w:r>
    </w:p>
    <w:p>
      <w:pPr>
        <w:pStyle w:val="4"/>
        <w:spacing w:before="2" w:line="344" w:lineRule="auto"/>
        <w:ind w:left="189" w:right="781" w:firstLine="619"/>
        <w:rPr>
          <w:sz w:val="24"/>
          <w:szCs w:val="24"/>
        </w:rPr>
      </w:pPr>
      <w:r>
        <w:rPr>
          <w:spacing w:val="11"/>
          <w:sz w:val="24"/>
          <w:szCs w:val="24"/>
        </w:rPr>
        <w:t>(4)当全部钢筋保护层厚度的检测结果的合格率小于90%但不小于80%,可再抽</w:t>
      </w:r>
      <w:r>
        <w:rPr>
          <w:spacing w:val="9"/>
          <w:sz w:val="24"/>
          <w:szCs w:val="24"/>
        </w:rPr>
        <w:t xml:space="preserve"> </w:t>
      </w:r>
      <w:r>
        <w:rPr>
          <w:spacing w:val="-8"/>
          <w:sz w:val="24"/>
          <w:szCs w:val="24"/>
        </w:rPr>
        <w:t>取相同数量的构件进行检验。</w:t>
      </w:r>
    </w:p>
    <w:p>
      <w:pPr>
        <w:pStyle w:val="4"/>
        <w:spacing w:line="220" w:lineRule="auto"/>
        <w:ind w:left="719"/>
        <w:rPr>
          <w:sz w:val="29"/>
          <w:szCs w:val="29"/>
        </w:rPr>
      </w:pPr>
      <w:r>
        <w:rPr>
          <w:spacing w:val="-40"/>
          <w:w w:val="96"/>
          <w:sz w:val="29"/>
          <w:szCs w:val="29"/>
        </w:rPr>
        <w:t>10、开关、插座：</w:t>
      </w:r>
    </w:p>
    <w:p>
      <w:pPr>
        <w:pStyle w:val="4"/>
        <w:spacing w:before="133" w:line="343" w:lineRule="auto"/>
        <w:ind w:left="718" w:right="790" w:hanging="19"/>
        <w:jc w:val="both"/>
        <w:rPr>
          <w:sz w:val="24"/>
          <w:szCs w:val="24"/>
        </w:rPr>
      </w:pPr>
      <w:r>
        <w:rPr>
          <w:rFonts w:ascii="Times New Roman" w:hAnsi="Times New Roman" w:eastAsia="Times New Roman" w:cs="Times New Roman"/>
          <w:spacing w:val="-1"/>
          <w:sz w:val="24"/>
          <w:szCs w:val="24"/>
        </w:rPr>
        <w:t>3000 m2</w:t>
      </w:r>
      <w:r>
        <w:rPr>
          <w:spacing w:val="-1"/>
          <w:sz w:val="24"/>
          <w:szCs w:val="24"/>
        </w:rPr>
        <w:t xml:space="preserve">以下工程各取一组样，3000 </w:t>
      </w:r>
      <w:r>
        <w:rPr>
          <w:rFonts w:ascii="Times New Roman" w:hAnsi="Times New Roman" w:eastAsia="Times New Roman" w:cs="Times New Roman"/>
          <w:spacing w:val="-1"/>
          <w:sz w:val="24"/>
          <w:szCs w:val="24"/>
        </w:rPr>
        <w:t>m2</w:t>
      </w:r>
      <w:r>
        <w:rPr>
          <w:spacing w:val="-1"/>
          <w:sz w:val="24"/>
          <w:szCs w:val="24"/>
        </w:rPr>
        <w:t>以上的工程各取2组样，每组样10个单件</w:t>
      </w:r>
      <w:r>
        <w:rPr>
          <w:spacing w:val="9"/>
          <w:sz w:val="24"/>
          <w:szCs w:val="24"/>
        </w:rPr>
        <w:t xml:space="preserve">  </w:t>
      </w:r>
      <w:r>
        <w:rPr>
          <w:rFonts w:ascii="Times New Roman" w:hAnsi="Times New Roman" w:eastAsia="Times New Roman" w:cs="Times New Roman"/>
          <w:spacing w:val="-9"/>
          <w:sz w:val="24"/>
          <w:szCs w:val="24"/>
        </w:rPr>
        <w:t>11</w:t>
      </w:r>
      <w:r>
        <w:rPr>
          <w:rFonts w:ascii="Times New Roman" w:hAnsi="Times New Roman" w:eastAsia="Times New Roman" w:cs="Times New Roman"/>
          <w:spacing w:val="-33"/>
          <w:sz w:val="24"/>
          <w:szCs w:val="24"/>
        </w:rPr>
        <w:t xml:space="preserve"> </w:t>
      </w:r>
      <w:r>
        <w:rPr>
          <w:spacing w:val="-9"/>
          <w:sz w:val="24"/>
          <w:szCs w:val="24"/>
        </w:rPr>
        <w:t>、电线：绝缘电线3000</w:t>
      </w:r>
      <w:r>
        <w:rPr>
          <w:rFonts w:ascii="Times New Roman" w:hAnsi="Times New Roman" w:eastAsia="Times New Roman" w:cs="Times New Roman"/>
          <w:spacing w:val="-9"/>
          <w:sz w:val="24"/>
          <w:szCs w:val="24"/>
        </w:rPr>
        <w:t>m²</w:t>
      </w:r>
      <w:r>
        <w:rPr>
          <w:spacing w:val="-9"/>
          <w:sz w:val="24"/>
          <w:szCs w:val="24"/>
        </w:rPr>
        <w:t xml:space="preserve">以下的工程抽一个样，3000 </w:t>
      </w:r>
      <w:r>
        <w:rPr>
          <w:rFonts w:ascii="Times New Roman" w:hAnsi="Times New Roman" w:eastAsia="Times New Roman" w:cs="Times New Roman"/>
          <w:spacing w:val="-9"/>
          <w:sz w:val="24"/>
          <w:szCs w:val="24"/>
        </w:rPr>
        <w:t>m²</w:t>
      </w:r>
      <w:r>
        <w:rPr>
          <w:spacing w:val="-9"/>
          <w:sz w:val="24"/>
          <w:szCs w:val="24"/>
        </w:rPr>
        <w:t>以上的工程抽两个样，每</w:t>
      </w:r>
      <w:r>
        <w:rPr>
          <w:sz w:val="24"/>
          <w:szCs w:val="24"/>
        </w:rPr>
        <w:t xml:space="preserve"> </w:t>
      </w:r>
      <w:r>
        <w:rPr>
          <w:spacing w:val="-2"/>
          <w:sz w:val="24"/>
          <w:szCs w:val="24"/>
        </w:rPr>
        <w:t>个样的线径不同，每个样抽取长度为25 m。</w:t>
      </w:r>
    </w:p>
    <w:p>
      <w:pPr>
        <w:pStyle w:val="4"/>
        <w:spacing w:before="1" w:line="356" w:lineRule="auto"/>
        <w:ind w:left="189" w:right="788" w:firstLine="530"/>
        <w:rPr>
          <w:sz w:val="24"/>
          <w:szCs w:val="24"/>
        </w:rPr>
      </w:pPr>
      <w:r>
        <w:rPr>
          <w:rFonts w:ascii="Times New Roman" w:hAnsi="Times New Roman" w:eastAsia="Times New Roman" w:cs="Times New Roman"/>
          <w:spacing w:val="-9"/>
          <w:sz w:val="24"/>
          <w:szCs w:val="24"/>
        </w:rPr>
        <w:t>12</w:t>
      </w:r>
      <w:r>
        <w:rPr>
          <w:spacing w:val="-9"/>
          <w:sz w:val="24"/>
          <w:szCs w:val="24"/>
        </w:rPr>
        <w:t>、给、排水</w:t>
      </w:r>
      <w:r>
        <w:rPr>
          <w:rFonts w:ascii="Times New Roman" w:hAnsi="Times New Roman" w:eastAsia="Times New Roman" w:cs="Times New Roman"/>
          <w:spacing w:val="-9"/>
          <w:sz w:val="24"/>
          <w:szCs w:val="24"/>
        </w:rPr>
        <w:t>UPVC</w:t>
      </w:r>
      <w:r>
        <w:rPr>
          <w:spacing w:val="-9"/>
          <w:sz w:val="24"/>
          <w:szCs w:val="24"/>
        </w:rPr>
        <w:t xml:space="preserve">管材、管件3000 </w:t>
      </w:r>
      <w:r>
        <w:rPr>
          <w:rFonts w:ascii="Times New Roman" w:hAnsi="Times New Roman" w:eastAsia="Times New Roman" w:cs="Times New Roman"/>
          <w:spacing w:val="-9"/>
          <w:sz w:val="24"/>
          <w:szCs w:val="24"/>
        </w:rPr>
        <w:t>m²</w:t>
      </w:r>
      <w:r>
        <w:rPr>
          <w:spacing w:val="-9"/>
          <w:sz w:val="24"/>
          <w:szCs w:val="24"/>
        </w:rPr>
        <w:t xml:space="preserve">以下工程抽一个样，3000 </w:t>
      </w:r>
      <w:r>
        <w:rPr>
          <w:rFonts w:ascii="Times New Roman" w:hAnsi="Times New Roman" w:eastAsia="Times New Roman" w:cs="Times New Roman"/>
          <w:spacing w:val="-9"/>
          <w:sz w:val="24"/>
          <w:szCs w:val="24"/>
        </w:rPr>
        <w:t>m²</w:t>
      </w:r>
      <w:r>
        <w:rPr>
          <w:spacing w:val="-9"/>
          <w:sz w:val="24"/>
          <w:szCs w:val="24"/>
        </w:rPr>
        <w:t>以上的工程抽两</w:t>
      </w:r>
      <w:r>
        <w:rPr>
          <w:spacing w:val="6"/>
          <w:sz w:val="24"/>
          <w:szCs w:val="24"/>
        </w:rPr>
        <w:t xml:space="preserve"> </w:t>
      </w:r>
      <w:r>
        <w:rPr>
          <w:spacing w:val="-2"/>
          <w:sz w:val="24"/>
          <w:szCs w:val="24"/>
        </w:rPr>
        <w:t xml:space="preserve">个样，每个样取三段，每段2 </w:t>
      </w:r>
      <w:r>
        <w:rPr>
          <w:rFonts w:ascii="Times New Roman" w:hAnsi="Times New Roman" w:eastAsia="Times New Roman" w:cs="Times New Roman"/>
          <w:spacing w:val="-2"/>
          <w:sz w:val="24"/>
          <w:szCs w:val="24"/>
        </w:rPr>
        <w:t>m</w:t>
      </w:r>
      <w:r>
        <w:rPr>
          <w:spacing w:val="-2"/>
          <w:sz w:val="24"/>
          <w:szCs w:val="24"/>
        </w:rPr>
        <w:t>长，管件共抽取10个单</w:t>
      </w:r>
      <w:r>
        <w:rPr>
          <w:spacing w:val="-3"/>
          <w:sz w:val="24"/>
          <w:szCs w:val="24"/>
        </w:rPr>
        <w:t>件。</w:t>
      </w:r>
    </w:p>
    <w:p>
      <w:pPr>
        <w:pStyle w:val="4"/>
        <w:spacing w:before="12" w:line="219" w:lineRule="auto"/>
        <w:ind w:left="194"/>
        <w:rPr>
          <w:sz w:val="29"/>
          <w:szCs w:val="29"/>
        </w:rPr>
      </w:pPr>
      <w:r>
        <w:rPr>
          <w:b/>
          <w:bCs/>
          <w:spacing w:val="-19"/>
          <w:sz w:val="29"/>
          <w:szCs w:val="29"/>
        </w:rPr>
        <w:t>六、见证人员的职责</w:t>
      </w:r>
    </w:p>
    <w:p>
      <w:pPr>
        <w:pStyle w:val="4"/>
        <w:spacing w:before="168" w:line="219" w:lineRule="auto"/>
        <w:ind w:left="719"/>
        <w:rPr>
          <w:sz w:val="24"/>
          <w:szCs w:val="24"/>
        </w:rPr>
      </w:pPr>
      <w:r>
        <w:rPr>
          <w:spacing w:val="-8"/>
          <w:sz w:val="24"/>
          <w:szCs w:val="24"/>
        </w:rPr>
        <w:t>1、取样时，见证人员必须在现场进行见证，有权</w:t>
      </w:r>
      <w:r>
        <w:rPr>
          <w:spacing w:val="-9"/>
          <w:sz w:val="24"/>
          <w:szCs w:val="24"/>
        </w:rPr>
        <w:t>要求取样按规范进行操作。</w:t>
      </w:r>
    </w:p>
    <w:p>
      <w:pPr>
        <w:pStyle w:val="4"/>
        <w:spacing w:before="186" w:line="219" w:lineRule="auto"/>
        <w:ind w:left="719"/>
        <w:rPr>
          <w:sz w:val="24"/>
          <w:szCs w:val="24"/>
        </w:rPr>
      </w:pPr>
      <w:r>
        <w:rPr>
          <w:spacing w:val="-9"/>
          <w:sz w:val="24"/>
          <w:szCs w:val="24"/>
        </w:rPr>
        <w:t>2、见证人员必须对试样进行监护。</w:t>
      </w:r>
    </w:p>
    <w:p>
      <w:pPr>
        <w:pStyle w:val="4"/>
        <w:spacing w:before="143" w:line="309" w:lineRule="auto"/>
        <w:ind w:left="189" w:right="760" w:firstLine="530"/>
        <w:rPr>
          <w:sz w:val="24"/>
          <w:szCs w:val="24"/>
        </w:rPr>
      </w:pPr>
      <w:r>
        <w:rPr>
          <w:spacing w:val="-8"/>
          <w:sz w:val="24"/>
          <w:szCs w:val="24"/>
        </w:rPr>
        <w:t>3、见证人员必须和施工人员一起将试样送至经过省级以上建设行政部</w:t>
      </w:r>
      <w:r>
        <w:rPr>
          <w:spacing w:val="-9"/>
          <w:sz w:val="24"/>
          <w:szCs w:val="24"/>
        </w:rPr>
        <w:t>门资质认可和</w:t>
      </w:r>
      <w:r>
        <w:rPr>
          <w:sz w:val="24"/>
          <w:szCs w:val="24"/>
        </w:rPr>
        <w:t xml:space="preserve"> </w:t>
      </w:r>
      <w:r>
        <w:rPr>
          <w:spacing w:val="-5"/>
          <w:sz w:val="24"/>
          <w:szCs w:val="24"/>
        </w:rPr>
        <w:t>质量技术监督部门计量认证的检测单位。且在检验委托单上签名，并出示“</w:t>
      </w:r>
      <w:r>
        <w:rPr>
          <w:spacing w:val="-6"/>
          <w:sz w:val="24"/>
          <w:szCs w:val="24"/>
        </w:rPr>
        <w:t>建设工程质</w:t>
      </w:r>
      <w:r>
        <w:rPr>
          <w:sz w:val="24"/>
          <w:szCs w:val="24"/>
        </w:rPr>
        <w:t xml:space="preserve"> </w:t>
      </w:r>
      <w:r>
        <w:rPr>
          <w:spacing w:val="-17"/>
          <w:sz w:val="24"/>
          <w:szCs w:val="24"/>
        </w:rPr>
        <w:t>量检测见证人员证书”。</w:t>
      </w:r>
    </w:p>
    <w:p>
      <w:pPr>
        <w:pStyle w:val="4"/>
        <w:spacing w:before="167" w:line="219" w:lineRule="auto"/>
        <w:ind w:left="719"/>
        <w:rPr>
          <w:sz w:val="24"/>
          <w:szCs w:val="24"/>
        </w:rPr>
      </w:pPr>
      <w:r>
        <w:rPr>
          <w:spacing w:val="-8"/>
          <w:sz w:val="24"/>
          <w:szCs w:val="24"/>
        </w:rPr>
        <w:t>4、见证人员应制作见证记录，并将见证记录归入施工技术档案。</w:t>
      </w:r>
    </w:p>
    <w:p>
      <w:pPr>
        <w:pStyle w:val="4"/>
        <w:spacing w:before="175" w:line="219" w:lineRule="auto"/>
        <w:ind w:left="719"/>
        <w:rPr>
          <w:sz w:val="24"/>
          <w:szCs w:val="24"/>
        </w:rPr>
      </w:pPr>
      <w:r>
        <w:rPr>
          <w:spacing w:val="-9"/>
          <w:sz w:val="24"/>
          <w:szCs w:val="24"/>
        </w:rPr>
        <w:t>5、有专用送样工具的工地，见证人员必须亲自封样。</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 w:line="334" w:lineRule="exact"/>
        <w:ind w:firstLine="9559"/>
      </w:pPr>
      <w:r>
        <w:rPr>
          <w:position w:val="-6"/>
        </w:rPr>
        <w:drawing>
          <wp:inline distT="0" distB="0" distL="0" distR="0">
            <wp:extent cx="240665" cy="211455"/>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410"/>
                    <a:stretch>
                      <a:fillRect/>
                    </a:stretch>
                  </pic:blipFill>
                  <pic:spPr>
                    <a:xfrm>
                      <a:off x="0" y="0"/>
                      <a:ext cx="241265" cy="211853"/>
                    </a:xfrm>
                    <a:prstGeom prst="rect">
                      <a:avLst/>
                    </a:prstGeom>
                  </pic:spPr>
                </pic:pic>
              </a:graphicData>
            </a:graphic>
          </wp:inline>
        </w:drawing>
      </w:r>
    </w:p>
    <w:p>
      <w:pPr>
        <w:spacing w:line="334" w:lineRule="exact"/>
        <w:sectPr>
          <w:headerReference r:id="rId179" w:type="default"/>
          <w:pgSz w:w="11900" w:h="16840"/>
          <w:pgMar w:top="1740" w:right="280" w:bottom="139" w:left="1680" w:header="1720" w:footer="0" w:gutter="0"/>
          <w:pgNumType w:fmt="decimal"/>
          <w:cols w:space="720" w:num="1"/>
        </w:sect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r>
        <w:drawing>
          <wp:anchor distT="0" distB="0" distL="0" distR="0" simplePos="0" relativeHeight="251828224" behindDoc="0" locked="0" layoutInCell="1" allowOverlap="1">
            <wp:simplePos x="0" y="0"/>
            <wp:positionH relativeFrom="column">
              <wp:posOffset>0</wp:posOffset>
            </wp:positionH>
            <wp:positionV relativeFrom="paragraph">
              <wp:posOffset>72390</wp:posOffset>
            </wp:positionV>
            <wp:extent cx="5797550" cy="12700"/>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411"/>
                    <a:stretch>
                      <a:fillRect/>
                    </a:stretch>
                  </pic:blipFill>
                  <pic:spPr>
                    <a:xfrm>
                      <a:off x="0" y="0"/>
                      <a:ext cx="5797497" cy="12618"/>
                    </a:xfrm>
                    <a:prstGeom prst="rect">
                      <a:avLst/>
                    </a:prstGeom>
                  </pic:spPr>
                </pic:pic>
              </a:graphicData>
            </a:graphic>
          </wp:anchor>
        </w:drawing>
      </w:r>
    </w:p>
    <w:p>
      <w:pPr>
        <w:spacing w:line="244" w:lineRule="auto"/>
        <w:rPr>
          <w:rFonts w:ascii="Arial"/>
          <w:sz w:val="21"/>
        </w:rPr>
      </w:pPr>
    </w:p>
    <w:p>
      <w:pPr>
        <w:pStyle w:val="4"/>
        <w:spacing w:before="94" w:line="219" w:lineRule="auto"/>
        <w:ind w:left="59"/>
        <w:rPr>
          <w:sz w:val="29"/>
          <w:szCs w:val="29"/>
        </w:rPr>
      </w:pPr>
      <w:r>
        <w:rPr>
          <w:spacing w:val="-2"/>
          <w:sz w:val="29"/>
          <w:szCs w:val="29"/>
        </w:rPr>
        <w:t>见证监理计划表</w:t>
      </w:r>
    </w:p>
    <w:p>
      <w:pPr>
        <w:spacing w:before="217"/>
      </w:pPr>
    </w:p>
    <w:tbl>
      <w:tblPr>
        <w:tblStyle w:val="11"/>
        <w:tblW w:w="8129" w:type="dxa"/>
        <w:tblInd w:w="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519"/>
        <w:gridCol w:w="4135"/>
        <w:gridCol w:w="2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624" w:type="dxa"/>
            <w:vAlign w:val="top"/>
          </w:tcPr>
          <w:p>
            <w:pPr>
              <w:pStyle w:val="12"/>
              <w:spacing w:before="68" w:line="222" w:lineRule="auto"/>
              <w:ind w:left="154" w:right="179"/>
              <w:rPr>
                <w:sz w:val="29"/>
                <w:szCs w:val="29"/>
              </w:rPr>
            </w:pPr>
            <w:r>
              <w:rPr>
                <w:spacing w:val="-11"/>
                <w:sz w:val="29"/>
                <w:szCs w:val="29"/>
              </w:rPr>
              <w:t>序</w:t>
            </w:r>
            <w:r>
              <w:rPr>
                <w:sz w:val="29"/>
                <w:szCs w:val="29"/>
              </w:rPr>
              <w:t xml:space="preserve"> </w:t>
            </w:r>
            <w:r>
              <w:rPr>
                <w:spacing w:val="-19"/>
                <w:sz w:val="29"/>
                <w:szCs w:val="29"/>
              </w:rPr>
              <w:t>号</w:t>
            </w:r>
          </w:p>
        </w:tc>
        <w:tc>
          <w:tcPr>
            <w:tcW w:w="4654" w:type="dxa"/>
            <w:gridSpan w:val="2"/>
            <w:vAlign w:val="top"/>
          </w:tcPr>
          <w:p>
            <w:pPr>
              <w:pStyle w:val="12"/>
              <w:spacing w:before="257" w:line="220" w:lineRule="auto"/>
              <w:ind w:left="890"/>
              <w:rPr>
                <w:sz w:val="29"/>
                <w:szCs w:val="29"/>
              </w:rPr>
            </w:pPr>
            <w:r>
              <w:rPr>
                <w:spacing w:val="-11"/>
                <w:sz w:val="29"/>
                <w:szCs w:val="29"/>
              </w:rPr>
              <w:t>工</w:t>
            </w:r>
            <w:r>
              <w:rPr>
                <w:spacing w:val="7"/>
                <w:sz w:val="29"/>
                <w:szCs w:val="29"/>
              </w:rPr>
              <w:t xml:space="preserve">    </w:t>
            </w:r>
            <w:r>
              <w:rPr>
                <w:spacing w:val="-11"/>
                <w:sz w:val="29"/>
                <w:szCs w:val="29"/>
              </w:rPr>
              <w:t>作</w:t>
            </w:r>
            <w:r>
              <w:rPr>
                <w:spacing w:val="8"/>
                <w:sz w:val="29"/>
                <w:szCs w:val="29"/>
              </w:rPr>
              <w:t xml:space="preserve">    </w:t>
            </w:r>
            <w:r>
              <w:rPr>
                <w:spacing w:val="-11"/>
                <w:sz w:val="29"/>
                <w:szCs w:val="29"/>
              </w:rPr>
              <w:t>名</w:t>
            </w:r>
            <w:r>
              <w:rPr>
                <w:spacing w:val="6"/>
                <w:sz w:val="29"/>
                <w:szCs w:val="29"/>
              </w:rPr>
              <w:t xml:space="preserve">    </w:t>
            </w:r>
            <w:r>
              <w:rPr>
                <w:spacing w:val="-11"/>
                <w:sz w:val="29"/>
                <w:szCs w:val="29"/>
              </w:rPr>
              <w:t>称</w:t>
            </w:r>
          </w:p>
        </w:tc>
        <w:tc>
          <w:tcPr>
            <w:tcW w:w="2851" w:type="dxa"/>
            <w:vAlign w:val="top"/>
          </w:tcPr>
          <w:p>
            <w:pPr>
              <w:pStyle w:val="12"/>
              <w:spacing w:before="257" w:line="219" w:lineRule="auto"/>
              <w:ind w:left="836"/>
              <w:rPr>
                <w:sz w:val="29"/>
                <w:szCs w:val="29"/>
              </w:rPr>
            </w:pPr>
            <w:r>
              <w:rPr>
                <w:spacing w:val="9"/>
                <w:sz w:val="29"/>
                <w:szCs w:val="29"/>
              </w:rPr>
              <w:t>见证人员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24" w:type="dxa"/>
            <w:vAlign w:val="top"/>
          </w:tcPr>
          <w:p>
            <w:pPr>
              <w:pStyle w:val="12"/>
              <w:spacing w:before="266" w:line="184" w:lineRule="auto"/>
              <w:ind w:left="225"/>
              <w:rPr>
                <w:sz w:val="29"/>
                <w:szCs w:val="29"/>
              </w:rPr>
            </w:pPr>
            <w:r>
              <w:rPr>
                <w:sz w:val="29"/>
                <w:szCs w:val="29"/>
              </w:rPr>
              <w:t>1</w:t>
            </w:r>
          </w:p>
        </w:tc>
        <w:tc>
          <w:tcPr>
            <w:tcW w:w="519" w:type="dxa"/>
            <w:vMerge w:val="restart"/>
            <w:tcBorders>
              <w:bottom w:val="nil"/>
            </w:tcBorders>
            <w:textDirection w:val="tbRlV"/>
            <w:vAlign w:val="top"/>
          </w:tcPr>
          <w:p>
            <w:pPr>
              <w:pStyle w:val="12"/>
              <w:spacing w:before="118" w:line="202" w:lineRule="auto"/>
              <w:ind w:left="2837"/>
              <w:rPr>
                <w:sz w:val="29"/>
                <w:szCs w:val="29"/>
              </w:rPr>
            </w:pPr>
            <w:r>
              <w:rPr>
                <w:sz w:val="29"/>
                <w:szCs w:val="29"/>
              </w:rPr>
              <w:t>安</w:t>
            </w:r>
            <w:r>
              <w:rPr>
                <w:spacing w:val="-26"/>
                <w:sz w:val="29"/>
                <w:szCs w:val="29"/>
              </w:rPr>
              <w:t xml:space="preserve"> </w:t>
            </w:r>
            <w:r>
              <w:rPr>
                <w:sz w:val="29"/>
                <w:szCs w:val="29"/>
              </w:rPr>
              <w:t>全</w:t>
            </w:r>
            <w:r>
              <w:rPr>
                <w:spacing w:val="-26"/>
                <w:sz w:val="29"/>
                <w:szCs w:val="29"/>
              </w:rPr>
              <w:t xml:space="preserve"> </w:t>
            </w:r>
            <w:r>
              <w:rPr>
                <w:sz w:val="29"/>
                <w:szCs w:val="29"/>
              </w:rPr>
              <w:t>性</w:t>
            </w:r>
            <w:r>
              <w:rPr>
                <w:spacing w:val="-26"/>
                <w:sz w:val="29"/>
                <w:szCs w:val="29"/>
              </w:rPr>
              <w:t xml:space="preserve"> </w:t>
            </w:r>
            <w:r>
              <w:rPr>
                <w:sz w:val="29"/>
                <w:szCs w:val="29"/>
              </w:rPr>
              <w:t>检</w:t>
            </w:r>
            <w:r>
              <w:rPr>
                <w:spacing w:val="-26"/>
                <w:sz w:val="29"/>
                <w:szCs w:val="29"/>
              </w:rPr>
              <w:t xml:space="preserve"> </w:t>
            </w:r>
            <w:r>
              <w:rPr>
                <w:sz w:val="29"/>
                <w:szCs w:val="29"/>
              </w:rPr>
              <w:t>验</w:t>
            </w:r>
          </w:p>
        </w:tc>
        <w:tc>
          <w:tcPr>
            <w:tcW w:w="4135" w:type="dxa"/>
            <w:vAlign w:val="top"/>
          </w:tcPr>
          <w:p>
            <w:pPr>
              <w:pStyle w:val="12"/>
              <w:spacing w:before="193" w:line="219" w:lineRule="auto"/>
              <w:ind w:left="612"/>
              <w:rPr>
                <w:sz w:val="29"/>
                <w:szCs w:val="29"/>
              </w:rPr>
            </w:pPr>
            <w:r>
              <w:rPr>
                <w:spacing w:val="1"/>
                <w:sz w:val="29"/>
                <w:szCs w:val="29"/>
              </w:rPr>
              <w:t>32.5级普通硅酸盐水泥</w:t>
            </w:r>
          </w:p>
        </w:tc>
        <w:tc>
          <w:tcPr>
            <w:tcW w:w="2851" w:type="dxa"/>
            <w:vAlign w:val="top"/>
          </w:tcPr>
          <w:p>
            <w:pPr>
              <w:pStyle w:val="12"/>
              <w:spacing w:before="193"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24" w:type="dxa"/>
            <w:vAlign w:val="top"/>
          </w:tcPr>
          <w:p>
            <w:pPr>
              <w:pStyle w:val="12"/>
              <w:spacing w:before="267" w:line="183" w:lineRule="auto"/>
              <w:ind w:left="225"/>
              <w:rPr>
                <w:sz w:val="29"/>
                <w:szCs w:val="29"/>
              </w:rPr>
            </w:pPr>
            <w:r>
              <w:rPr>
                <w:sz w:val="29"/>
                <w:szCs w:val="29"/>
              </w:rPr>
              <w:t>2</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193" w:line="219" w:lineRule="auto"/>
              <w:ind w:left="171"/>
              <w:rPr>
                <w:sz w:val="29"/>
                <w:szCs w:val="29"/>
              </w:rPr>
            </w:pPr>
            <w:r>
              <w:rPr>
                <w:spacing w:val="1"/>
                <w:sz w:val="29"/>
                <w:szCs w:val="29"/>
              </w:rPr>
              <w:t>φ6.5、φ8、φ10、φ12钢筋</w:t>
            </w:r>
          </w:p>
        </w:tc>
        <w:tc>
          <w:tcPr>
            <w:tcW w:w="2851" w:type="dxa"/>
            <w:vAlign w:val="top"/>
          </w:tcPr>
          <w:p>
            <w:pPr>
              <w:pStyle w:val="12"/>
              <w:spacing w:before="193"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24" w:type="dxa"/>
            <w:vAlign w:val="top"/>
          </w:tcPr>
          <w:p>
            <w:pPr>
              <w:spacing w:line="242" w:lineRule="auto"/>
              <w:rPr>
                <w:rFonts w:ascii="Arial"/>
                <w:sz w:val="21"/>
              </w:rPr>
            </w:pPr>
          </w:p>
          <w:p>
            <w:pPr>
              <w:pStyle w:val="12"/>
              <w:spacing w:before="94" w:line="183" w:lineRule="auto"/>
              <w:ind w:left="225"/>
              <w:rPr>
                <w:sz w:val="29"/>
                <w:szCs w:val="29"/>
              </w:rPr>
            </w:pPr>
            <w:r>
              <w:rPr>
                <w:sz w:val="29"/>
                <w:szCs w:val="29"/>
              </w:rPr>
              <w:t>3</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171" w:line="184" w:lineRule="auto"/>
              <w:jc w:val="right"/>
              <w:rPr>
                <w:sz w:val="29"/>
                <w:szCs w:val="29"/>
              </w:rPr>
            </w:pPr>
            <w:r>
              <w:rPr>
                <w:spacing w:val="-12"/>
                <w:sz w:val="29"/>
                <w:szCs w:val="29"/>
              </w:rPr>
              <w:t>Φ12、Φ14、Φ16、Φ18、Φ20、</w:t>
            </w:r>
          </w:p>
          <w:p>
            <w:pPr>
              <w:pStyle w:val="12"/>
              <w:spacing w:before="31" w:line="189" w:lineRule="auto"/>
              <w:ind w:left="141"/>
              <w:rPr>
                <w:sz w:val="29"/>
                <w:szCs w:val="29"/>
              </w:rPr>
            </w:pPr>
            <w:r>
              <w:rPr>
                <w:spacing w:val="1"/>
                <w:sz w:val="29"/>
                <w:szCs w:val="29"/>
              </w:rPr>
              <w:t>Φ22、Φ 25、Φ32钢筋</w:t>
            </w:r>
          </w:p>
        </w:tc>
        <w:tc>
          <w:tcPr>
            <w:tcW w:w="2851" w:type="dxa"/>
            <w:vAlign w:val="top"/>
          </w:tcPr>
          <w:p>
            <w:pPr>
              <w:pStyle w:val="12"/>
              <w:spacing w:before="263"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24" w:type="dxa"/>
            <w:vAlign w:val="top"/>
          </w:tcPr>
          <w:p>
            <w:pPr>
              <w:pStyle w:val="12"/>
              <w:spacing w:before="278" w:line="183" w:lineRule="auto"/>
              <w:ind w:left="225"/>
              <w:rPr>
                <w:sz w:val="29"/>
                <w:szCs w:val="29"/>
              </w:rPr>
            </w:pPr>
            <w:r>
              <w:rPr>
                <w:sz w:val="29"/>
                <w:szCs w:val="29"/>
              </w:rPr>
              <w:t>4</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204" w:line="220" w:lineRule="auto"/>
              <w:ind w:left="1331"/>
              <w:rPr>
                <w:sz w:val="29"/>
                <w:szCs w:val="29"/>
              </w:rPr>
            </w:pPr>
            <w:r>
              <w:rPr>
                <w:spacing w:val="3"/>
                <w:sz w:val="29"/>
                <w:szCs w:val="29"/>
              </w:rPr>
              <w:t>中砂、粗砂</w:t>
            </w:r>
          </w:p>
        </w:tc>
        <w:tc>
          <w:tcPr>
            <w:tcW w:w="2851" w:type="dxa"/>
            <w:vAlign w:val="top"/>
          </w:tcPr>
          <w:p>
            <w:pPr>
              <w:pStyle w:val="12"/>
              <w:spacing w:before="204"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24" w:type="dxa"/>
            <w:vAlign w:val="top"/>
          </w:tcPr>
          <w:p>
            <w:pPr>
              <w:pStyle w:val="12"/>
              <w:spacing w:before="271" w:line="182" w:lineRule="auto"/>
              <w:ind w:left="225"/>
              <w:rPr>
                <w:sz w:val="29"/>
                <w:szCs w:val="29"/>
              </w:rPr>
            </w:pPr>
            <w:r>
              <w:rPr>
                <w:sz w:val="29"/>
                <w:szCs w:val="29"/>
              </w:rPr>
              <w:t>5</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195" w:line="220" w:lineRule="auto"/>
              <w:ind w:left="751"/>
              <w:rPr>
                <w:sz w:val="29"/>
                <w:szCs w:val="29"/>
              </w:rPr>
            </w:pPr>
            <w:r>
              <w:rPr>
                <w:spacing w:val="1"/>
                <w:sz w:val="29"/>
                <w:szCs w:val="29"/>
              </w:rPr>
              <w:t>5-20石子、5-40石子</w:t>
            </w:r>
          </w:p>
        </w:tc>
        <w:tc>
          <w:tcPr>
            <w:tcW w:w="2851" w:type="dxa"/>
            <w:vAlign w:val="top"/>
          </w:tcPr>
          <w:p>
            <w:pPr>
              <w:pStyle w:val="12"/>
              <w:spacing w:before="195"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24" w:type="dxa"/>
            <w:vAlign w:val="top"/>
          </w:tcPr>
          <w:p>
            <w:pPr>
              <w:pStyle w:val="12"/>
              <w:spacing w:before="280" w:line="183" w:lineRule="auto"/>
              <w:ind w:left="225"/>
              <w:rPr>
                <w:sz w:val="29"/>
                <w:szCs w:val="29"/>
              </w:rPr>
            </w:pPr>
            <w:r>
              <w:rPr>
                <w:sz w:val="29"/>
                <w:szCs w:val="29"/>
              </w:rPr>
              <w:t>6</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207" w:line="221" w:lineRule="auto"/>
              <w:ind w:left="1621"/>
              <w:rPr>
                <w:sz w:val="29"/>
                <w:szCs w:val="29"/>
              </w:rPr>
            </w:pPr>
            <w:r>
              <w:rPr>
                <w:spacing w:val="3"/>
                <w:sz w:val="29"/>
                <w:szCs w:val="29"/>
              </w:rPr>
              <w:t>多孔砖</w:t>
            </w:r>
          </w:p>
        </w:tc>
        <w:tc>
          <w:tcPr>
            <w:tcW w:w="2851" w:type="dxa"/>
            <w:vAlign w:val="top"/>
          </w:tcPr>
          <w:p>
            <w:pPr>
              <w:pStyle w:val="12"/>
              <w:spacing w:before="206"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24" w:type="dxa"/>
            <w:vAlign w:val="top"/>
          </w:tcPr>
          <w:p>
            <w:pPr>
              <w:pStyle w:val="12"/>
              <w:spacing w:before="272" w:line="182" w:lineRule="auto"/>
              <w:ind w:left="225"/>
              <w:rPr>
                <w:sz w:val="29"/>
                <w:szCs w:val="29"/>
              </w:rPr>
            </w:pPr>
            <w:r>
              <w:rPr>
                <w:sz w:val="29"/>
                <w:szCs w:val="29"/>
              </w:rPr>
              <w:t>7</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196" w:line="220" w:lineRule="auto"/>
              <w:ind w:left="1621"/>
              <w:rPr>
                <w:sz w:val="29"/>
                <w:szCs w:val="29"/>
              </w:rPr>
            </w:pPr>
            <w:r>
              <w:rPr>
                <w:spacing w:val="3"/>
                <w:sz w:val="29"/>
                <w:szCs w:val="29"/>
              </w:rPr>
              <w:t>标准砖</w:t>
            </w:r>
          </w:p>
        </w:tc>
        <w:tc>
          <w:tcPr>
            <w:tcW w:w="2851" w:type="dxa"/>
            <w:vAlign w:val="top"/>
          </w:tcPr>
          <w:p>
            <w:pPr>
              <w:pStyle w:val="12"/>
              <w:spacing w:before="196"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24" w:type="dxa"/>
            <w:vAlign w:val="top"/>
          </w:tcPr>
          <w:p>
            <w:pPr>
              <w:pStyle w:val="12"/>
              <w:spacing w:before="271" w:line="183" w:lineRule="auto"/>
              <w:ind w:left="225"/>
              <w:rPr>
                <w:sz w:val="29"/>
                <w:szCs w:val="29"/>
              </w:rPr>
            </w:pPr>
            <w:r>
              <w:rPr>
                <w:sz w:val="29"/>
                <w:szCs w:val="29"/>
              </w:rPr>
              <w:t>8</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195" w:line="219" w:lineRule="auto"/>
              <w:ind w:left="1041"/>
              <w:rPr>
                <w:sz w:val="29"/>
                <w:szCs w:val="29"/>
              </w:rPr>
            </w:pPr>
            <w:r>
              <w:rPr>
                <w:spacing w:val="1"/>
                <w:sz w:val="29"/>
                <w:szCs w:val="29"/>
              </w:rPr>
              <w:t>防水卷材、涂料</w:t>
            </w:r>
          </w:p>
        </w:tc>
        <w:tc>
          <w:tcPr>
            <w:tcW w:w="2851" w:type="dxa"/>
            <w:vAlign w:val="top"/>
          </w:tcPr>
          <w:p>
            <w:pPr>
              <w:pStyle w:val="12"/>
              <w:spacing w:before="197"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24" w:type="dxa"/>
            <w:vAlign w:val="top"/>
          </w:tcPr>
          <w:p>
            <w:pPr>
              <w:pStyle w:val="12"/>
              <w:spacing w:before="271" w:line="183" w:lineRule="auto"/>
              <w:ind w:left="225"/>
              <w:rPr>
                <w:sz w:val="29"/>
                <w:szCs w:val="29"/>
              </w:rPr>
            </w:pPr>
            <w:r>
              <w:rPr>
                <w:sz w:val="29"/>
                <w:szCs w:val="29"/>
              </w:rPr>
              <w:t>9</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197" w:line="219" w:lineRule="auto"/>
              <w:ind w:left="1482"/>
              <w:rPr>
                <w:sz w:val="29"/>
                <w:szCs w:val="29"/>
              </w:rPr>
            </w:pPr>
            <w:r>
              <w:rPr>
                <w:spacing w:val="2"/>
                <w:sz w:val="29"/>
                <w:szCs w:val="29"/>
              </w:rPr>
              <w:t>砂浆试块</w:t>
            </w:r>
          </w:p>
        </w:tc>
        <w:tc>
          <w:tcPr>
            <w:tcW w:w="2851" w:type="dxa"/>
            <w:vAlign w:val="top"/>
          </w:tcPr>
          <w:p>
            <w:pPr>
              <w:pStyle w:val="12"/>
              <w:spacing w:before="197"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24" w:type="dxa"/>
            <w:vAlign w:val="top"/>
          </w:tcPr>
          <w:p>
            <w:pPr>
              <w:pStyle w:val="12"/>
              <w:spacing w:before="281" w:line="184" w:lineRule="auto"/>
              <w:ind w:left="154"/>
              <w:rPr>
                <w:sz w:val="29"/>
                <w:szCs w:val="29"/>
              </w:rPr>
            </w:pPr>
            <w:r>
              <w:rPr>
                <w:spacing w:val="-9"/>
                <w:sz w:val="29"/>
                <w:szCs w:val="29"/>
              </w:rPr>
              <w:t>10</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208" w:line="220" w:lineRule="auto"/>
              <w:ind w:left="1331"/>
              <w:rPr>
                <w:sz w:val="29"/>
                <w:szCs w:val="29"/>
              </w:rPr>
            </w:pPr>
            <w:r>
              <w:rPr>
                <w:spacing w:val="2"/>
                <w:sz w:val="29"/>
                <w:szCs w:val="29"/>
              </w:rPr>
              <w:t>混凝土试块</w:t>
            </w:r>
          </w:p>
        </w:tc>
        <w:tc>
          <w:tcPr>
            <w:tcW w:w="2851" w:type="dxa"/>
            <w:vAlign w:val="top"/>
          </w:tcPr>
          <w:p>
            <w:pPr>
              <w:pStyle w:val="12"/>
              <w:spacing w:before="208"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24" w:type="dxa"/>
            <w:vAlign w:val="top"/>
          </w:tcPr>
          <w:p>
            <w:pPr>
              <w:pStyle w:val="12"/>
              <w:spacing w:before="271" w:line="184" w:lineRule="auto"/>
              <w:ind w:left="154"/>
              <w:rPr>
                <w:sz w:val="29"/>
                <w:szCs w:val="29"/>
              </w:rPr>
            </w:pPr>
            <w:r>
              <w:rPr>
                <w:spacing w:val="-9"/>
                <w:sz w:val="29"/>
                <w:szCs w:val="29"/>
              </w:rPr>
              <w:t>11</w:t>
            </w:r>
          </w:p>
        </w:tc>
        <w:tc>
          <w:tcPr>
            <w:tcW w:w="519" w:type="dxa"/>
            <w:vMerge w:val="continue"/>
            <w:tcBorders>
              <w:top w:val="nil"/>
            </w:tcBorders>
            <w:textDirection w:val="tbRlV"/>
            <w:vAlign w:val="top"/>
          </w:tcPr>
          <w:p>
            <w:pPr>
              <w:rPr>
                <w:rFonts w:ascii="Arial"/>
                <w:sz w:val="21"/>
              </w:rPr>
            </w:pPr>
          </w:p>
        </w:tc>
        <w:tc>
          <w:tcPr>
            <w:tcW w:w="4135" w:type="dxa"/>
            <w:vAlign w:val="top"/>
          </w:tcPr>
          <w:p>
            <w:pPr>
              <w:pStyle w:val="12"/>
              <w:spacing w:before="198" w:line="220" w:lineRule="auto"/>
              <w:ind w:left="1041"/>
              <w:rPr>
                <w:sz w:val="29"/>
                <w:szCs w:val="29"/>
              </w:rPr>
            </w:pPr>
            <w:r>
              <w:rPr>
                <w:spacing w:val="1"/>
                <w:sz w:val="29"/>
                <w:szCs w:val="29"/>
              </w:rPr>
              <w:t>回填土环刀试验</w:t>
            </w:r>
          </w:p>
        </w:tc>
        <w:tc>
          <w:tcPr>
            <w:tcW w:w="2851" w:type="dxa"/>
            <w:vAlign w:val="top"/>
          </w:tcPr>
          <w:p>
            <w:pPr>
              <w:pStyle w:val="12"/>
              <w:spacing w:before="198"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24" w:type="dxa"/>
            <w:vAlign w:val="top"/>
          </w:tcPr>
          <w:p>
            <w:pPr>
              <w:pStyle w:val="12"/>
              <w:spacing w:before="271" w:line="184" w:lineRule="auto"/>
              <w:ind w:left="225"/>
              <w:rPr>
                <w:sz w:val="29"/>
                <w:szCs w:val="29"/>
              </w:rPr>
            </w:pPr>
            <w:r>
              <w:rPr>
                <w:sz w:val="29"/>
                <w:szCs w:val="29"/>
              </w:rPr>
              <w:t>1</w:t>
            </w:r>
          </w:p>
        </w:tc>
        <w:tc>
          <w:tcPr>
            <w:tcW w:w="519" w:type="dxa"/>
            <w:vMerge w:val="restart"/>
            <w:tcBorders>
              <w:bottom w:val="nil"/>
            </w:tcBorders>
            <w:textDirection w:val="tbRlV"/>
            <w:vAlign w:val="top"/>
          </w:tcPr>
          <w:p>
            <w:pPr>
              <w:pStyle w:val="12"/>
              <w:spacing w:before="118" w:line="202" w:lineRule="auto"/>
              <w:ind w:left="582"/>
              <w:rPr>
                <w:sz w:val="29"/>
                <w:szCs w:val="29"/>
              </w:rPr>
            </w:pPr>
            <w:r>
              <w:rPr>
                <w:sz w:val="29"/>
                <w:szCs w:val="29"/>
              </w:rPr>
              <w:t>功</w:t>
            </w:r>
            <w:r>
              <w:rPr>
                <w:spacing w:val="-21"/>
                <w:sz w:val="29"/>
                <w:szCs w:val="29"/>
              </w:rPr>
              <w:t xml:space="preserve"> </w:t>
            </w:r>
            <w:r>
              <w:rPr>
                <w:sz w:val="29"/>
                <w:szCs w:val="29"/>
              </w:rPr>
              <w:t>能</w:t>
            </w:r>
            <w:r>
              <w:rPr>
                <w:spacing w:val="-21"/>
                <w:sz w:val="29"/>
                <w:szCs w:val="29"/>
              </w:rPr>
              <w:t xml:space="preserve"> </w:t>
            </w:r>
            <w:r>
              <w:rPr>
                <w:sz w:val="29"/>
                <w:szCs w:val="29"/>
              </w:rPr>
              <w:t>性</w:t>
            </w:r>
            <w:r>
              <w:rPr>
                <w:spacing w:val="-21"/>
                <w:sz w:val="29"/>
                <w:szCs w:val="29"/>
              </w:rPr>
              <w:t xml:space="preserve"> </w:t>
            </w:r>
            <w:r>
              <w:rPr>
                <w:sz w:val="29"/>
                <w:szCs w:val="29"/>
              </w:rPr>
              <w:t>检</w:t>
            </w:r>
            <w:r>
              <w:rPr>
                <w:spacing w:val="-21"/>
                <w:sz w:val="29"/>
                <w:szCs w:val="29"/>
              </w:rPr>
              <w:t xml:space="preserve"> </w:t>
            </w:r>
            <w:r>
              <w:rPr>
                <w:sz w:val="29"/>
                <w:szCs w:val="29"/>
              </w:rPr>
              <w:t>验</w:t>
            </w:r>
          </w:p>
        </w:tc>
        <w:tc>
          <w:tcPr>
            <w:tcW w:w="4135" w:type="dxa"/>
            <w:vAlign w:val="top"/>
          </w:tcPr>
          <w:p>
            <w:pPr>
              <w:pStyle w:val="12"/>
              <w:spacing w:before="198" w:line="219" w:lineRule="auto"/>
              <w:ind w:left="1041"/>
              <w:rPr>
                <w:sz w:val="29"/>
                <w:szCs w:val="29"/>
              </w:rPr>
            </w:pPr>
            <w:r>
              <w:rPr>
                <w:spacing w:val="3"/>
                <w:sz w:val="29"/>
                <w:szCs w:val="29"/>
              </w:rPr>
              <w:t>塑钢窗功能检测</w:t>
            </w:r>
          </w:p>
        </w:tc>
        <w:tc>
          <w:tcPr>
            <w:tcW w:w="2851" w:type="dxa"/>
            <w:vAlign w:val="top"/>
          </w:tcPr>
          <w:p>
            <w:pPr>
              <w:pStyle w:val="12"/>
              <w:spacing w:before="198" w:line="219" w:lineRule="auto"/>
              <w:ind w:left="696"/>
              <w:rPr>
                <w:sz w:val="29"/>
                <w:szCs w:val="29"/>
              </w:rPr>
            </w:pPr>
            <w:r>
              <w:rPr>
                <w:spacing w:val="2"/>
                <w:sz w:val="29"/>
                <w:szCs w:val="29"/>
              </w:rPr>
              <w:t>监理工程师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24" w:type="dxa"/>
            <w:vAlign w:val="top"/>
          </w:tcPr>
          <w:p>
            <w:pPr>
              <w:spacing w:line="248" w:lineRule="auto"/>
              <w:rPr>
                <w:rFonts w:ascii="Arial"/>
                <w:sz w:val="21"/>
              </w:rPr>
            </w:pPr>
          </w:p>
          <w:p>
            <w:pPr>
              <w:pStyle w:val="12"/>
              <w:spacing w:before="94" w:line="183" w:lineRule="auto"/>
              <w:ind w:left="225"/>
              <w:rPr>
                <w:sz w:val="29"/>
                <w:szCs w:val="29"/>
              </w:rPr>
            </w:pPr>
            <w:r>
              <w:rPr>
                <w:sz w:val="29"/>
                <w:szCs w:val="29"/>
              </w:rPr>
              <w:t>2</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269" w:line="219" w:lineRule="auto"/>
              <w:ind w:left="1192"/>
              <w:rPr>
                <w:sz w:val="29"/>
                <w:szCs w:val="29"/>
              </w:rPr>
            </w:pPr>
            <w:r>
              <w:rPr>
                <w:spacing w:val="3"/>
                <w:sz w:val="29"/>
                <w:szCs w:val="29"/>
              </w:rPr>
              <w:t>结构安全检测</w:t>
            </w:r>
          </w:p>
        </w:tc>
        <w:tc>
          <w:tcPr>
            <w:tcW w:w="2851" w:type="dxa"/>
            <w:vAlign w:val="top"/>
          </w:tcPr>
          <w:p>
            <w:pPr>
              <w:pStyle w:val="12"/>
              <w:spacing w:before="88" w:line="223" w:lineRule="auto"/>
              <w:ind w:left="986" w:right="103" w:hanging="870"/>
              <w:rPr>
                <w:sz w:val="29"/>
                <w:szCs w:val="29"/>
              </w:rPr>
            </w:pPr>
            <w:r>
              <w:rPr>
                <w:spacing w:val="1"/>
                <w:sz w:val="29"/>
                <w:szCs w:val="29"/>
              </w:rPr>
              <w:t>监理工程师、总监理</w:t>
            </w:r>
            <w:r>
              <w:rPr>
                <w:sz w:val="29"/>
                <w:szCs w:val="29"/>
              </w:rPr>
              <w:t xml:space="preserve"> </w:t>
            </w:r>
            <w:r>
              <w:rPr>
                <w:spacing w:val="4"/>
                <w:sz w:val="29"/>
                <w:szCs w:val="29"/>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624" w:type="dxa"/>
            <w:vAlign w:val="top"/>
          </w:tcPr>
          <w:p>
            <w:pPr>
              <w:spacing w:line="249" w:lineRule="auto"/>
              <w:rPr>
                <w:rFonts w:ascii="Arial"/>
                <w:sz w:val="21"/>
              </w:rPr>
            </w:pPr>
          </w:p>
          <w:p>
            <w:pPr>
              <w:pStyle w:val="12"/>
              <w:spacing w:before="94" w:line="183" w:lineRule="auto"/>
              <w:ind w:left="225"/>
              <w:rPr>
                <w:sz w:val="29"/>
                <w:szCs w:val="29"/>
              </w:rPr>
            </w:pPr>
            <w:r>
              <w:rPr>
                <w:sz w:val="29"/>
                <w:szCs w:val="29"/>
              </w:rPr>
              <w:t>3</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2"/>
              <w:spacing w:before="270" w:line="219" w:lineRule="auto"/>
              <w:ind w:left="461"/>
              <w:rPr>
                <w:sz w:val="29"/>
                <w:szCs w:val="29"/>
              </w:rPr>
            </w:pPr>
            <w:r>
              <w:rPr>
                <w:spacing w:val="1"/>
                <w:sz w:val="29"/>
                <w:szCs w:val="29"/>
              </w:rPr>
              <w:t>厨房间、卫生间盛水试验</w:t>
            </w:r>
          </w:p>
        </w:tc>
        <w:tc>
          <w:tcPr>
            <w:tcW w:w="2851" w:type="dxa"/>
            <w:vAlign w:val="top"/>
          </w:tcPr>
          <w:p>
            <w:pPr>
              <w:pStyle w:val="12"/>
              <w:spacing w:before="110" w:line="219" w:lineRule="auto"/>
              <w:ind w:left="986" w:right="103" w:hanging="870"/>
              <w:rPr>
                <w:sz w:val="29"/>
                <w:szCs w:val="29"/>
              </w:rPr>
            </w:pPr>
            <w:r>
              <w:rPr>
                <w:spacing w:val="1"/>
                <w:sz w:val="29"/>
                <w:szCs w:val="29"/>
              </w:rPr>
              <w:t>监理工程师、总监理</w:t>
            </w:r>
            <w:r>
              <w:rPr>
                <w:sz w:val="29"/>
                <w:szCs w:val="29"/>
              </w:rPr>
              <w:t xml:space="preserve"> </w:t>
            </w:r>
            <w:r>
              <w:rPr>
                <w:spacing w:val="4"/>
                <w:sz w:val="29"/>
                <w:szCs w:val="29"/>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624" w:type="dxa"/>
            <w:vAlign w:val="top"/>
          </w:tcPr>
          <w:p>
            <w:pPr>
              <w:spacing w:line="249" w:lineRule="auto"/>
              <w:rPr>
                <w:rFonts w:ascii="Arial"/>
                <w:sz w:val="21"/>
              </w:rPr>
            </w:pPr>
          </w:p>
          <w:p>
            <w:pPr>
              <w:pStyle w:val="12"/>
              <w:spacing w:before="95" w:line="183" w:lineRule="auto"/>
              <w:ind w:left="225"/>
              <w:rPr>
                <w:sz w:val="29"/>
                <w:szCs w:val="29"/>
              </w:rPr>
            </w:pPr>
            <w:r>
              <w:rPr>
                <w:sz w:val="29"/>
                <w:szCs w:val="29"/>
              </w:rPr>
              <w:t>4</w:t>
            </w:r>
          </w:p>
        </w:tc>
        <w:tc>
          <w:tcPr>
            <w:tcW w:w="519" w:type="dxa"/>
            <w:vMerge w:val="continue"/>
            <w:tcBorders>
              <w:top w:val="nil"/>
            </w:tcBorders>
            <w:textDirection w:val="tbRlV"/>
            <w:vAlign w:val="top"/>
          </w:tcPr>
          <w:p>
            <w:pPr>
              <w:rPr>
                <w:rFonts w:ascii="Arial"/>
                <w:sz w:val="21"/>
              </w:rPr>
            </w:pPr>
          </w:p>
        </w:tc>
        <w:tc>
          <w:tcPr>
            <w:tcW w:w="4135" w:type="dxa"/>
            <w:vAlign w:val="top"/>
          </w:tcPr>
          <w:p>
            <w:pPr>
              <w:pStyle w:val="12"/>
              <w:spacing w:before="268" w:line="218" w:lineRule="auto"/>
              <w:ind w:left="1192"/>
              <w:rPr>
                <w:sz w:val="29"/>
                <w:szCs w:val="29"/>
              </w:rPr>
            </w:pPr>
            <w:r>
              <w:rPr>
                <w:spacing w:val="2"/>
                <w:sz w:val="29"/>
                <w:szCs w:val="29"/>
              </w:rPr>
              <w:t>屋面淋水试验</w:t>
            </w:r>
          </w:p>
        </w:tc>
        <w:tc>
          <w:tcPr>
            <w:tcW w:w="2851" w:type="dxa"/>
            <w:vAlign w:val="top"/>
          </w:tcPr>
          <w:p>
            <w:pPr>
              <w:pStyle w:val="12"/>
              <w:spacing w:before="100" w:line="224" w:lineRule="auto"/>
              <w:ind w:left="986" w:right="103" w:hanging="870"/>
              <w:rPr>
                <w:sz w:val="29"/>
                <w:szCs w:val="29"/>
              </w:rPr>
            </w:pPr>
            <w:r>
              <w:rPr>
                <w:spacing w:val="1"/>
                <w:sz w:val="29"/>
                <w:szCs w:val="29"/>
              </w:rPr>
              <w:t>监理工程师、总监理</w:t>
            </w:r>
            <w:r>
              <w:rPr>
                <w:sz w:val="29"/>
                <w:szCs w:val="29"/>
              </w:rPr>
              <w:t xml:space="preserve"> </w:t>
            </w:r>
            <w:r>
              <w:rPr>
                <w:spacing w:val="4"/>
                <w:sz w:val="29"/>
                <w:szCs w:val="29"/>
              </w:rPr>
              <w:t>工程师</w:t>
            </w:r>
          </w:p>
        </w:tc>
      </w:tr>
    </w:tbl>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62" w:lineRule="exact"/>
        <w:ind w:firstLine="9456"/>
      </w:pPr>
      <w:r>
        <w:rPr>
          <w:position w:val="-5"/>
        </w:rPr>
        <w:drawing>
          <wp:inline distT="0" distB="0" distL="0" distR="0">
            <wp:extent cx="238760" cy="166370"/>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412"/>
                    <a:stretch>
                      <a:fillRect/>
                    </a:stretch>
                  </pic:blipFill>
                  <pic:spPr>
                    <a:xfrm>
                      <a:off x="0" y="0"/>
                      <a:ext cx="238784" cy="166479"/>
                    </a:xfrm>
                    <a:prstGeom prst="rect">
                      <a:avLst/>
                    </a:prstGeom>
                  </pic:spPr>
                </pic:pic>
              </a:graphicData>
            </a:graphic>
          </wp:inline>
        </w:drawing>
      </w:r>
    </w:p>
    <w:p>
      <w:pPr>
        <w:spacing w:line="262" w:lineRule="exact"/>
        <w:sectPr>
          <w:headerReference r:id="rId180" w:type="default"/>
          <w:pgSz w:w="11900" w:h="16840"/>
          <w:pgMar w:top="400" w:right="397" w:bottom="249" w:left="1670" w:header="0" w:footer="0" w:gutter="0"/>
          <w:pgNumType w:fmt="decimal"/>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r>
        <w:drawing>
          <wp:anchor distT="0" distB="0" distL="0" distR="0" simplePos="0" relativeHeight="251829248" behindDoc="0" locked="0" layoutInCell="1" allowOverlap="1">
            <wp:simplePos x="0" y="0"/>
            <wp:positionH relativeFrom="column">
              <wp:posOffset>41275</wp:posOffset>
            </wp:positionH>
            <wp:positionV relativeFrom="paragraph">
              <wp:posOffset>165100</wp:posOffset>
            </wp:positionV>
            <wp:extent cx="5784850" cy="1270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413"/>
                    <a:stretch>
                      <a:fillRect/>
                    </a:stretch>
                  </pic:blipFill>
                  <pic:spPr>
                    <a:xfrm>
                      <a:off x="0" y="0"/>
                      <a:ext cx="5784802" cy="12618"/>
                    </a:xfrm>
                    <a:prstGeom prst="rect">
                      <a:avLst/>
                    </a:prstGeom>
                  </pic:spPr>
                </pic:pic>
              </a:graphicData>
            </a:graphic>
          </wp:anchor>
        </w:drawing>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4"/>
        <w:spacing w:before="78" w:line="219" w:lineRule="auto"/>
        <w:ind w:left="95"/>
        <w:rPr>
          <w:sz w:val="24"/>
          <w:szCs w:val="24"/>
        </w:rPr>
      </w:pPr>
      <w:r>
        <w:rPr>
          <w:spacing w:val="-8"/>
          <w:sz w:val="24"/>
          <w:szCs w:val="24"/>
        </w:rPr>
        <w:t>建筑原材料试验取样方法</w:t>
      </w:r>
    </w:p>
    <w:p>
      <w:pPr>
        <w:spacing w:line="141" w:lineRule="exact"/>
      </w:pPr>
    </w:p>
    <w:tbl>
      <w:tblPr>
        <w:tblStyle w:val="11"/>
        <w:tblW w:w="82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1208"/>
        <w:gridCol w:w="4315"/>
        <w:gridCol w:w="1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232" w:type="dxa"/>
            <w:gridSpan w:val="2"/>
            <w:vAlign w:val="top"/>
          </w:tcPr>
          <w:p>
            <w:pPr>
              <w:pStyle w:val="12"/>
              <w:spacing w:before="172" w:line="220" w:lineRule="auto"/>
              <w:ind w:left="628"/>
              <w:rPr>
                <w:sz w:val="24"/>
                <w:szCs w:val="24"/>
              </w:rPr>
            </w:pPr>
            <w:r>
              <w:rPr>
                <w:b/>
                <w:bCs/>
                <w:spacing w:val="7"/>
                <w:sz w:val="24"/>
                <w:szCs w:val="24"/>
              </w:rPr>
              <w:t>试验项目</w:t>
            </w:r>
          </w:p>
        </w:tc>
        <w:tc>
          <w:tcPr>
            <w:tcW w:w="4315" w:type="dxa"/>
            <w:vAlign w:val="top"/>
          </w:tcPr>
          <w:p>
            <w:pPr>
              <w:pStyle w:val="12"/>
              <w:spacing w:before="171" w:line="219" w:lineRule="auto"/>
              <w:ind w:left="1346"/>
              <w:rPr>
                <w:sz w:val="24"/>
                <w:szCs w:val="24"/>
              </w:rPr>
            </w:pPr>
            <w:r>
              <w:rPr>
                <w:b/>
                <w:bCs/>
                <w:spacing w:val="-6"/>
                <w:sz w:val="24"/>
                <w:szCs w:val="24"/>
              </w:rPr>
              <w:t>取</w:t>
            </w:r>
            <w:r>
              <w:rPr>
                <w:spacing w:val="-6"/>
                <w:sz w:val="24"/>
                <w:szCs w:val="24"/>
              </w:rPr>
              <w:t xml:space="preserve">  </w:t>
            </w:r>
            <w:r>
              <w:rPr>
                <w:b/>
                <w:bCs/>
                <w:spacing w:val="-6"/>
                <w:sz w:val="24"/>
                <w:szCs w:val="24"/>
              </w:rPr>
              <w:t>样</w:t>
            </w:r>
            <w:r>
              <w:rPr>
                <w:spacing w:val="-6"/>
                <w:sz w:val="24"/>
                <w:szCs w:val="24"/>
              </w:rPr>
              <w:t xml:space="preserve">  </w:t>
            </w:r>
            <w:r>
              <w:rPr>
                <w:b/>
                <w:bCs/>
                <w:spacing w:val="-6"/>
                <w:sz w:val="24"/>
                <w:szCs w:val="24"/>
              </w:rPr>
              <w:t>方</w:t>
            </w:r>
            <w:r>
              <w:rPr>
                <w:spacing w:val="-6"/>
                <w:sz w:val="24"/>
                <w:szCs w:val="24"/>
              </w:rPr>
              <w:t xml:space="preserve">  </w:t>
            </w:r>
            <w:r>
              <w:rPr>
                <w:b/>
                <w:bCs/>
                <w:spacing w:val="-6"/>
                <w:sz w:val="24"/>
                <w:szCs w:val="24"/>
              </w:rPr>
              <w:t>法</w:t>
            </w:r>
          </w:p>
        </w:tc>
        <w:tc>
          <w:tcPr>
            <w:tcW w:w="1713" w:type="dxa"/>
            <w:vAlign w:val="top"/>
          </w:tcPr>
          <w:p>
            <w:pPr>
              <w:pStyle w:val="12"/>
              <w:spacing w:before="175" w:line="219" w:lineRule="auto"/>
              <w:ind w:left="368"/>
              <w:rPr>
                <w:sz w:val="24"/>
                <w:szCs w:val="24"/>
              </w:rPr>
            </w:pPr>
            <w:r>
              <w:rPr>
                <w:spacing w:val="-2"/>
                <w:sz w:val="24"/>
                <w:szCs w:val="24"/>
              </w:rPr>
              <w:t>试件数量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2232" w:type="dxa"/>
            <w:gridSpan w:val="2"/>
            <w:vAlign w:val="top"/>
          </w:tcPr>
          <w:p>
            <w:pPr>
              <w:pStyle w:val="12"/>
              <w:spacing w:before="170" w:line="229" w:lineRule="auto"/>
              <w:ind w:left="385" w:right="381"/>
              <w:rPr>
                <w:sz w:val="24"/>
                <w:szCs w:val="24"/>
              </w:rPr>
            </w:pPr>
            <w:r>
              <w:rPr>
                <w:spacing w:val="2"/>
                <w:sz w:val="24"/>
                <w:szCs w:val="24"/>
              </w:rPr>
              <w:t>热轧带肋钢筋 热轧光圆钢筋</w:t>
            </w:r>
          </w:p>
        </w:tc>
        <w:tc>
          <w:tcPr>
            <w:tcW w:w="4315" w:type="dxa"/>
            <w:vAlign w:val="top"/>
          </w:tcPr>
          <w:p>
            <w:pPr>
              <w:pStyle w:val="12"/>
              <w:spacing w:before="29" w:line="219" w:lineRule="auto"/>
              <w:ind w:left="353"/>
              <w:rPr>
                <w:sz w:val="24"/>
                <w:szCs w:val="24"/>
              </w:rPr>
            </w:pPr>
            <w:r>
              <w:rPr>
                <w:sz w:val="24"/>
                <w:szCs w:val="24"/>
              </w:rPr>
              <w:t>同一牌号、炉号、规格、交货状态</w:t>
            </w:r>
          </w:p>
          <w:p>
            <w:pPr>
              <w:pStyle w:val="12"/>
              <w:spacing w:before="8" w:line="218" w:lineRule="auto"/>
              <w:ind w:left="172" w:right="51"/>
              <w:rPr>
                <w:sz w:val="24"/>
                <w:szCs w:val="24"/>
              </w:rPr>
            </w:pPr>
            <w:r>
              <w:rPr>
                <w:sz w:val="24"/>
                <w:szCs w:val="24"/>
              </w:rPr>
              <w:t xml:space="preserve">不大于60t为一批；容量不大于30t炉。 </w:t>
            </w:r>
            <w:r>
              <w:rPr>
                <w:spacing w:val="2"/>
                <w:sz w:val="24"/>
                <w:szCs w:val="24"/>
              </w:rPr>
              <w:t>不多于6个炉号组成混合批(一拉一弯)</w:t>
            </w:r>
          </w:p>
        </w:tc>
        <w:tc>
          <w:tcPr>
            <w:tcW w:w="1713" w:type="dxa"/>
            <w:vAlign w:val="top"/>
          </w:tcPr>
          <w:p>
            <w:pPr>
              <w:spacing w:line="251" w:lineRule="auto"/>
              <w:rPr>
                <w:rFonts w:ascii="Arial"/>
                <w:sz w:val="21"/>
              </w:rPr>
            </w:pPr>
          </w:p>
          <w:p>
            <w:pPr>
              <w:pStyle w:val="12"/>
              <w:spacing w:before="78" w:line="219" w:lineRule="auto"/>
              <w:ind w:left="428"/>
              <w:rPr>
                <w:sz w:val="24"/>
                <w:szCs w:val="24"/>
              </w:rPr>
            </w:pPr>
            <w:r>
              <w:rPr>
                <w:spacing w:val="-2"/>
                <w:sz w:val="24"/>
                <w:szCs w:val="24"/>
              </w:rPr>
              <w:t>每组2根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2232" w:type="dxa"/>
            <w:gridSpan w:val="2"/>
            <w:vAlign w:val="top"/>
          </w:tcPr>
          <w:p>
            <w:pPr>
              <w:spacing w:line="262" w:lineRule="auto"/>
              <w:rPr>
                <w:rFonts w:ascii="Arial"/>
                <w:sz w:val="21"/>
              </w:rPr>
            </w:pPr>
          </w:p>
          <w:p>
            <w:pPr>
              <w:pStyle w:val="12"/>
              <w:spacing w:before="78" w:line="219" w:lineRule="auto"/>
              <w:ind w:left="385"/>
              <w:rPr>
                <w:sz w:val="24"/>
                <w:szCs w:val="24"/>
              </w:rPr>
            </w:pPr>
            <w:r>
              <w:rPr>
                <w:spacing w:val="2"/>
                <w:sz w:val="24"/>
                <w:szCs w:val="24"/>
              </w:rPr>
              <w:t>低碳圆盘条钢</w:t>
            </w:r>
          </w:p>
        </w:tc>
        <w:tc>
          <w:tcPr>
            <w:tcW w:w="4315" w:type="dxa"/>
            <w:vAlign w:val="top"/>
          </w:tcPr>
          <w:p>
            <w:pPr>
              <w:pStyle w:val="12"/>
              <w:spacing w:before="20" w:line="219" w:lineRule="auto"/>
              <w:ind w:left="353"/>
              <w:rPr>
                <w:sz w:val="24"/>
                <w:szCs w:val="24"/>
              </w:rPr>
            </w:pPr>
            <w:r>
              <w:rPr>
                <w:sz w:val="24"/>
                <w:szCs w:val="24"/>
              </w:rPr>
              <w:t>同一牌号、炉号、规格、交货状态</w:t>
            </w:r>
          </w:p>
          <w:p>
            <w:pPr>
              <w:pStyle w:val="12"/>
              <w:spacing w:before="47" w:line="210" w:lineRule="auto"/>
              <w:ind w:left="172" w:right="51"/>
              <w:rPr>
                <w:sz w:val="24"/>
                <w:szCs w:val="24"/>
              </w:rPr>
            </w:pPr>
            <w:r>
              <w:rPr>
                <w:sz w:val="24"/>
                <w:szCs w:val="24"/>
              </w:rPr>
              <w:t xml:space="preserve">不大于60t为一批；容量不大于30t炉。 </w:t>
            </w:r>
            <w:r>
              <w:rPr>
                <w:spacing w:val="2"/>
                <w:sz w:val="24"/>
                <w:szCs w:val="24"/>
              </w:rPr>
              <w:t>不多于6个炉号组成混合批(一拉二弯)</w:t>
            </w:r>
          </w:p>
        </w:tc>
        <w:tc>
          <w:tcPr>
            <w:tcW w:w="1713" w:type="dxa"/>
            <w:vAlign w:val="top"/>
          </w:tcPr>
          <w:p>
            <w:pPr>
              <w:spacing w:line="262" w:lineRule="auto"/>
              <w:rPr>
                <w:rFonts w:ascii="Arial"/>
                <w:sz w:val="21"/>
              </w:rPr>
            </w:pPr>
          </w:p>
          <w:p>
            <w:pPr>
              <w:pStyle w:val="12"/>
              <w:spacing w:before="78"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232" w:type="dxa"/>
            <w:gridSpan w:val="2"/>
            <w:vAlign w:val="top"/>
          </w:tcPr>
          <w:p>
            <w:pPr>
              <w:pStyle w:val="12"/>
              <w:spacing w:before="93" w:line="219" w:lineRule="auto"/>
              <w:ind w:left="385"/>
              <w:rPr>
                <w:sz w:val="24"/>
                <w:szCs w:val="24"/>
              </w:rPr>
            </w:pPr>
            <w:r>
              <w:rPr>
                <w:spacing w:val="2"/>
                <w:sz w:val="24"/>
                <w:szCs w:val="24"/>
              </w:rPr>
              <w:t>冷轧带肋钢筋</w:t>
            </w:r>
          </w:p>
        </w:tc>
        <w:tc>
          <w:tcPr>
            <w:tcW w:w="4315" w:type="dxa"/>
            <w:vAlign w:val="top"/>
          </w:tcPr>
          <w:p>
            <w:pPr>
              <w:pStyle w:val="12"/>
              <w:spacing w:before="93" w:line="219" w:lineRule="auto"/>
              <w:ind w:left="413"/>
              <w:rPr>
                <w:sz w:val="24"/>
                <w:szCs w:val="24"/>
              </w:rPr>
            </w:pPr>
            <w:r>
              <w:rPr>
                <w:spacing w:val="2"/>
                <w:sz w:val="24"/>
                <w:szCs w:val="24"/>
              </w:rPr>
              <w:t>每捆(500千克)取一组(一拉一弯)</w:t>
            </w:r>
          </w:p>
        </w:tc>
        <w:tc>
          <w:tcPr>
            <w:tcW w:w="1713" w:type="dxa"/>
            <w:vAlign w:val="top"/>
          </w:tcPr>
          <w:p>
            <w:pPr>
              <w:pStyle w:val="12"/>
              <w:spacing w:before="93" w:line="219" w:lineRule="auto"/>
              <w:ind w:left="428"/>
              <w:rPr>
                <w:sz w:val="24"/>
                <w:szCs w:val="24"/>
              </w:rPr>
            </w:pPr>
            <w:r>
              <w:rPr>
                <w:spacing w:val="-2"/>
                <w:sz w:val="24"/>
                <w:szCs w:val="24"/>
              </w:rPr>
              <w:t>每组2根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32" w:type="dxa"/>
            <w:gridSpan w:val="2"/>
            <w:vAlign w:val="top"/>
          </w:tcPr>
          <w:p>
            <w:pPr>
              <w:pStyle w:val="12"/>
              <w:spacing w:before="104" w:line="219" w:lineRule="auto"/>
              <w:ind w:left="505"/>
              <w:rPr>
                <w:sz w:val="24"/>
                <w:szCs w:val="24"/>
              </w:rPr>
            </w:pPr>
            <w:r>
              <w:rPr>
                <w:spacing w:val="3"/>
                <w:sz w:val="24"/>
                <w:szCs w:val="24"/>
              </w:rPr>
              <w:t>冷轧扭钢筋</w:t>
            </w:r>
          </w:p>
        </w:tc>
        <w:tc>
          <w:tcPr>
            <w:tcW w:w="4315" w:type="dxa"/>
            <w:vAlign w:val="top"/>
          </w:tcPr>
          <w:p>
            <w:pPr>
              <w:pStyle w:val="12"/>
              <w:spacing w:before="104" w:line="220" w:lineRule="auto"/>
              <w:ind w:left="653"/>
              <w:rPr>
                <w:sz w:val="24"/>
                <w:szCs w:val="24"/>
              </w:rPr>
            </w:pPr>
            <w:r>
              <w:rPr>
                <w:spacing w:val="3"/>
                <w:sz w:val="24"/>
                <w:szCs w:val="24"/>
              </w:rPr>
              <w:t>不大于10t为一批(二拉一弯)</w:t>
            </w:r>
          </w:p>
        </w:tc>
        <w:tc>
          <w:tcPr>
            <w:tcW w:w="1713" w:type="dxa"/>
            <w:vAlign w:val="top"/>
          </w:tcPr>
          <w:p>
            <w:pPr>
              <w:pStyle w:val="12"/>
              <w:spacing w:before="104"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4" w:type="dxa"/>
            <w:vMerge w:val="restart"/>
            <w:tcBorders>
              <w:bottom w:val="nil"/>
            </w:tcBorders>
            <w:vAlign w:val="top"/>
          </w:tcPr>
          <w:p>
            <w:pPr>
              <w:spacing w:line="382" w:lineRule="auto"/>
              <w:rPr>
                <w:rFonts w:ascii="Arial"/>
                <w:sz w:val="21"/>
              </w:rPr>
            </w:pPr>
          </w:p>
          <w:p>
            <w:pPr>
              <w:pStyle w:val="12"/>
              <w:spacing w:before="78" w:line="227" w:lineRule="auto"/>
              <w:ind w:left="385" w:right="156" w:hanging="240"/>
              <w:rPr>
                <w:sz w:val="24"/>
                <w:szCs w:val="24"/>
              </w:rPr>
            </w:pPr>
            <w:r>
              <w:rPr>
                <w:spacing w:val="-3"/>
                <w:sz w:val="24"/>
                <w:szCs w:val="24"/>
              </w:rPr>
              <w:t>钢材焊</w:t>
            </w:r>
            <w:r>
              <w:rPr>
                <w:sz w:val="24"/>
                <w:szCs w:val="24"/>
              </w:rPr>
              <w:t xml:space="preserve"> 接</w:t>
            </w:r>
          </w:p>
        </w:tc>
        <w:tc>
          <w:tcPr>
            <w:tcW w:w="1208" w:type="dxa"/>
            <w:vAlign w:val="top"/>
          </w:tcPr>
          <w:p>
            <w:pPr>
              <w:pStyle w:val="12"/>
              <w:spacing w:before="104" w:line="219" w:lineRule="auto"/>
              <w:ind w:left="351"/>
              <w:rPr>
                <w:sz w:val="24"/>
                <w:szCs w:val="24"/>
              </w:rPr>
            </w:pPr>
            <w:r>
              <w:rPr>
                <w:spacing w:val="-3"/>
                <w:sz w:val="24"/>
                <w:szCs w:val="24"/>
              </w:rPr>
              <w:t>对焊</w:t>
            </w:r>
          </w:p>
        </w:tc>
        <w:tc>
          <w:tcPr>
            <w:tcW w:w="4315" w:type="dxa"/>
            <w:vAlign w:val="top"/>
          </w:tcPr>
          <w:p>
            <w:pPr>
              <w:pStyle w:val="12"/>
              <w:spacing w:before="104" w:line="219" w:lineRule="auto"/>
              <w:ind w:left="413"/>
              <w:rPr>
                <w:sz w:val="24"/>
                <w:szCs w:val="24"/>
              </w:rPr>
            </w:pPr>
            <w:r>
              <w:rPr>
                <w:spacing w:val="-1"/>
                <w:sz w:val="24"/>
                <w:szCs w:val="24"/>
              </w:rPr>
              <w:t>连续加工不大于300个接头为一批</w:t>
            </w:r>
          </w:p>
        </w:tc>
        <w:tc>
          <w:tcPr>
            <w:tcW w:w="1713" w:type="dxa"/>
            <w:vAlign w:val="top"/>
          </w:tcPr>
          <w:p>
            <w:pPr>
              <w:pStyle w:val="12"/>
              <w:spacing w:before="104" w:line="219" w:lineRule="auto"/>
              <w:ind w:left="428"/>
              <w:rPr>
                <w:sz w:val="24"/>
                <w:szCs w:val="24"/>
              </w:rPr>
            </w:pPr>
            <w:r>
              <w:rPr>
                <w:spacing w:val="-2"/>
                <w:sz w:val="24"/>
                <w:szCs w:val="24"/>
              </w:rPr>
              <w:t>每组6根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24" w:type="dxa"/>
            <w:vMerge w:val="continue"/>
            <w:tcBorders>
              <w:top w:val="nil"/>
              <w:bottom w:val="nil"/>
            </w:tcBorders>
            <w:vAlign w:val="top"/>
          </w:tcPr>
          <w:p>
            <w:pPr>
              <w:rPr>
                <w:rFonts w:ascii="Arial"/>
                <w:sz w:val="21"/>
              </w:rPr>
            </w:pPr>
          </w:p>
        </w:tc>
        <w:tc>
          <w:tcPr>
            <w:tcW w:w="1208" w:type="dxa"/>
            <w:vAlign w:val="top"/>
          </w:tcPr>
          <w:p>
            <w:pPr>
              <w:pStyle w:val="12"/>
              <w:spacing w:before="105" w:line="219" w:lineRule="auto"/>
              <w:ind w:left="231"/>
              <w:rPr>
                <w:sz w:val="24"/>
                <w:szCs w:val="24"/>
              </w:rPr>
            </w:pPr>
            <w:r>
              <w:rPr>
                <w:spacing w:val="3"/>
                <w:sz w:val="24"/>
                <w:szCs w:val="24"/>
              </w:rPr>
              <w:t>电弧焊</w:t>
            </w:r>
          </w:p>
        </w:tc>
        <w:tc>
          <w:tcPr>
            <w:tcW w:w="4315" w:type="dxa"/>
            <w:vAlign w:val="top"/>
          </w:tcPr>
          <w:p>
            <w:pPr>
              <w:pStyle w:val="12"/>
              <w:spacing w:before="105" w:line="219" w:lineRule="auto"/>
              <w:ind w:left="413"/>
              <w:rPr>
                <w:sz w:val="24"/>
                <w:szCs w:val="24"/>
              </w:rPr>
            </w:pPr>
            <w:r>
              <w:rPr>
                <w:spacing w:val="-1"/>
                <w:sz w:val="24"/>
                <w:szCs w:val="24"/>
              </w:rPr>
              <w:t>每结构层不大于300个接头为一批</w:t>
            </w:r>
          </w:p>
        </w:tc>
        <w:tc>
          <w:tcPr>
            <w:tcW w:w="1713" w:type="dxa"/>
            <w:vAlign w:val="top"/>
          </w:tcPr>
          <w:p>
            <w:pPr>
              <w:pStyle w:val="12"/>
              <w:spacing w:before="105"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24" w:type="dxa"/>
            <w:vMerge w:val="continue"/>
            <w:tcBorders>
              <w:top w:val="nil"/>
            </w:tcBorders>
            <w:vAlign w:val="top"/>
          </w:tcPr>
          <w:p>
            <w:pPr>
              <w:rPr>
                <w:rFonts w:ascii="Arial"/>
                <w:sz w:val="21"/>
              </w:rPr>
            </w:pPr>
          </w:p>
        </w:tc>
        <w:tc>
          <w:tcPr>
            <w:tcW w:w="1208" w:type="dxa"/>
            <w:vAlign w:val="top"/>
          </w:tcPr>
          <w:p>
            <w:pPr>
              <w:pStyle w:val="12"/>
              <w:spacing w:before="14" w:line="221" w:lineRule="auto"/>
              <w:ind w:left="470" w:right="106" w:hanging="359"/>
              <w:rPr>
                <w:sz w:val="24"/>
                <w:szCs w:val="24"/>
              </w:rPr>
            </w:pPr>
            <w:r>
              <w:rPr>
                <w:spacing w:val="5"/>
                <w:sz w:val="24"/>
                <w:szCs w:val="24"/>
              </w:rPr>
              <w:t>电渣压力</w:t>
            </w:r>
            <w:r>
              <w:rPr>
                <w:sz w:val="24"/>
                <w:szCs w:val="24"/>
              </w:rPr>
              <w:t xml:space="preserve"> 焊</w:t>
            </w:r>
          </w:p>
        </w:tc>
        <w:tc>
          <w:tcPr>
            <w:tcW w:w="4315" w:type="dxa"/>
            <w:vAlign w:val="top"/>
          </w:tcPr>
          <w:p>
            <w:pPr>
              <w:pStyle w:val="12"/>
              <w:spacing w:before="56" w:line="205" w:lineRule="auto"/>
              <w:ind w:left="1793" w:right="102" w:hanging="1680"/>
              <w:rPr>
                <w:sz w:val="24"/>
                <w:szCs w:val="24"/>
              </w:rPr>
            </w:pPr>
            <w:r>
              <w:rPr>
                <w:sz w:val="24"/>
                <w:szCs w:val="24"/>
              </w:rPr>
              <w:t>300个接头为一批，从成品中切取3个试</w:t>
            </w:r>
            <w:r>
              <w:rPr>
                <w:spacing w:val="8"/>
                <w:sz w:val="24"/>
                <w:szCs w:val="24"/>
              </w:rPr>
              <w:t xml:space="preserve"> </w:t>
            </w:r>
            <w:r>
              <w:rPr>
                <w:spacing w:val="-2"/>
                <w:sz w:val="24"/>
                <w:szCs w:val="24"/>
              </w:rPr>
              <w:t>件拉试</w:t>
            </w:r>
          </w:p>
        </w:tc>
        <w:tc>
          <w:tcPr>
            <w:tcW w:w="1713" w:type="dxa"/>
            <w:vAlign w:val="top"/>
          </w:tcPr>
          <w:p>
            <w:pPr>
              <w:pStyle w:val="12"/>
              <w:spacing w:before="185"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232" w:type="dxa"/>
            <w:gridSpan w:val="2"/>
            <w:vAlign w:val="top"/>
          </w:tcPr>
          <w:p>
            <w:pPr>
              <w:pStyle w:val="12"/>
              <w:spacing w:before="126" w:line="220" w:lineRule="auto"/>
              <w:ind w:left="624"/>
              <w:rPr>
                <w:sz w:val="24"/>
                <w:szCs w:val="24"/>
              </w:rPr>
            </w:pPr>
            <w:r>
              <w:rPr>
                <w:spacing w:val="-2"/>
                <w:sz w:val="24"/>
                <w:szCs w:val="24"/>
              </w:rPr>
              <w:t>砂石分析</w:t>
            </w:r>
          </w:p>
        </w:tc>
        <w:tc>
          <w:tcPr>
            <w:tcW w:w="4315" w:type="dxa"/>
            <w:vAlign w:val="top"/>
          </w:tcPr>
          <w:p>
            <w:pPr>
              <w:pStyle w:val="12"/>
              <w:spacing w:before="126" w:line="220" w:lineRule="auto"/>
              <w:ind w:left="713"/>
              <w:rPr>
                <w:sz w:val="24"/>
                <w:szCs w:val="24"/>
              </w:rPr>
            </w:pPr>
            <w:r>
              <w:rPr>
                <w:spacing w:val="8"/>
                <w:sz w:val="24"/>
                <w:szCs w:val="24"/>
              </w:rPr>
              <w:t>不大于600t或400m³为一组</w:t>
            </w:r>
          </w:p>
        </w:tc>
        <w:tc>
          <w:tcPr>
            <w:tcW w:w="1713" w:type="dxa"/>
            <w:vAlign w:val="top"/>
          </w:tcPr>
          <w:p>
            <w:pPr>
              <w:pStyle w:val="12"/>
              <w:spacing w:before="117" w:line="214" w:lineRule="auto"/>
              <w:ind w:left="368"/>
              <w:rPr>
                <w:sz w:val="24"/>
                <w:szCs w:val="24"/>
              </w:rPr>
            </w:pPr>
            <w:r>
              <w:rPr>
                <w:spacing w:val="-2"/>
                <w:sz w:val="24"/>
                <w:szCs w:val="24"/>
              </w:rPr>
              <w:t>每组10kg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32" w:type="dxa"/>
            <w:gridSpan w:val="2"/>
            <w:vAlign w:val="top"/>
          </w:tcPr>
          <w:p>
            <w:pPr>
              <w:pStyle w:val="12"/>
              <w:spacing w:before="106" w:line="219" w:lineRule="auto"/>
              <w:ind w:left="745"/>
              <w:rPr>
                <w:sz w:val="24"/>
                <w:szCs w:val="24"/>
              </w:rPr>
            </w:pPr>
            <w:r>
              <w:rPr>
                <w:spacing w:val="-2"/>
                <w:sz w:val="24"/>
                <w:szCs w:val="24"/>
              </w:rPr>
              <w:t>砼抗渗</w:t>
            </w:r>
          </w:p>
        </w:tc>
        <w:tc>
          <w:tcPr>
            <w:tcW w:w="4315" w:type="dxa"/>
            <w:vAlign w:val="top"/>
          </w:tcPr>
          <w:p>
            <w:pPr>
              <w:pStyle w:val="12"/>
              <w:spacing w:before="106" w:line="219" w:lineRule="auto"/>
              <w:ind w:left="713"/>
              <w:rPr>
                <w:sz w:val="24"/>
                <w:szCs w:val="24"/>
              </w:rPr>
            </w:pPr>
            <w:r>
              <w:rPr>
                <w:spacing w:val="9"/>
                <w:sz w:val="24"/>
                <w:szCs w:val="24"/>
              </w:rPr>
              <w:t>连续浇筑砼每500m³为一组</w:t>
            </w:r>
          </w:p>
        </w:tc>
        <w:tc>
          <w:tcPr>
            <w:tcW w:w="1713" w:type="dxa"/>
            <w:vAlign w:val="top"/>
          </w:tcPr>
          <w:p>
            <w:pPr>
              <w:pStyle w:val="12"/>
              <w:spacing w:before="106" w:line="219" w:lineRule="auto"/>
              <w:ind w:left="428"/>
              <w:rPr>
                <w:sz w:val="24"/>
                <w:szCs w:val="24"/>
              </w:rPr>
            </w:pPr>
            <w:r>
              <w:rPr>
                <w:spacing w:val="-2"/>
                <w:sz w:val="24"/>
                <w:szCs w:val="24"/>
              </w:rPr>
              <w:t>每组6块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2232" w:type="dxa"/>
            <w:gridSpan w:val="2"/>
            <w:vAlign w:val="top"/>
          </w:tcPr>
          <w:p>
            <w:pPr>
              <w:spacing w:line="277" w:lineRule="auto"/>
              <w:rPr>
                <w:rFonts w:ascii="Arial"/>
                <w:sz w:val="21"/>
              </w:rPr>
            </w:pPr>
          </w:p>
          <w:p>
            <w:pPr>
              <w:spacing w:line="277" w:lineRule="auto"/>
              <w:rPr>
                <w:rFonts w:ascii="Arial"/>
                <w:sz w:val="21"/>
              </w:rPr>
            </w:pPr>
          </w:p>
          <w:p>
            <w:pPr>
              <w:pStyle w:val="12"/>
              <w:spacing w:before="78" w:line="219" w:lineRule="auto"/>
              <w:ind w:left="505"/>
              <w:rPr>
                <w:sz w:val="24"/>
                <w:szCs w:val="24"/>
              </w:rPr>
            </w:pPr>
            <w:r>
              <w:rPr>
                <w:spacing w:val="2"/>
                <w:sz w:val="24"/>
                <w:szCs w:val="24"/>
              </w:rPr>
              <w:t>砼抗压强度</w:t>
            </w:r>
          </w:p>
        </w:tc>
        <w:tc>
          <w:tcPr>
            <w:tcW w:w="4315" w:type="dxa"/>
            <w:vAlign w:val="top"/>
          </w:tcPr>
          <w:p>
            <w:pPr>
              <w:pStyle w:val="12"/>
              <w:spacing w:before="26" w:line="219" w:lineRule="auto"/>
              <w:ind w:left="472"/>
              <w:rPr>
                <w:sz w:val="24"/>
                <w:szCs w:val="24"/>
              </w:rPr>
            </w:pPr>
            <w:r>
              <w:rPr>
                <w:spacing w:val="1"/>
                <w:sz w:val="24"/>
                <w:szCs w:val="24"/>
              </w:rPr>
              <w:t>自拌砼同部位同工作班同配合比</w:t>
            </w:r>
          </w:p>
          <w:p>
            <w:pPr>
              <w:pStyle w:val="12"/>
              <w:spacing w:before="45" w:line="215" w:lineRule="auto"/>
              <w:jc w:val="right"/>
              <w:rPr>
                <w:sz w:val="24"/>
                <w:szCs w:val="24"/>
              </w:rPr>
            </w:pPr>
            <w:r>
              <w:rPr>
                <w:spacing w:val="4"/>
                <w:sz w:val="24"/>
                <w:szCs w:val="24"/>
              </w:rPr>
              <w:t>每拌制100盘或不超过30m²应制作一组；</w:t>
            </w:r>
          </w:p>
          <w:p>
            <w:pPr>
              <w:pStyle w:val="12"/>
              <w:spacing w:line="219" w:lineRule="auto"/>
              <w:ind w:left="53"/>
              <w:rPr>
                <w:sz w:val="24"/>
                <w:szCs w:val="24"/>
              </w:rPr>
            </w:pPr>
            <w:r>
              <w:rPr>
                <w:spacing w:val="11"/>
                <w:sz w:val="24"/>
                <w:szCs w:val="24"/>
              </w:rPr>
              <w:t>商品砼连续浇捣1000m³以下每100m³应</w:t>
            </w:r>
          </w:p>
          <w:p>
            <w:pPr>
              <w:pStyle w:val="12"/>
              <w:spacing w:before="15" w:line="219" w:lineRule="auto"/>
              <w:jc w:val="right"/>
              <w:rPr>
                <w:sz w:val="24"/>
                <w:szCs w:val="24"/>
              </w:rPr>
            </w:pPr>
            <w:r>
              <w:rPr>
                <w:spacing w:val="4"/>
                <w:sz w:val="24"/>
                <w:szCs w:val="24"/>
              </w:rPr>
              <w:t>制作一组，连续浇捣1000m³以上每200</w:t>
            </w:r>
            <w:r>
              <w:rPr>
                <w:spacing w:val="3"/>
                <w:sz w:val="24"/>
                <w:szCs w:val="24"/>
              </w:rPr>
              <w:t>m³</w:t>
            </w:r>
          </w:p>
          <w:p>
            <w:pPr>
              <w:pStyle w:val="12"/>
              <w:spacing w:before="35" w:line="179" w:lineRule="auto"/>
              <w:ind w:left="1553"/>
              <w:rPr>
                <w:sz w:val="24"/>
                <w:szCs w:val="24"/>
              </w:rPr>
            </w:pPr>
            <w:r>
              <w:rPr>
                <w:spacing w:val="-2"/>
                <w:sz w:val="24"/>
                <w:szCs w:val="24"/>
              </w:rPr>
              <w:t>应制作一组</w:t>
            </w:r>
          </w:p>
        </w:tc>
        <w:tc>
          <w:tcPr>
            <w:tcW w:w="1713" w:type="dxa"/>
            <w:vAlign w:val="top"/>
          </w:tcPr>
          <w:p>
            <w:pPr>
              <w:spacing w:line="277" w:lineRule="auto"/>
              <w:rPr>
                <w:rFonts w:ascii="Arial"/>
                <w:sz w:val="21"/>
              </w:rPr>
            </w:pPr>
          </w:p>
          <w:p>
            <w:pPr>
              <w:spacing w:line="277" w:lineRule="auto"/>
              <w:rPr>
                <w:rFonts w:ascii="Arial"/>
                <w:sz w:val="21"/>
              </w:rPr>
            </w:pPr>
          </w:p>
          <w:p>
            <w:pPr>
              <w:pStyle w:val="12"/>
              <w:spacing w:before="78" w:line="219" w:lineRule="auto"/>
              <w:ind w:left="428"/>
              <w:rPr>
                <w:sz w:val="24"/>
                <w:szCs w:val="24"/>
              </w:rPr>
            </w:pPr>
            <w:r>
              <w:rPr>
                <w:spacing w:val="-2"/>
                <w:sz w:val="24"/>
                <w:szCs w:val="24"/>
              </w:rPr>
              <w:t>每组3块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2232" w:type="dxa"/>
            <w:gridSpan w:val="2"/>
            <w:vAlign w:val="top"/>
          </w:tcPr>
          <w:p>
            <w:pPr>
              <w:spacing w:line="257" w:lineRule="auto"/>
              <w:rPr>
                <w:rFonts w:ascii="Arial"/>
                <w:sz w:val="21"/>
              </w:rPr>
            </w:pPr>
          </w:p>
          <w:p>
            <w:pPr>
              <w:pStyle w:val="12"/>
              <w:spacing w:before="78" w:line="219" w:lineRule="auto"/>
              <w:ind w:left="385"/>
              <w:rPr>
                <w:sz w:val="24"/>
                <w:szCs w:val="24"/>
              </w:rPr>
            </w:pPr>
            <w:r>
              <w:rPr>
                <w:spacing w:val="2"/>
                <w:sz w:val="24"/>
                <w:szCs w:val="24"/>
              </w:rPr>
              <w:t>砂浆抗压强度</w:t>
            </w:r>
          </w:p>
        </w:tc>
        <w:tc>
          <w:tcPr>
            <w:tcW w:w="4315" w:type="dxa"/>
            <w:vAlign w:val="top"/>
          </w:tcPr>
          <w:p>
            <w:pPr>
              <w:pStyle w:val="12"/>
              <w:spacing w:before="37" w:line="219" w:lineRule="auto"/>
              <w:ind w:left="833"/>
              <w:rPr>
                <w:sz w:val="24"/>
                <w:szCs w:val="24"/>
              </w:rPr>
            </w:pPr>
            <w:r>
              <w:rPr>
                <w:spacing w:val="1"/>
                <w:sz w:val="24"/>
                <w:szCs w:val="24"/>
              </w:rPr>
              <w:t>同部位同工作班同配合比</w:t>
            </w:r>
          </w:p>
          <w:p>
            <w:pPr>
              <w:pStyle w:val="12"/>
              <w:spacing w:before="25" w:line="219" w:lineRule="auto"/>
              <w:ind w:left="53"/>
              <w:rPr>
                <w:sz w:val="24"/>
                <w:szCs w:val="24"/>
              </w:rPr>
            </w:pPr>
            <w:r>
              <w:rPr>
                <w:spacing w:val="12"/>
                <w:sz w:val="24"/>
                <w:szCs w:val="24"/>
              </w:rPr>
              <w:t>每250m³砌体或每1000m²地面应制作一</w:t>
            </w:r>
          </w:p>
          <w:p>
            <w:pPr>
              <w:pStyle w:val="12"/>
              <w:spacing w:before="19" w:line="183" w:lineRule="auto"/>
              <w:ind w:left="2033"/>
              <w:rPr>
                <w:sz w:val="24"/>
                <w:szCs w:val="24"/>
              </w:rPr>
            </w:pPr>
            <w:r>
              <w:rPr>
                <w:sz w:val="24"/>
                <w:szCs w:val="24"/>
              </w:rPr>
              <w:t>组</w:t>
            </w:r>
          </w:p>
        </w:tc>
        <w:tc>
          <w:tcPr>
            <w:tcW w:w="1713" w:type="dxa"/>
            <w:vAlign w:val="top"/>
          </w:tcPr>
          <w:p>
            <w:pPr>
              <w:spacing w:line="257" w:lineRule="auto"/>
              <w:rPr>
                <w:rFonts w:ascii="Arial"/>
                <w:sz w:val="21"/>
              </w:rPr>
            </w:pPr>
          </w:p>
          <w:p>
            <w:pPr>
              <w:pStyle w:val="12"/>
              <w:spacing w:before="78" w:line="219" w:lineRule="auto"/>
              <w:ind w:left="428"/>
              <w:rPr>
                <w:sz w:val="24"/>
                <w:szCs w:val="24"/>
              </w:rPr>
            </w:pPr>
            <w:r>
              <w:rPr>
                <w:spacing w:val="-2"/>
                <w:sz w:val="24"/>
                <w:szCs w:val="24"/>
              </w:rPr>
              <w:t>每组6块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32" w:type="dxa"/>
            <w:gridSpan w:val="2"/>
            <w:vAlign w:val="top"/>
          </w:tcPr>
          <w:p>
            <w:pPr>
              <w:pStyle w:val="12"/>
              <w:spacing w:before="106" w:line="219" w:lineRule="auto"/>
              <w:ind w:left="505"/>
              <w:rPr>
                <w:sz w:val="24"/>
                <w:szCs w:val="24"/>
              </w:rPr>
            </w:pPr>
            <w:r>
              <w:rPr>
                <w:spacing w:val="-2"/>
                <w:sz w:val="24"/>
                <w:szCs w:val="24"/>
              </w:rPr>
              <w:t>烧结多孔砖</w:t>
            </w:r>
          </w:p>
        </w:tc>
        <w:tc>
          <w:tcPr>
            <w:tcW w:w="4315" w:type="dxa"/>
            <w:vAlign w:val="top"/>
          </w:tcPr>
          <w:p>
            <w:pPr>
              <w:pStyle w:val="12"/>
              <w:spacing w:before="108" w:line="219" w:lineRule="auto"/>
              <w:ind w:left="1493"/>
              <w:rPr>
                <w:sz w:val="24"/>
                <w:szCs w:val="24"/>
              </w:rPr>
            </w:pPr>
            <w:r>
              <w:rPr>
                <w:spacing w:val="-2"/>
                <w:sz w:val="24"/>
                <w:szCs w:val="24"/>
              </w:rPr>
              <w:t>每5万块一组</w:t>
            </w:r>
          </w:p>
        </w:tc>
        <w:tc>
          <w:tcPr>
            <w:tcW w:w="1713" w:type="dxa"/>
            <w:vAlign w:val="top"/>
          </w:tcPr>
          <w:p>
            <w:pPr>
              <w:pStyle w:val="12"/>
              <w:spacing w:before="108" w:line="219" w:lineRule="auto"/>
              <w:ind w:left="368"/>
              <w:rPr>
                <w:sz w:val="24"/>
                <w:szCs w:val="24"/>
              </w:rPr>
            </w:pPr>
            <w:r>
              <w:rPr>
                <w:spacing w:val="-2"/>
                <w:sz w:val="24"/>
                <w:szCs w:val="24"/>
              </w:rPr>
              <w:t>每组15块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2232" w:type="dxa"/>
            <w:gridSpan w:val="2"/>
            <w:vAlign w:val="top"/>
          </w:tcPr>
          <w:p>
            <w:pPr>
              <w:pStyle w:val="12"/>
              <w:spacing w:before="116" w:line="219" w:lineRule="auto"/>
              <w:ind w:left="505"/>
              <w:rPr>
                <w:sz w:val="24"/>
                <w:szCs w:val="24"/>
              </w:rPr>
            </w:pPr>
            <w:r>
              <w:rPr>
                <w:spacing w:val="-2"/>
                <w:sz w:val="24"/>
                <w:szCs w:val="24"/>
              </w:rPr>
              <w:t>普通烧结砖</w:t>
            </w:r>
          </w:p>
        </w:tc>
        <w:tc>
          <w:tcPr>
            <w:tcW w:w="4315" w:type="dxa"/>
            <w:vAlign w:val="top"/>
          </w:tcPr>
          <w:p>
            <w:pPr>
              <w:pStyle w:val="12"/>
              <w:spacing w:before="118" w:line="219" w:lineRule="auto"/>
              <w:ind w:left="1433"/>
              <w:rPr>
                <w:sz w:val="24"/>
                <w:szCs w:val="24"/>
              </w:rPr>
            </w:pPr>
            <w:r>
              <w:rPr>
                <w:spacing w:val="-2"/>
                <w:sz w:val="24"/>
                <w:szCs w:val="24"/>
              </w:rPr>
              <w:t>每15万块一组</w:t>
            </w:r>
          </w:p>
        </w:tc>
        <w:tc>
          <w:tcPr>
            <w:tcW w:w="1713" w:type="dxa"/>
            <w:vAlign w:val="top"/>
          </w:tcPr>
          <w:p>
            <w:pPr>
              <w:pStyle w:val="12"/>
              <w:spacing w:before="118" w:line="219" w:lineRule="auto"/>
              <w:ind w:left="368"/>
              <w:rPr>
                <w:sz w:val="24"/>
                <w:szCs w:val="24"/>
              </w:rPr>
            </w:pPr>
            <w:r>
              <w:rPr>
                <w:spacing w:val="-2"/>
                <w:sz w:val="24"/>
                <w:szCs w:val="24"/>
              </w:rPr>
              <w:t>每组15块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32" w:type="dxa"/>
            <w:gridSpan w:val="2"/>
            <w:vAlign w:val="top"/>
          </w:tcPr>
          <w:p>
            <w:pPr>
              <w:pStyle w:val="12"/>
              <w:spacing w:before="189" w:line="219" w:lineRule="auto"/>
              <w:ind w:left="865"/>
              <w:rPr>
                <w:sz w:val="24"/>
                <w:szCs w:val="24"/>
              </w:rPr>
            </w:pPr>
            <w:r>
              <w:rPr>
                <w:spacing w:val="6"/>
                <w:sz w:val="24"/>
                <w:szCs w:val="24"/>
              </w:rPr>
              <w:t>水泥</w:t>
            </w:r>
          </w:p>
        </w:tc>
        <w:tc>
          <w:tcPr>
            <w:tcW w:w="4315" w:type="dxa"/>
            <w:vAlign w:val="top"/>
          </w:tcPr>
          <w:p>
            <w:pPr>
              <w:pStyle w:val="12"/>
              <w:spacing w:before="189" w:line="219" w:lineRule="auto"/>
              <w:ind w:left="1193"/>
              <w:rPr>
                <w:sz w:val="24"/>
                <w:szCs w:val="24"/>
              </w:rPr>
            </w:pPr>
            <w:r>
              <w:rPr>
                <w:spacing w:val="4"/>
                <w:sz w:val="24"/>
                <w:szCs w:val="24"/>
              </w:rPr>
              <w:t>200t一组，一个月</w:t>
            </w:r>
          </w:p>
        </w:tc>
        <w:tc>
          <w:tcPr>
            <w:tcW w:w="1713" w:type="dxa"/>
            <w:vAlign w:val="top"/>
          </w:tcPr>
          <w:p>
            <w:pPr>
              <w:pStyle w:val="12"/>
              <w:spacing w:before="29" w:line="217" w:lineRule="auto"/>
              <w:ind w:left="727" w:right="5" w:hanging="720"/>
              <w:rPr>
                <w:sz w:val="24"/>
                <w:szCs w:val="24"/>
              </w:rPr>
            </w:pPr>
            <w:r>
              <w:rPr>
                <w:spacing w:val="1"/>
                <w:sz w:val="24"/>
                <w:szCs w:val="24"/>
              </w:rPr>
              <w:t xml:space="preserve">安定性、强度试 </w:t>
            </w:r>
            <w:r>
              <w:rPr>
                <w:sz w:val="24"/>
                <w:szCs w:val="24"/>
              </w:rPr>
              <w:t>验</w:t>
            </w:r>
          </w:p>
        </w:tc>
      </w:tr>
    </w:tbl>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70" w:lineRule="exact"/>
        <w:ind w:firstLine="9623"/>
      </w:pPr>
      <w:r>
        <w:rPr>
          <w:position w:val="-5"/>
        </w:rPr>
        <w:drawing>
          <wp:inline distT="0" distB="0" distL="0" distR="0">
            <wp:extent cx="223520" cy="170815"/>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414"/>
                    <a:stretch>
                      <a:fillRect/>
                    </a:stretch>
                  </pic:blipFill>
                  <pic:spPr>
                    <a:xfrm>
                      <a:off x="0" y="0"/>
                      <a:ext cx="223804" cy="171427"/>
                    </a:xfrm>
                    <a:prstGeom prst="rect">
                      <a:avLst/>
                    </a:prstGeom>
                  </pic:spPr>
                </pic:pic>
              </a:graphicData>
            </a:graphic>
          </wp:inline>
        </w:drawing>
      </w:r>
    </w:p>
    <w:p>
      <w:pPr>
        <w:spacing w:line="270" w:lineRule="exact"/>
        <w:sectPr>
          <w:pgSz w:w="11900" w:h="16840"/>
          <w:pgMar w:top="400" w:right="328" w:bottom="220" w:left="1594" w:header="0" w:footer="0" w:gutter="0"/>
          <w:pgNumType w:fmt="decimal"/>
          <w:cols w:space="720" w:num="1"/>
        </w:sect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4"/>
        <w:spacing w:before="104" w:line="219" w:lineRule="auto"/>
        <w:ind w:left="3379"/>
        <w:rPr>
          <w:sz w:val="32"/>
          <w:szCs w:val="32"/>
        </w:rPr>
      </w:pPr>
      <w:r>
        <w:rPr>
          <w:b/>
          <w:bCs/>
          <w:spacing w:val="-8"/>
          <w:sz w:val="32"/>
          <w:szCs w:val="32"/>
        </w:rPr>
        <w:t>监理策划文件报审表</w:t>
      </w:r>
    </w:p>
    <w:p>
      <w:pPr>
        <w:pStyle w:val="4"/>
        <w:spacing w:before="79" w:line="226" w:lineRule="auto"/>
        <w:ind w:left="124"/>
        <w:rPr>
          <w:sz w:val="21"/>
          <w:szCs w:val="21"/>
        </w:rPr>
      </w:pPr>
      <w:r>
        <w:rPr>
          <w:spacing w:val="1"/>
          <w:sz w:val="21"/>
          <w:szCs w:val="21"/>
        </w:rPr>
        <w:t>工程名称：钦州康熙岭渔光一体光伏电站(三期)光伏发电项目</w:t>
      </w:r>
      <w:r>
        <w:rPr>
          <w:spacing w:val="13"/>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60" w:lineRule="exact"/>
      </w:pPr>
    </w:p>
    <w:tbl>
      <w:tblPr>
        <w:tblStyle w:val="11"/>
        <w:tblW w:w="92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9" w:hRule="atLeast"/>
        </w:trPr>
        <w:tc>
          <w:tcPr>
            <w:tcW w:w="9200" w:type="dxa"/>
            <w:tcBorders>
              <w:bottom w:val="nil"/>
            </w:tcBorders>
            <w:vAlign w:val="top"/>
          </w:tcPr>
          <w:p>
            <w:pPr>
              <w:spacing w:line="253" w:lineRule="auto"/>
              <w:rPr>
                <w:rFonts w:ascii="Arial"/>
                <w:sz w:val="21"/>
              </w:rPr>
            </w:pPr>
          </w:p>
          <w:p>
            <w:pPr>
              <w:spacing w:line="254" w:lineRule="auto"/>
              <w:rPr>
                <w:rFonts w:ascii="Arial"/>
                <w:sz w:val="21"/>
              </w:rPr>
            </w:pPr>
          </w:p>
          <w:p>
            <w:pPr>
              <w:pStyle w:val="12"/>
              <w:spacing w:before="72" w:line="219" w:lineRule="auto"/>
              <w:ind w:left="7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87" w:lineRule="auto"/>
              <w:rPr>
                <w:rFonts w:ascii="Arial"/>
                <w:sz w:val="21"/>
              </w:rPr>
            </w:pPr>
          </w:p>
          <w:p>
            <w:pPr>
              <w:spacing w:line="287" w:lineRule="auto"/>
              <w:rPr>
                <w:rFonts w:ascii="Arial"/>
                <w:sz w:val="21"/>
              </w:rPr>
            </w:pPr>
          </w:p>
          <w:p>
            <w:pPr>
              <w:pStyle w:val="12"/>
              <w:spacing w:before="72" w:line="372" w:lineRule="auto"/>
              <w:ind w:left="314" w:right="255" w:firstLine="260"/>
              <w:rPr>
                <w:sz w:val="22"/>
                <w:szCs w:val="22"/>
              </w:rPr>
            </w:pPr>
            <w:r>
              <w:rPr>
                <w:sz w:val="22"/>
                <w:szCs w:val="22"/>
              </w:rPr>
              <w:t>我方已完</w:t>
            </w:r>
            <w:r>
              <w:rPr>
                <w:sz w:val="22"/>
                <w:szCs w:val="22"/>
                <w:u w:val="single" w:color="auto"/>
              </w:rPr>
              <w:t>成监理质量保证监督体系</w:t>
            </w:r>
            <w:r>
              <w:rPr>
                <w:spacing w:val="108"/>
                <w:sz w:val="22"/>
                <w:szCs w:val="22"/>
                <w:u w:val="single" w:color="auto"/>
              </w:rPr>
              <w:t xml:space="preserve"> </w:t>
            </w:r>
            <w:r>
              <w:rPr>
                <w:sz w:val="22"/>
                <w:szCs w:val="22"/>
              </w:rPr>
              <w:t xml:space="preserve">的编制，并已履行我公司内部审批手续，请审批。 </w:t>
            </w:r>
            <w:r>
              <w:rPr>
                <w:spacing w:val="1"/>
                <w:sz w:val="22"/>
                <w:szCs w:val="22"/>
              </w:rPr>
              <w:t>附：监理质量保证监督体系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6" w:hRule="atLeast"/>
        </w:trPr>
        <w:tc>
          <w:tcPr>
            <w:tcW w:w="9200" w:type="dxa"/>
            <w:tcBorders>
              <w:top w:val="nil"/>
            </w:tcBorders>
            <w:vAlign w:val="top"/>
          </w:tcPr>
          <w:p>
            <w:pPr>
              <w:spacing w:line="272" w:lineRule="auto"/>
              <w:rPr>
                <w:rFonts w:ascii="Arial"/>
                <w:sz w:val="21"/>
              </w:rPr>
            </w:pPr>
            <w:r>
              <w:drawing>
                <wp:anchor distT="0" distB="0" distL="0" distR="0" simplePos="0" relativeHeight="251830272" behindDoc="0" locked="0" layoutInCell="1" allowOverlap="1">
                  <wp:simplePos x="0" y="0"/>
                  <wp:positionH relativeFrom="rightMargin">
                    <wp:posOffset>-1691640</wp:posOffset>
                  </wp:positionH>
                  <wp:positionV relativeFrom="topMargin">
                    <wp:posOffset>1571625</wp:posOffset>
                  </wp:positionV>
                  <wp:extent cx="1257300" cy="2857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415"/>
                          <a:stretch>
                            <a:fillRect/>
                          </a:stretch>
                        </pic:blipFill>
                        <pic:spPr>
                          <a:xfrm>
                            <a:off x="0" y="0"/>
                            <a:ext cx="1257250" cy="285727"/>
                          </a:xfrm>
                          <a:prstGeom prst="rect">
                            <a:avLst/>
                          </a:prstGeom>
                        </pic:spPr>
                      </pic:pic>
                    </a:graphicData>
                  </a:graphic>
                </wp:anchor>
              </w:drawing>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12"/>
              <w:spacing w:before="72" w:line="219" w:lineRule="auto"/>
              <w:ind w:left="5704"/>
              <w:rPr>
                <w:sz w:val="22"/>
                <w:szCs w:val="22"/>
              </w:rPr>
            </w:pPr>
            <w:r>
              <w:drawing>
                <wp:anchor distT="0" distB="0" distL="0" distR="0" simplePos="0" relativeHeight="251831296" behindDoc="0" locked="0" layoutInCell="1" allowOverlap="1">
                  <wp:simplePos x="0" y="0"/>
                  <wp:positionH relativeFrom="column">
                    <wp:posOffset>4104640</wp:posOffset>
                  </wp:positionH>
                  <wp:positionV relativeFrom="paragraph">
                    <wp:posOffset>-461010</wp:posOffset>
                  </wp:positionV>
                  <wp:extent cx="1479550" cy="1428750"/>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416"/>
                          <a:stretch>
                            <a:fillRect/>
                          </a:stretch>
                        </pic:blipFill>
                        <pic:spPr>
                          <a:xfrm>
                            <a:off x="0" y="0"/>
                            <a:ext cx="1479562" cy="1428745"/>
                          </a:xfrm>
                          <a:prstGeom prst="rect">
                            <a:avLst/>
                          </a:prstGeom>
                        </pic:spPr>
                      </pic:pic>
                    </a:graphicData>
                  </a:graphic>
                </wp:anchor>
              </w:drawing>
            </w:r>
            <w:r>
              <w:rPr>
                <w:spacing w:val="2"/>
                <w:sz w:val="22"/>
                <w:szCs w:val="22"/>
              </w:rPr>
              <w:t>监理项目部</w:t>
            </w:r>
          </w:p>
          <w:p>
            <w:pPr>
              <w:pStyle w:val="12"/>
              <w:spacing w:before="179" w:line="220" w:lineRule="auto"/>
              <w:ind w:left="5704"/>
              <w:rPr>
                <w:sz w:val="22"/>
                <w:szCs w:val="22"/>
              </w:rPr>
            </w:pPr>
            <w:r>
              <w:rPr>
                <w:spacing w:val="1"/>
                <w:sz w:val="22"/>
                <w:szCs w:val="22"/>
              </w:rPr>
              <w:t>总监理工程</w:t>
            </w:r>
          </w:p>
          <w:p>
            <w:pPr>
              <w:pStyle w:val="12"/>
              <w:spacing w:before="147" w:line="220" w:lineRule="auto"/>
              <w:ind w:left="5704"/>
              <w:rPr>
                <w:sz w:val="22"/>
                <w:szCs w:val="22"/>
              </w:rPr>
            </w:pPr>
            <w:r>
              <w:rPr>
                <w:spacing w:val="-20"/>
                <w:sz w:val="22"/>
                <w:szCs w:val="22"/>
              </w:rPr>
              <w:t>日</w:t>
            </w:r>
            <w:r>
              <w:rPr>
                <w:spacing w:val="16"/>
                <w:sz w:val="22"/>
                <w:szCs w:val="22"/>
              </w:rPr>
              <w:t xml:space="preserve"> </w:t>
            </w:r>
            <w:r>
              <w:rPr>
                <w:spacing w:val="-20"/>
                <w:sz w:val="22"/>
                <w:szCs w:val="22"/>
              </w:rPr>
              <w:t>期</w:t>
            </w:r>
            <w:r>
              <w:rPr>
                <w:spacing w:val="3"/>
                <w:sz w:val="22"/>
                <w:szCs w:val="22"/>
              </w:rPr>
              <w:t xml:space="preserve"> </w:t>
            </w:r>
            <w:r>
              <w:rPr>
                <w:spacing w:val="-2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9" w:hRule="atLeast"/>
        </w:trPr>
        <w:tc>
          <w:tcPr>
            <w:tcW w:w="9200" w:type="dxa"/>
            <w:tcBorders>
              <w:bottom w:val="nil"/>
            </w:tcBorders>
            <w:vAlign w:val="top"/>
          </w:tcPr>
          <w:p>
            <w:pPr>
              <w:pStyle w:val="12"/>
              <w:spacing w:before="39" w:line="219" w:lineRule="auto"/>
              <w:ind w:left="6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0" w:hRule="atLeast"/>
        </w:trPr>
        <w:tc>
          <w:tcPr>
            <w:tcW w:w="9200" w:type="dxa"/>
            <w:tcBorders>
              <w:top w:val="nil"/>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12"/>
              <w:spacing w:before="72" w:line="219" w:lineRule="auto"/>
              <w:ind w:left="5684"/>
              <w:rPr>
                <w:sz w:val="22"/>
                <w:szCs w:val="22"/>
              </w:rPr>
            </w:pPr>
            <w:r>
              <w:drawing>
                <wp:anchor distT="0" distB="0" distL="0" distR="0" simplePos="0" relativeHeight="251832320" behindDoc="0" locked="0" layoutInCell="1" allowOverlap="1">
                  <wp:simplePos x="0" y="0"/>
                  <wp:positionH relativeFrom="column">
                    <wp:posOffset>3578225</wp:posOffset>
                  </wp:positionH>
                  <wp:positionV relativeFrom="paragraph">
                    <wp:posOffset>-124460</wp:posOffset>
                  </wp:positionV>
                  <wp:extent cx="1784350" cy="1111250"/>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417"/>
                          <a:stretch>
                            <a:fillRect/>
                          </a:stretch>
                        </pic:blipFill>
                        <pic:spPr>
                          <a:xfrm>
                            <a:off x="0" y="0"/>
                            <a:ext cx="1784316" cy="1111258"/>
                          </a:xfrm>
                          <a:prstGeom prst="rect">
                            <a:avLst/>
                          </a:prstGeom>
                        </pic:spPr>
                      </pic:pic>
                    </a:graphicData>
                  </a:graphic>
                </wp:anchor>
              </w:drawing>
            </w:r>
            <w:r>
              <w:rPr>
                <w:spacing w:val="-2"/>
                <w:sz w:val="22"/>
                <w:szCs w:val="22"/>
              </w:rPr>
              <w:t>业主项目部</w:t>
            </w:r>
          </w:p>
          <w:p>
            <w:pPr>
              <w:pStyle w:val="12"/>
              <w:spacing w:before="159" w:line="323" w:lineRule="auto"/>
              <w:ind w:left="5684" w:right="645" w:firstLine="9"/>
              <w:rPr>
                <w:sz w:val="22"/>
                <w:szCs w:val="22"/>
              </w:rPr>
            </w:pPr>
            <w:r>
              <w:rPr>
                <w:spacing w:val="-2"/>
                <w:sz w:val="22"/>
                <w:szCs w:val="22"/>
              </w:rPr>
              <w:t>业主项目经理</w:t>
            </w:r>
            <w:r>
              <w:rPr>
                <w:spacing w:val="-100"/>
                <w:sz w:val="22"/>
                <w:szCs w:val="22"/>
              </w:rPr>
              <w:t xml:space="preserve"> </w:t>
            </w:r>
            <w:r>
              <w:rPr>
                <w:spacing w:val="7"/>
                <w:sz w:val="22"/>
                <w:szCs w:val="22"/>
                <w:u w:val="single" w:color="auto"/>
              </w:rPr>
              <w:t xml:space="preserve">             </w:t>
            </w:r>
            <w:r>
              <w:rPr>
                <w:spacing w:val="9"/>
                <w:sz w:val="22"/>
                <w:szCs w:val="22"/>
              </w:rPr>
              <w:t xml:space="preserve"> </w:t>
            </w:r>
            <w:r>
              <w:rPr>
                <w:spacing w:val="-23"/>
                <w:sz w:val="22"/>
                <w:szCs w:val="22"/>
              </w:rPr>
              <w:t xml:space="preserve">日   </w:t>
            </w:r>
            <w:r>
              <w:rPr>
                <w:spacing w:val="-23"/>
                <w:sz w:val="22"/>
                <w:szCs w:val="22"/>
                <w:u w:val="single" w:color="auto"/>
              </w:rPr>
              <w:t>期.</w:t>
            </w:r>
            <w:r>
              <w:rPr>
                <w:spacing w:val="-34"/>
                <w:sz w:val="22"/>
                <w:szCs w:val="22"/>
              </w:rPr>
              <w:t xml:space="preserve"> </w:t>
            </w:r>
            <w:r>
              <w:rPr>
                <w:sz w:val="22"/>
                <w:szCs w:val="22"/>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9200" w:type="dxa"/>
            <w:tcBorders>
              <w:left w:val="nil"/>
              <w:bottom w:val="nil"/>
              <w:right w:val="nil"/>
            </w:tcBorders>
            <w:vAlign w:val="top"/>
          </w:tcPr>
          <w:p>
            <w:pPr>
              <w:pStyle w:val="12"/>
              <w:spacing w:before="1" w:line="167" w:lineRule="auto"/>
              <w:ind w:left="49"/>
            </w:pPr>
            <w:r>
              <w:rPr>
                <w:spacing w:val="-3"/>
              </w:rPr>
              <w:t>本表一式</w:t>
            </w:r>
            <w:r>
              <w:rPr>
                <w:spacing w:val="46"/>
                <w:u w:val="single" w:color="auto"/>
              </w:rPr>
              <w:t xml:space="preserve">  </w:t>
            </w:r>
            <w:r>
              <w:rPr>
                <w:spacing w:val="-97"/>
              </w:rPr>
              <w:t xml:space="preserve"> </w:t>
            </w:r>
            <w:r>
              <w:rPr>
                <w:spacing w:val="-3"/>
              </w:rPr>
              <w:t>份，由监理项目部填写，业主项目部存一份、监理项</w:t>
            </w:r>
            <w:r>
              <w:rPr>
                <w:spacing w:val="-4"/>
              </w:rPr>
              <w:t>目部存</w:t>
            </w:r>
            <w:r>
              <w:rPr>
                <w:spacing w:val="45"/>
              </w:rPr>
              <w:t xml:space="preserve">  </w:t>
            </w:r>
            <w:r>
              <w:rPr>
                <w:spacing w:val="-4"/>
              </w:rPr>
              <w:t>份</w:t>
            </w:r>
            <w:r>
              <w:rPr>
                <w:spacing w:val="40"/>
              </w:rPr>
              <w:t xml:space="preserve"> </w:t>
            </w:r>
            <w:r>
              <w:rPr>
                <w:spacing w:val="-4"/>
              </w:rPr>
              <w:t>。</w:t>
            </w:r>
          </w:p>
        </w:tc>
      </w:tr>
    </w:tbl>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98" w:lineRule="exact"/>
        <w:ind w:firstLine="9743"/>
      </w:pPr>
      <w:r>
        <w:rPr>
          <w:position w:val="-5"/>
        </w:rPr>
        <w:drawing>
          <wp:inline distT="0" distB="0" distL="0" distR="0">
            <wp:extent cx="268605" cy="18859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418"/>
                    <a:stretch>
                      <a:fillRect/>
                    </a:stretch>
                  </pic:blipFill>
                  <pic:spPr>
                    <a:xfrm>
                      <a:off x="0" y="0"/>
                      <a:ext cx="268674" cy="189028"/>
                    </a:xfrm>
                    <a:prstGeom prst="rect">
                      <a:avLst/>
                    </a:prstGeom>
                  </pic:spPr>
                </pic:pic>
              </a:graphicData>
            </a:graphic>
          </wp:inline>
        </w:drawing>
      </w:r>
    </w:p>
    <w:p>
      <w:pPr>
        <w:spacing w:line="298" w:lineRule="exact"/>
        <w:sectPr>
          <w:pgSz w:w="11900" w:h="16840"/>
          <w:pgMar w:top="400" w:right="368" w:bottom="158" w:left="1365" w:header="0" w:footer="0" w:gutter="0"/>
          <w:pgNumType w:fmt="decimal"/>
          <w:cols w:space="720" w:num="1"/>
        </w:sect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4"/>
        <w:spacing w:before="140" w:line="244" w:lineRule="auto"/>
        <w:ind w:left="2920" w:right="1525" w:hanging="2099"/>
        <w:rPr>
          <w:sz w:val="43"/>
          <w:szCs w:val="43"/>
        </w:rPr>
      </w:pPr>
      <w:r>
        <w:rPr>
          <w:b/>
          <w:bCs/>
          <w:spacing w:val="19"/>
          <w:sz w:val="43"/>
          <w:szCs w:val="43"/>
        </w:rPr>
        <w:t>钦州康熙岭渔光一体光伏电站(三期)</w:t>
      </w:r>
      <w:r>
        <w:rPr>
          <w:spacing w:val="11"/>
          <w:sz w:val="43"/>
          <w:szCs w:val="43"/>
        </w:rPr>
        <w:t xml:space="preserve"> </w:t>
      </w:r>
      <w:r>
        <w:rPr>
          <w:b/>
          <w:bCs/>
          <w:spacing w:val="3"/>
          <w:sz w:val="43"/>
          <w:szCs w:val="43"/>
        </w:rPr>
        <w:t>光伏发电项目</w:t>
      </w:r>
    </w:p>
    <w:p>
      <w:pPr>
        <w:spacing w:line="281" w:lineRule="auto"/>
        <w:rPr>
          <w:rFonts w:ascii="Arial"/>
          <w:sz w:val="21"/>
        </w:rPr>
      </w:pPr>
    </w:p>
    <w:p>
      <w:pPr>
        <w:spacing w:line="282" w:lineRule="auto"/>
        <w:rPr>
          <w:rFonts w:ascii="Arial"/>
          <w:sz w:val="21"/>
        </w:rPr>
      </w:pPr>
    </w:p>
    <w:p>
      <w:pPr>
        <w:pStyle w:val="4"/>
        <w:spacing w:before="140" w:line="220" w:lineRule="auto"/>
        <w:ind w:left="2071"/>
        <w:rPr>
          <w:sz w:val="43"/>
          <w:szCs w:val="43"/>
        </w:rPr>
      </w:pPr>
      <w:r>
        <w:rPr>
          <w:b/>
          <w:bCs/>
          <w:spacing w:val="2"/>
          <w:sz w:val="43"/>
          <w:szCs w:val="43"/>
        </w:rPr>
        <w:t>监理质量保证监督体系</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r>
        <w:drawing>
          <wp:anchor distT="0" distB="0" distL="0" distR="0" simplePos="0" relativeHeight="251834368" behindDoc="0" locked="0" layoutInCell="1" allowOverlap="1">
            <wp:simplePos x="0" y="0"/>
            <wp:positionH relativeFrom="column">
              <wp:posOffset>2206625</wp:posOffset>
            </wp:positionH>
            <wp:positionV relativeFrom="paragraph">
              <wp:posOffset>1270</wp:posOffset>
            </wp:positionV>
            <wp:extent cx="1257300" cy="1339850"/>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419"/>
                    <a:stretch>
                      <a:fillRect/>
                    </a:stretch>
                  </pic:blipFill>
                  <pic:spPr>
                    <a:xfrm>
                      <a:off x="0" y="0"/>
                      <a:ext cx="1257250" cy="1339775"/>
                    </a:xfrm>
                    <a:prstGeom prst="rect">
                      <a:avLst/>
                    </a:prstGeom>
                  </pic:spPr>
                </pic:pic>
              </a:graphicData>
            </a:graphic>
          </wp:anchor>
        </w:drawing>
      </w:r>
    </w:p>
    <w:p>
      <w:pPr>
        <w:pStyle w:val="4"/>
        <w:spacing w:before="121" w:line="221" w:lineRule="auto"/>
        <w:ind w:left="2270"/>
        <w:rPr>
          <w:sz w:val="37"/>
          <w:szCs w:val="37"/>
        </w:rPr>
      </w:pPr>
      <w:r>
        <w:drawing>
          <wp:anchor distT="0" distB="0" distL="0" distR="0" simplePos="0" relativeHeight="251833344" behindDoc="0" locked="0" layoutInCell="1" allowOverlap="1">
            <wp:simplePos x="0" y="0"/>
            <wp:positionH relativeFrom="column">
              <wp:posOffset>2212975</wp:posOffset>
            </wp:positionH>
            <wp:positionV relativeFrom="paragraph">
              <wp:posOffset>309880</wp:posOffset>
            </wp:positionV>
            <wp:extent cx="1860550" cy="81280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420"/>
                    <a:stretch>
                      <a:fillRect/>
                    </a:stretch>
                  </pic:blipFill>
                  <pic:spPr>
                    <a:xfrm>
                      <a:off x="0" y="0"/>
                      <a:ext cx="1860561" cy="812806"/>
                    </a:xfrm>
                    <a:prstGeom prst="rect">
                      <a:avLst/>
                    </a:prstGeom>
                  </pic:spPr>
                </pic:pic>
              </a:graphicData>
            </a:graphic>
          </wp:anchor>
        </w:drawing>
      </w:r>
      <w:r>
        <w:rPr>
          <w:b/>
          <w:bCs/>
          <w:spacing w:val="20"/>
          <w:sz w:val="37"/>
          <w:szCs w:val="37"/>
        </w:rPr>
        <w:t>批准</w:t>
      </w:r>
      <w:r>
        <w:rPr>
          <w:spacing w:val="-99"/>
          <w:sz w:val="37"/>
          <w:szCs w:val="37"/>
        </w:rPr>
        <w:t xml:space="preserve"> </w:t>
      </w:r>
      <w:r>
        <w:rPr>
          <w:b/>
          <w:bCs/>
          <w:spacing w:val="20"/>
          <w:sz w:val="37"/>
          <w:szCs w:val="37"/>
        </w:rPr>
        <w:t>：</w:t>
      </w:r>
    </w:p>
    <w:p>
      <w:pPr>
        <w:spacing w:line="338" w:lineRule="auto"/>
        <w:rPr>
          <w:rFonts w:ascii="Arial"/>
          <w:sz w:val="21"/>
        </w:rPr>
      </w:pPr>
    </w:p>
    <w:p>
      <w:pPr>
        <w:spacing w:line="338" w:lineRule="auto"/>
        <w:rPr>
          <w:rFonts w:ascii="Arial"/>
          <w:sz w:val="21"/>
        </w:rPr>
      </w:pPr>
    </w:p>
    <w:p>
      <w:pPr>
        <w:pStyle w:val="4"/>
        <w:spacing w:before="121" w:line="220" w:lineRule="auto"/>
        <w:ind w:left="2265"/>
        <w:rPr>
          <w:sz w:val="37"/>
          <w:szCs w:val="37"/>
        </w:rPr>
      </w:pPr>
      <w:r>
        <w:rPr>
          <w:spacing w:val="22"/>
          <w:sz w:val="37"/>
          <w:szCs w:val="37"/>
        </w:rPr>
        <w:t>审核</w:t>
      </w:r>
      <w:r>
        <w:rPr>
          <w:spacing w:val="-82"/>
          <w:sz w:val="37"/>
          <w:szCs w:val="37"/>
        </w:rPr>
        <w:t xml:space="preserve"> </w:t>
      </w:r>
      <w:r>
        <w:rPr>
          <w:spacing w:val="22"/>
          <w:sz w:val="37"/>
          <w:szCs w:val="37"/>
        </w:rPr>
        <w:t>：</w:t>
      </w:r>
    </w:p>
    <w:p>
      <w:pPr>
        <w:spacing w:line="339" w:lineRule="auto"/>
        <w:rPr>
          <w:rFonts w:ascii="Arial"/>
          <w:sz w:val="21"/>
        </w:rPr>
      </w:pPr>
    </w:p>
    <w:p>
      <w:pPr>
        <w:spacing w:line="339" w:lineRule="auto"/>
        <w:rPr>
          <w:rFonts w:ascii="Arial"/>
          <w:sz w:val="21"/>
        </w:rPr>
      </w:pPr>
      <w:r>
        <w:drawing>
          <wp:anchor distT="0" distB="0" distL="0" distR="0" simplePos="0" relativeHeight="251836416" behindDoc="0" locked="0" layoutInCell="1" allowOverlap="1">
            <wp:simplePos x="0" y="0"/>
            <wp:positionH relativeFrom="column">
              <wp:posOffset>2288540</wp:posOffset>
            </wp:positionH>
            <wp:positionV relativeFrom="paragraph">
              <wp:posOffset>147320</wp:posOffset>
            </wp:positionV>
            <wp:extent cx="806450" cy="42545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421"/>
                    <a:stretch>
                      <a:fillRect/>
                    </a:stretch>
                  </pic:blipFill>
                  <pic:spPr>
                    <a:xfrm>
                      <a:off x="0" y="0"/>
                      <a:ext cx="806429" cy="425383"/>
                    </a:xfrm>
                    <a:prstGeom prst="rect">
                      <a:avLst/>
                    </a:prstGeom>
                  </pic:spPr>
                </pic:pic>
              </a:graphicData>
            </a:graphic>
          </wp:anchor>
        </w:drawing>
      </w:r>
    </w:p>
    <w:p>
      <w:pPr>
        <w:pStyle w:val="4"/>
        <w:spacing w:before="120" w:line="219" w:lineRule="auto"/>
        <w:ind w:left="2270"/>
        <w:rPr>
          <w:sz w:val="37"/>
          <w:szCs w:val="37"/>
        </w:rPr>
      </w:pPr>
      <w:r>
        <w:drawing>
          <wp:anchor distT="0" distB="0" distL="0" distR="0" simplePos="0" relativeHeight="251835392" behindDoc="0" locked="0" layoutInCell="1" allowOverlap="1">
            <wp:simplePos x="0" y="0"/>
            <wp:positionH relativeFrom="column">
              <wp:posOffset>2225675</wp:posOffset>
            </wp:positionH>
            <wp:positionV relativeFrom="paragraph">
              <wp:posOffset>311785</wp:posOffset>
            </wp:positionV>
            <wp:extent cx="1854200" cy="6350"/>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422"/>
                    <a:stretch>
                      <a:fillRect/>
                    </a:stretch>
                  </pic:blipFill>
                  <pic:spPr>
                    <a:xfrm>
                      <a:off x="0" y="0"/>
                      <a:ext cx="1854214" cy="6350"/>
                    </a:xfrm>
                    <a:prstGeom prst="rect">
                      <a:avLst/>
                    </a:prstGeom>
                  </pic:spPr>
                </pic:pic>
              </a:graphicData>
            </a:graphic>
          </wp:anchor>
        </w:drawing>
      </w:r>
      <w:r>
        <w:rPr>
          <w:b/>
          <w:bCs/>
          <w:spacing w:val="19"/>
          <w:sz w:val="37"/>
          <w:szCs w:val="37"/>
        </w:rPr>
        <w:t>编写</w:t>
      </w:r>
      <w:r>
        <w:rPr>
          <w:spacing w:val="-96"/>
          <w:sz w:val="37"/>
          <w:szCs w:val="37"/>
        </w:rPr>
        <w:t xml:space="preserve"> </w:t>
      </w:r>
      <w:r>
        <w:rPr>
          <w:b/>
          <w:bCs/>
          <w:spacing w:val="19"/>
          <w:sz w:val="37"/>
          <w:szCs w:val="37"/>
        </w:rPr>
        <w:t>：</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4"/>
        <w:spacing w:before="98" w:line="219" w:lineRule="auto"/>
        <w:ind w:left="2315"/>
        <w:rPr>
          <w:sz w:val="30"/>
          <w:szCs w:val="30"/>
        </w:rPr>
      </w:pPr>
      <w:r>
        <w:drawing>
          <wp:anchor distT="0" distB="0" distL="0" distR="0" simplePos="0" relativeHeight="251837440" behindDoc="0" locked="0" layoutInCell="1" allowOverlap="1">
            <wp:simplePos x="0" y="0"/>
            <wp:positionH relativeFrom="column">
              <wp:posOffset>1977390</wp:posOffset>
            </wp:positionH>
            <wp:positionV relativeFrom="paragraph">
              <wp:posOffset>17145</wp:posOffset>
            </wp:positionV>
            <wp:extent cx="1498600" cy="143510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423"/>
                    <a:stretch>
                      <a:fillRect/>
                    </a:stretch>
                  </pic:blipFill>
                  <pic:spPr>
                    <a:xfrm>
                      <a:off x="0" y="0"/>
                      <a:ext cx="1498605" cy="1435161"/>
                    </a:xfrm>
                    <a:prstGeom prst="rect">
                      <a:avLst/>
                    </a:prstGeom>
                  </pic:spPr>
                </pic:pic>
              </a:graphicData>
            </a:graphic>
          </wp:anchor>
        </w:drawing>
      </w:r>
      <w:r>
        <w:rPr>
          <w:spacing w:val="-20"/>
          <w:sz w:val="30"/>
          <w:szCs w:val="30"/>
        </w:rPr>
        <w:t>常州正衡电力工程监理有限公司</w:t>
      </w:r>
    </w:p>
    <w:p>
      <w:pPr>
        <w:pStyle w:val="4"/>
        <w:spacing w:before="264" w:line="219" w:lineRule="auto"/>
        <w:ind w:left="585"/>
        <w:rPr>
          <w:sz w:val="30"/>
          <w:szCs w:val="30"/>
        </w:rPr>
      </w:pPr>
      <w:r>
        <w:rPr>
          <w:spacing w:val="31"/>
          <w:sz w:val="30"/>
          <w:szCs w:val="30"/>
        </w:rPr>
        <w:t>钦州康熙岭渔光一体光伏电站(三期)光伏发电项目</w:t>
      </w:r>
    </w:p>
    <w:p>
      <w:pPr>
        <w:pStyle w:val="4"/>
        <w:spacing w:before="256" w:line="219" w:lineRule="auto"/>
        <w:ind w:left="3475"/>
        <w:rPr>
          <w:sz w:val="30"/>
          <w:szCs w:val="30"/>
        </w:rPr>
      </w:pPr>
      <w:r>
        <w:rPr>
          <w:spacing w:val="19"/>
          <w:sz w:val="30"/>
          <w:szCs w:val="30"/>
        </w:rPr>
        <w:t>监理项目部</w:t>
      </w:r>
    </w:p>
    <w:p>
      <w:pPr>
        <w:pStyle w:val="4"/>
        <w:spacing w:before="254" w:line="219" w:lineRule="auto"/>
        <w:ind w:left="3475"/>
        <w:rPr>
          <w:sz w:val="30"/>
          <w:szCs w:val="30"/>
        </w:rPr>
      </w:pPr>
      <w:r>
        <w:rPr>
          <w:spacing w:val="12"/>
          <w:sz w:val="30"/>
          <w:szCs w:val="30"/>
        </w:rPr>
        <w:t>2019年11月</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 w:line="274" w:lineRule="exact"/>
        <w:ind w:firstLine="9290"/>
      </w:pPr>
      <w:r>
        <w:rPr>
          <w:position w:val="-5"/>
        </w:rPr>
        <w:drawing>
          <wp:inline distT="0" distB="0" distL="0" distR="0">
            <wp:extent cx="220980" cy="17399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424"/>
                    <a:stretch>
                      <a:fillRect/>
                    </a:stretch>
                  </pic:blipFill>
                  <pic:spPr>
                    <a:xfrm>
                      <a:off x="0" y="0"/>
                      <a:ext cx="221222" cy="174143"/>
                    </a:xfrm>
                    <a:prstGeom prst="rect">
                      <a:avLst/>
                    </a:prstGeom>
                  </pic:spPr>
                </pic:pic>
              </a:graphicData>
            </a:graphic>
          </wp:inline>
        </w:drawing>
      </w:r>
    </w:p>
    <w:p>
      <w:pPr>
        <w:spacing w:line="274" w:lineRule="exact"/>
        <w:sectPr>
          <w:pgSz w:w="11900" w:h="16840"/>
          <w:pgMar w:top="400" w:right="476" w:bottom="208" w:left="1785" w:header="0" w:footer="0" w:gutter="0"/>
          <w:pgNumType w:fmt="decimal"/>
          <w:cols w:space="720" w:num="1"/>
        </w:sect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4"/>
        <w:spacing w:before="108" w:line="221" w:lineRule="auto"/>
        <w:ind w:left="3829"/>
        <w:rPr>
          <w:sz w:val="33"/>
          <w:szCs w:val="33"/>
        </w:rPr>
      </w:pPr>
      <w:r>
        <w:rPr>
          <w:b/>
          <w:bCs/>
          <w:spacing w:val="-42"/>
          <w:sz w:val="33"/>
          <w:szCs w:val="33"/>
        </w:rPr>
        <w:t>目</w:t>
      </w:r>
      <w:r>
        <w:rPr>
          <w:spacing w:val="101"/>
          <w:sz w:val="33"/>
          <w:szCs w:val="33"/>
        </w:rPr>
        <w:t xml:space="preserve"> </w:t>
      </w:r>
      <w:r>
        <w:rPr>
          <w:b/>
          <w:bCs/>
          <w:spacing w:val="-42"/>
          <w:sz w:val="33"/>
          <w:szCs w:val="33"/>
        </w:rPr>
        <w:t>录</w:t>
      </w:r>
    </w:p>
    <w:p>
      <w:pPr>
        <w:pStyle w:val="4"/>
        <w:spacing w:before="190" w:line="219" w:lineRule="auto"/>
        <w:ind w:left="64"/>
        <w:rPr>
          <w:sz w:val="25"/>
          <w:szCs w:val="25"/>
        </w:rPr>
      </w:pPr>
      <w:r>
        <w:rPr>
          <w:spacing w:val="-10"/>
          <w:sz w:val="25"/>
          <w:szCs w:val="25"/>
        </w:rPr>
        <w:t>1.工程质量控制的依据</w:t>
      </w:r>
    </w:p>
    <w:p>
      <w:pPr>
        <w:pStyle w:val="4"/>
        <w:spacing w:before="165" w:line="335" w:lineRule="auto"/>
        <w:ind w:left="64" w:right="6655"/>
        <w:rPr>
          <w:sz w:val="25"/>
          <w:szCs w:val="25"/>
        </w:rPr>
      </w:pPr>
      <w:r>
        <w:rPr>
          <w:spacing w:val="-7"/>
          <w:sz w:val="25"/>
          <w:szCs w:val="25"/>
        </w:rPr>
        <w:t>1.1工程质量控制的基本依据</w:t>
      </w:r>
      <w:r>
        <w:rPr>
          <w:spacing w:val="6"/>
          <w:sz w:val="25"/>
          <w:szCs w:val="25"/>
        </w:rPr>
        <w:t xml:space="preserve"> </w:t>
      </w:r>
      <w:r>
        <w:rPr>
          <w:spacing w:val="-7"/>
          <w:sz w:val="25"/>
          <w:szCs w:val="25"/>
        </w:rPr>
        <w:t>1.2工程质量控制标准的补充</w:t>
      </w:r>
    </w:p>
    <w:p>
      <w:pPr>
        <w:pStyle w:val="4"/>
        <w:spacing w:before="40" w:line="219" w:lineRule="auto"/>
        <w:ind w:left="64"/>
        <w:rPr>
          <w:sz w:val="25"/>
          <w:szCs w:val="25"/>
        </w:rPr>
      </w:pPr>
      <w:r>
        <w:rPr>
          <w:spacing w:val="-10"/>
          <w:sz w:val="25"/>
          <w:szCs w:val="25"/>
        </w:rPr>
        <w:t>2.质量控制机构</w:t>
      </w:r>
    </w:p>
    <w:p>
      <w:pPr>
        <w:pStyle w:val="4"/>
        <w:spacing w:before="153" w:line="343" w:lineRule="auto"/>
        <w:ind w:left="64" w:right="7577"/>
        <w:rPr>
          <w:sz w:val="25"/>
          <w:szCs w:val="25"/>
        </w:rPr>
      </w:pPr>
      <w:r>
        <w:rPr>
          <w:spacing w:val="-2"/>
          <w:sz w:val="25"/>
          <w:szCs w:val="25"/>
        </w:rPr>
        <w:t>2.1质量控制机构图</w:t>
      </w:r>
      <w:r>
        <w:rPr>
          <w:spacing w:val="6"/>
          <w:sz w:val="25"/>
          <w:szCs w:val="25"/>
        </w:rPr>
        <w:t xml:space="preserve"> </w:t>
      </w:r>
      <w:r>
        <w:rPr>
          <w:spacing w:val="-2"/>
          <w:sz w:val="25"/>
          <w:szCs w:val="25"/>
        </w:rPr>
        <w:t>2.2质量控制目标</w:t>
      </w:r>
    </w:p>
    <w:p>
      <w:pPr>
        <w:pStyle w:val="4"/>
        <w:spacing w:before="3" w:line="221" w:lineRule="auto"/>
        <w:ind w:left="64"/>
        <w:rPr>
          <w:sz w:val="25"/>
          <w:szCs w:val="25"/>
        </w:rPr>
      </w:pPr>
      <w:r>
        <w:rPr>
          <w:spacing w:val="1"/>
          <w:sz w:val="25"/>
          <w:szCs w:val="25"/>
        </w:rPr>
        <w:t>2.3主要职责</w:t>
      </w:r>
    </w:p>
    <w:p>
      <w:pPr>
        <w:pStyle w:val="4"/>
        <w:spacing w:before="170" w:line="341" w:lineRule="auto"/>
        <w:ind w:left="64" w:right="7527"/>
        <w:rPr>
          <w:sz w:val="25"/>
          <w:szCs w:val="25"/>
        </w:rPr>
      </w:pPr>
      <w:r>
        <w:rPr>
          <w:spacing w:val="3"/>
          <w:sz w:val="25"/>
          <w:szCs w:val="25"/>
        </w:rPr>
        <w:t>2.4质量管理的内容</w:t>
      </w:r>
      <w:r>
        <w:rPr>
          <w:spacing w:val="6"/>
          <w:sz w:val="25"/>
          <w:szCs w:val="25"/>
        </w:rPr>
        <w:t xml:space="preserve"> </w:t>
      </w:r>
      <w:r>
        <w:rPr>
          <w:spacing w:val="5"/>
          <w:sz w:val="25"/>
          <w:szCs w:val="25"/>
        </w:rPr>
        <w:t>2.5质量管理措施</w:t>
      </w:r>
    </w:p>
    <w:p>
      <w:pPr>
        <w:pStyle w:val="4"/>
        <w:spacing w:before="26" w:line="219" w:lineRule="auto"/>
        <w:ind w:left="64"/>
        <w:rPr>
          <w:sz w:val="25"/>
          <w:szCs w:val="25"/>
        </w:rPr>
      </w:pPr>
      <w:r>
        <w:rPr>
          <w:spacing w:val="-10"/>
          <w:sz w:val="25"/>
          <w:szCs w:val="25"/>
        </w:rPr>
        <w:t>3.工程项目划分及开工申报</w:t>
      </w:r>
    </w:p>
    <w:p>
      <w:pPr>
        <w:pStyle w:val="4"/>
        <w:spacing w:before="174" w:line="220" w:lineRule="auto"/>
        <w:ind w:left="64"/>
        <w:rPr>
          <w:sz w:val="25"/>
          <w:szCs w:val="25"/>
        </w:rPr>
      </w:pPr>
      <w:r>
        <w:rPr>
          <w:spacing w:val="-2"/>
          <w:sz w:val="25"/>
          <w:szCs w:val="25"/>
        </w:rPr>
        <w:t>3.1工程项目划分</w:t>
      </w:r>
    </w:p>
    <w:p>
      <w:pPr>
        <w:pStyle w:val="4"/>
        <w:spacing w:before="171" w:line="319" w:lineRule="auto"/>
        <w:ind w:left="64" w:right="7358"/>
        <w:rPr>
          <w:sz w:val="25"/>
          <w:szCs w:val="25"/>
        </w:rPr>
      </w:pPr>
      <w:r>
        <w:rPr>
          <w:spacing w:val="-4"/>
          <w:sz w:val="25"/>
          <w:szCs w:val="25"/>
        </w:rPr>
        <w:t>3.2单位工程开工申报</w:t>
      </w:r>
      <w:r>
        <w:rPr>
          <w:sz w:val="25"/>
          <w:szCs w:val="25"/>
        </w:rPr>
        <w:t xml:space="preserve"> </w:t>
      </w:r>
      <w:r>
        <w:rPr>
          <w:spacing w:val="-4"/>
          <w:sz w:val="25"/>
          <w:szCs w:val="25"/>
        </w:rPr>
        <w:t>3.3分部工程开工申报</w:t>
      </w:r>
    </w:p>
    <w:p>
      <w:pPr>
        <w:pStyle w:val="4"/>
        <w:spacing w:before="57" w:line="341" w:lineRule="auto"/>
        <w:ind w:left="64" w:right="6168"/>
        <w:rPr>
          <w:sz w:val="25"/>
          <w:szCs w:val="25"/>
        </w:rPr>
      </w:pPr>
      <w:r>
        <w:rPr>
          <w:spacing w:val="9"/>
          <w:sz w:val="25"/>
          <w:szCs w:val="25"/>
        </w:rPr>
        <w:t>3.4单元工程的开工(开仓)申请</w:t>
      </w:r>
      <w:r>
        <w:rPr>
          <w:spacing w:val="1"/>
          <w:sz w:val="25"/>
          <w:szCs w:val="25"/>
        </w:rPr>
        <w:t xml:space="preserve"> </w:t>
      </w:r>
      <w:r>
        <w:rPr>
          <w:spacing w:val="-7"/>
          <w:sz w:val="25"/>
          <w:szCs w:val="25"/>
        </w:rPr>
        <w:t>3.5单元工程开工签证过程的责任</w:t>
      </w:r>
    </w:p>
    <w:p>
      <w:pPr>
        <w:pStyle w:val="4"/>
        <w:spacing w:before="27" w:line="220" w:lineRule="auto"/>
        <w:ind w:left="64"/>
        <w:rPr>
          <w:sz w:val="25"/>
          <w:szCs w:val="25"/>
        </w:rPr>
      </w:pPr>
      <w:r>
        <w:rPr>
          <w:spacing w:val="-8"/>
          <w:sz w:val="25"/>
          <w:szCs w:val="25"/>
        </w:rPr>
        <w:t>4.工程质量控制程序</w:t>
      </w:r>
    </w:p>
    <w:p>
      <w:pPr>
        <w:pStyle w:val="4"/>
        <w:spacing w:before="152" w:line="220" w:lineRule="auto"/>
        <w:ind w:left="64"/>
        <w:rPr>
          <w:sz w:val="25"/>
          <w:szCs w:val="25"/>
        </w:rPr>
      </w:pPr>
      <w:r>
        <w:rPr>
          <w:spacing w:val="-1"/>
          <w:sz w:val="25"/>
          <w:szCs w:val="25"/>
        </w:rPr>
        <w:t>4.1质量标准的确定</w:t>
      </w:r>
    </w:p>
    <w:p>
      <w:pPr>
        <w:pStyle w:val="4"/>
        <w:spacing w:before="182" w:line="333" w:lineRule="auto"/>
        <w:ind w:left="64" w:right="7123"/>
        <w:rPr>
          <w:sz w:val="25"/>
          <w:szCs w:val="25"/>
        </w:rPr>
      </w:pPr>
      <w:r>
        <w:rPr>
          <w:spacing w:val="-5"/>
          <w:sz w:val="25"/>
          <w:szCs w:val="25"/>
        </w:rPr>
        <w:t>4.2质量控制措施的制定</w:t>
      </w:r>
      <w:r>
        <w:rPr>
          <w:sz w:val="25"/>
          <w:szCs w:val="25"/>
        </w:rPr>
        <w:t xml:space="preserve"> </w:t>
      </w:r>
      <w:r>
        <w:rPr>
          <w:spacing w:val="-3"/>
          <w:sz w:val="25"/>
          <w:szCs w:val="25"/>
        </w:rPr>
        <w:t>4.3设计文件的批准</w:t>
      </w:r>
    </w:p>
    <w:p>
      <w:pPr>
        <w:pStyle w:val="4"/>
        <w:spacing w:before="38" w:line="219" w:lineRule="auto"/>
        <w:ind w:left="64"/>
        <w:rPr>
          <w:sz w:val="25"/>
          <w:szCs w:val="25"/>
        </w:rPr>
      </w:pPr>
      <w:r>
        <w:rPr>
          <w:spacing w:val="-1"/>
          <w:sz w:val="25"/>
          <w:szCs w:val="25"/>
        </w:rPr>
        <w:t>4.4设计技术交底</w:t>
      </w:r>
    </w:p>
    <w:p>
      <w:pPr>
        <w:pStyle w:val="4"/>
        <w:spacing w:before="173" w:line="319" w:lineRule="auto"/>
        <w:ind w:left="64" w:right="6388"/>
        <w:rPr>
          <w:sz w:val="25"/>
          <w:szCs w:val="25"/>
        </w:rPr>
      </w:pPr>
      <w:r>
        <w:rPr>
          <w:spacing w:val="-5"/>
          <w:sz w:val="25"/>
          <w:szCs w:val="25"/>
        </w:rPr>
        <w:t>4.5施工措施计划的申报与批准</w:t>
      </w:r>
      <w:r>
        <w:rPr>
          <w:sz w:val="25"/>
          <w:szCs w:val="25"/>
        </w:rPr>
        <w:t xml:space="preserve"> </w:t>
      </w:r>
      <w:r>
        <w:rPr>
          <w:spacing w:val="-1"/>
          <w:sz w:val="25"/>
          <w:szCs w:val="25"/>
        </w:rPr>
        <w:t>4.6施工准备检查</w:t>
      </w:r>
    </w:p>
    <w:p>
      <w:pPr>
        <w:pStyle w:val="4"/>
        <w:spacing w:before="74" w:line="321" w:lineRule="auto"/>
        <w:ind w:left="64" w:right="7128"/>
        <w:rPr>
          <w:sz w:val="25"/>
          <w:szCs w:val="25"/>
        </w:rPr>
      </w:pPr>
      <w:r>
        <w:rPr>
          <w:spacing w:val="-6"/>
          <w:sz w:val="25"/>
          <w:szCs w:val="25"/>
        </w:rPr>
        <w:t>4.7发布单项工程开工令</w:t>
      </w:r>
      <w:r>
        <w:rPr>
          <w:spacing w:val="7"/>
          <w:sz w:val="25"/>
          <w:szCs w:val="25"/>
        </w:rPr>
        <w:t xml:space="preserve"> </w:t>
      </w:r>
      <w:r>
        <w:rPr>
          <w:spacing w:val="-8"/>
          <w:sz w:val="25"/>
          <w:szCs w:val="25"/>
        </w:rPr>
        <w:t>5.施工过程质量控制</w:t>
      </w:r>
    </w:p>
    <w:p>
      <w:pPr>
        <w:pStyle w:val="4"/>
        <w:spacing w:before="61" w:line="219" w:lineRule="auto"/>
        <w:ind w:left="64"/>
        <w:rPr>
          <w:sz w:val="25"/>
          <w:szCs w:val="25"/>
        </w:rPr>
      </w:pPr>
      <w:r>
        <w:rPr>
          <w:spacing w:val="-3"/>
          <w:sz w:val="25"/>
          <w:szCs w:val="25"/>
        </w:rPr>
        <w:t>5.1督促承包人按章作业</w:t>
      </w:r>
    </w:p>
    <w:p>
      <w:pPr>
        <w:pStyle w:val="4"/>
        <w:spacing w:before="155" w:line="219" w:lineRule="auto"/>
        <w:ind w:left="64"/>
        <w:rPr>
          <w:sz w:val="25"/>
          <w:szCs w:val="25"/>
        </w:rPr>
      </w:pPr>
      <w:r>
        <w:rPr>
          <w:spacing w:val="-4"/>
          <w:sz w:val="25"/>
          <w:szCs w:val="25"/>
        </w:rPr>
        <w:t>5.2加强施工资源投入检查</w:t>
      </w:r>
    </w:p>
    <w:p>
      <w:pPr>
        <w:pStyle w:val="4"/>
        <w:spacing w:before="184" w:line="219" w:lineRule="auto"/>
        <w:ind w:left="64"/>
        <w:rPr>
          <w:sz w:val="25"/>
          <w:szCs w:val="25"/>
        </w:rPr>
      </w:pPr>
      <w:r>
        <w:rPr>
          <w:spacing w:val="-4"/>
          <w:sz w:val="25"/>
          <w:szCs w:val="25"/>
        </w:rPr>
        <w:t>5.3监理工程师的现场监督</w:t>
      </w:r>
    </w:p>
    <w:p>
      <w:pPr>
        <w:pStyle w:val="4"/>
        <w:spacing w:before="171" w:line="219" w:lineRule="auto"/>
        <w:ind w:left="64"/>
        <w:rPr>
          <w:sz w:val="25"/>
          <w:szCs w:val="25"/>
        </w:rPr>
      </w:pPr>
      <w:r>
        <w:rPr>
          <w:spacing w:val="-5"/>
          <w:sz w:val="25"/>
          <w:szCs w:val="25"/>
        </w:rPr>
        <w:t>5.4监理工程师的现场指令权</w:t>
      </w:r>
    </w:p>
    <w:p>
      <w:pPr>
        <w:spacing w:line="282" w:lineRule="auto"/>
        <w:rPr>
          <w:rFonts w:ascii="Arial"/>
          <w:sz w:val="21"/>
        </w:rPr>
      </w:pPr>
    </w:p>
    <w:p>
      <w:pPr>
        <w:spacing w:line="283" w:lineRule="auto"/>
        <w:rPr>
          <w:rFonts w:ascii="Arial"/>
          <w:sz w:val="21"/>
        </w:rPr>
      </w:pPr>
    </w:p>
    <w:p>
      <w:pPr>
        <w:spacing w:before="44" w:line="188" w:lineRule="auto"/>
        <w:ind w:left="4214"/>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p>
      <w:pPr>
        <w:spacing w:line="414" w:lineRule="auto"/>
        <w:rPr>
          <w:rFonts w:ascii="Arial"/>
          <w:sz w:val="21"/>
        </w:rPr>
      </w:pPr>
    </w:p>
    <w:p>
      <w:pPr>
        <w:spacing w:before="1" w:line="290" w:lineRule="exact"/>
        <w:ind w:firstLine="9284"/>
      </w:pPr>
      <w:r>
        <w:rPr>
          <w:position w:val="-5"/>
        </w:rPr>
        <w:drawing>
          <wp:inline distT="0" distB="0" distL="0" distR="0">
            <wp:extent cx="298450" cy="183515"/>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425"/>
                    <a:stretch>
                      <a:fillRect/>
                    </a:stretch>
                  </pic:blipFill>
                  <pic:spPr>
                    <a:xfrm>
                      <a:off x="0" y="0"/>
                      <a:ext cx="298481" cy="184099"/>
                    </a:xfrm>
                    <a:prstGeom prst="rect">
                      <a:avLst/>
                    </a:prstGeom>
                  </pic:spPr>
                </pic:pic>
              </a:graphicData>
            </a:graphic>
          </wp:inline>
        </w:drawing>
      </w:r>
    </w:p>
    <w:p>
      <w:pPr>
        <w:spacing w:line="290" w:lineRule="exact"/>
        <w:sectPr>
          <w:pgSz w:w="11900" w:h="16840"/>
          <w:pgMar w:top="400" w:right="359" w:bottom="150" w:left="1785" w:header="0" w:footer="0" w:gutter="0"/>
          <w:pgNumType w:fmt="decimal"/>
          <w:cols w:space="720" w:num="1"/>
        </w:sect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4"/>
        <w:spacing w:before="81" w:line="220" w:lineRule="auto"/>
        <w:ind w:left="74"/>
        <w:rPr>
          <w:sz w:val="25"/>
          <w:szCs w:val="25"/>
        </w:rPr>
      </w:pPr>
      <w:r>
        <w:rPr>
          <w:spacing w:val="-5"/>
          <w:sz w:val="25"/>
          <w:szCs w:val="25"/>
        </w:rPr>
        <w:t>5.5工程质量缺陷处理程序</w:t>
      </w:r>
    </w:p>
    <w:p>
      <w:pPr>
        <w:pStyle w:val="4"/>
        <w:spacing w:before="172" w:line="331" w:lineRule="auto"/>
        <w:ind w:left="74" w:right="4927"/>
        <w:rPr>
          <w:sz w:val="25"/>
          <w:szCs w:val="25"/>
        </w:rPr>
      </w:pPr>
      <w:r>
        <w:rPr>
          <w:spacing w:val="-9"/>
          <w:sz w:val="25"/>
          <w:szCs w:val="25"/>
        </w:rPr>
        <w:t>5.6工程质量事故处理方案审核监理工作程序</w:t>
      </w:r>
      <w:r>
        <w:rPr>
          <w:spacing w:val="17"/>
          <w:sz w:val="25"/>
          <w:szCs w:val="25"/>
        </w:rPr>
        <w:t xml:space="preserve"> </w:t>
      </w:r>
      <w:r>
        <w:rPr>
          <w:spacing w:val="-5"/>
          <w:sz w:val="25"/>
          <w:szCs w:val="25"/>
        </w:rPr>
        <w:t>5.7质量记录与报告</w:t>
      </w:r>
    </w:p>
    <w:p>
      <w:pPr>
        <w:pStyle w:val="4"/>
        <w:spacing w:before="33" w:line="327" w:lineRule="auto"/>
        <w:ind w:left="74" w:right="7944"/>
        <w:rPr>
          <w:sz w:val="25"/>
          <w:szCs w:val="25"/>
        </w:rPr>
      </w:pPr>
      <w:r>
        <w:rPr>
          <w:spacing w:val="-8"/>
          <w:sz w:val="25"/>
          <w:szCs w:val="25"/>
        </w:rPr>
        <w:t>6.工程质量检验</w:t>
      </w:r>
      <w:r>
        <w:rPr>
          <w:sz w:val="25"/>
          <w:szCs w:val="25"/>
        </w:rPr>
        <w:t xml:space="preserve"> </w:t>
      </w:r>
      <w:r>
        <w:rPr>
          <w:spacing w:val="-2"/>
          <w:sz w:val="25"/>
          <w:szCs w:val="25"/>
        </w:rPr>
        <w:t>6.1一般规定</w:t>
      </w:r>
    </w:p>
    <w:p>
      <w:pPr>
        <w:pStyle w:val="4"/>
        <w:spacing w:before="43" w:line="341" w:lineRule="auto"/>
        <w:ind w:left="74" w:right="5645"/>
        <w:rPr>
          <w:sz w:val="25"/>
          <w:szCs w:val="25"/>
        </w:rPr>
      </w:pPr>
      <w:r>
        <w:rPr>
          <w:spacing w:val="-8"/>
          <w:sz w:val="25"/>
          <w:szCs w:val="25"/>
        </w:rPr>
        <w:t>6.2单元工程质量检验和质量等级评定</w:t>
      </w:r>
      <w:r>
        <w:rPr>
          <w:spacing w:val="4"/>
          <w:sz w:val="25"/>
          <w:szCs w:val="25"/>
        </w:rPr>
        <w:t xml:space="preserve"> </w:t>
      </w:r>
      <w:r>
        <w:rPr>
          <w:spacing w:val="-5"/>
          <w:sz w:val="25"/>
          <w:szCs w:val="25"/>
        </w:rPr>
        <w:t>6.3分部工程质量检验</w:t>
      </w:r>
    </w:p>
    <w:p>
      <w:pPr>
        <w:pStyle w:val="4"/>
        <w:spacing w:before="26" w:line="219" w:lineRule="auto"/>
        <w:ind w:left="74"/>
        <w:rPr>
          <w:sz w:val="25"/>
          <w:szCs w:val="25"/>
        </w:rPr>
      </w:pPr>
      <w:r>
        <w:rPr>
          <w:spacing w:val="-6"/>
          <w:sz w:val="25"/>
          <w:szCs w:val="25"/>
        </w:rPr>
        <w:t>6.4建立三级质量检验制度</w:t>
      </w:r>
    </w:p>
    <w:p>
      <w:pPr>
        <w:pStyle w:val="4"/>
        <w:spacing w:before="172" w:line="219" w:lineRule="auto"/>
        <w:ind w:left="74"/>
        <w:rPr>
          <w:sz w:val="25"/>
          <w:szCs w:val="25"/>
        </w:rPr>
      </w:pPr>
      <w:r>
        <w:rPr>
          <w:spacing w:val="-6"/>
          <w:sz w:val="25"/>
          <w:szCs w:val="25"/>
        </w:rPr>
        <w:t>6.5监理机构的独立检验与测量</w:t>
      </w:r>
    </w:p>
    <w:p>
      <w:pPr>
        <w:pStyle w:val="4"/>
        <w:spacing w:before="153" w:line="348" w:lineRule="auto"/>
        <w:ind w:left="74" w:right="7021"/>
        <w:rPr>
          <w:sz w:val="25"/>
          <w:szCs w:val="25"/>
        </w:rPr>
      </w:pPr>
      <w:r>
        <w:rPr>
          <w:spacing w:val="-12"/>
          <w:sz w:val="25"/>
          <w:szCs w:val="25"/>
        </w:rPr>
        <w:t>7.金属结构安装质量检验</w:t>
      </w:r>
      <w:r>
        <w:rPr>
          <w:spacing w:val="3"/>
          <w:sz w:val="25"/>
          <w:szCs w:val="25"/>
        </w:rPr>
        <w:t xml:space="preserve"> </w:t>
      </w:r>
      <w:r>
        <w:rPr>
          <w:spacing w:val="-2"/>
          <w:sz w:val="25"/>
          <w:szCs w:val="25"/>
        </w:rPr>
        <w:t>7.1到货验收</w:t>
      </w:r>
    </w:p>
    <w:p>
      <w:pPr>
        <w:pStyle w:val="4"/>
        <w:spacing w:before="10" w:line="220" w:lineRule="auto"/>
        <w:ind w:left="74"/>
        <w:rPr>
          <w:sz w:val="25"/>
          <w:szCs w:val="25"/>
        </w:rPr>
      </w:pPr>
      <w:r>
        <w:rPr>
          <w:spacing w:val="-6"/>
          <w:sz w:val="25"/>
          <w:szCs w:val="25"/>
        </w:rPr>
        <w:t>7.2审查金属结构安装总方案</w:t>
      </w:r>
    </w:p>
    <w:p>
      <w:pPr>
        <w:pStyle w:val="4"/>
        <w:spacing w:before="162" w:line="333" w:lineRule="auto"/>
        <w:ind w:left="74" w:right="5650"/>
        <w:rPr>
          <w:sz w:val="25"/>
          <w:szCs w:val="25"/>
        </w:rPr>
      </w:pPr>
      <w:r>
        <w:rPr>
          <w:spacing w:val="-8"/>
          <w:sz w:val="25"/>
          <w:szCs w:val="25"/>
        </w:rPr>
        <w:t>7.3审查重点单元工程的安装工艺措施</w:t>
      </w:r>
      <w:r>
        <w:rPr>
          <w:sz w:val="25"/>
          <w:szCs w:val="25"/>
        </w:rPr>
        <w:t xml:space="preserve"> </w:t>
      </w:r>
      <w:r>
        <w:rPr>
          <w:spacing w:val="-2"/>
          <w:sz w:val="25"/>
          <w:szCs w:val="25"/>
        </w:rPr>
        <w:t>7.4预埋件的检查</w:t>
      </w:r>
    </w:p>
    <w:p>
      <w:pPr>
        <w:pStyle w:val="4"/>
        <w:spacing w:before="47" w:line="334" w:lineRule="auto"/>
        <w:ind w:left="74" w:right="6829"/>
        <w:rPr>
          <w:sz w:val="25"/>
          <w:szCs w:val="25"/>
        </w:rPr>
      </w:pPr>
      <w:r>
        <w:rPr>
          <w:spacing w:val="-6"/>
          <w:sz w:val="25"/>
          <w:szCs w:val="25"/>
        </w:rPr>
        <w:t>7.5大件吊装安装质量检查</w:t>
      </w:r>
      <w:r>
        <w:rPr>
          <w:spacing w:val="4"/>
          <w:sz w:val="25"/>
          <w:szCs w:val="25"/>
        </w:rPr>
        <w:t xml:space="preserve"> </w:t>
      </w:r>
      <w:r>
        <w:rPr>
          <w:spacing w:val="-6"/>
          <w:sz w:val="25"/>
          <w:szCs w:val="25"/>
        </w:rPr>
        <w:t>7.6过程检验和试验的检查</w:t>
      </w:r>
    </w:p>
    <w:p>
      <w:pPr>
        <w:pStyle w:val="4"/>
        <w:spacing w:before="18" w:line="341" w:lineRule="auto"/>
        <w:ind w:left="74" w:right="7069"/>
        <w:rPr>
          <w:sz w:val="25"/>
          <w:szCs w:val="25"/>
        </w:rPr>
      </w:pPr>
      <w:r>
        <w:rPr>
          <w:spacing w:val="-6"/>
          <w:sz w:val="25"/>
          <w:szCs w:val="25"/>
        </w:rPr>
        <w:t>7.7启动试运行方案审查</w:t>
      </w:r>
      <w:r>
        <w:rPr>
          <w:spacing w:val="8"/>
          <w:sz w:val="25"/>
          <w:szCs w:val="25"/>
        </w:rPr>
        <w:t xml:space="preserve"> </w:t>
      </w:r>
      <w:r>
        <w:rPr>
          <w:spacing w:val="-10"/>
          <w:sz w:val="25"/>
          <w:szCs w:val="25"/>
        </w:rPr>
        <w:t>8.施工质量事故处理</w:t>
      </w:r>
    </w:p>
    <w:p>
      <w:pPr>
        <w:pStyle w:val="4"/>
        <w:spacing w:before="25" w:line="220" w:lineRule="auto"/>
        <w:ind w:left="74"/>
        <w:rPr>
          <w:sz w:val="25"/>
          <w:szCs w:val="25"/>
        </w:rPr>
      </w:pPr>
      <w:r>
        <w:rPr>
          <w:spacing w:val="-3"/>
          <w:sz w:val="25"/>
          <w:szCs w:val="25"/>
        </w:rPr>
        <w:t>8.1施工质量事故</w:t>
      </w:r>
    </w:p>
    <w:p>
      <w:pPr>
        <w:pStyle w:val="4"/>
        <w:spacing w:before="148" w:line="344" w:lineRule="auto"/>
        <w:ind w:left="74" w:right="7304"/>
        <w:rPr>
          <w:sz w:val="25"/>
          <w:szCs w:val="25"/>
        </w:rPr>
      </w:pPr>
      <w:r>
        <w:rPr>
          <w:spacing w:val="-5"/>
          <w:sz w:val="25"/>
          <w:szCs w:val="25"/>
        </w:rPr>
        <w:t>8.2施工质量事故报告</w:t>
      </w:r>
      <w:r>
        <w:rPr>
          <w:spacing w:val="6"/>
          <w:sz w:val="25"/>
          <w:szCs w:val="25"/>
        </w:rPr>
        <w:t xml:space="preserve"> </w:t>
      </w:r>
      <w:r>
        <w:rPr>
          <w:spacing w:val="-4"/>
          <w:sz w:val="25"/>
          <w:szCs w:val="25"/>
        </w:rPr>
        <w:t>8.3质量事故记录</w:t>
      </w:r>
    </w:p>
    <w:p>
      <w:pPr>
        <w:pStyle w:val="4"/>
        <w:spacing w:before="12" w:line="219" w:lineRule="auto"/>
        <w:ind w:left="74"/>
        <w:rPr>
          <w:sz w:val="25"/>
          <w:szCs w:val="25"/>
        </w:rPr>
      </w:pPr>
      <w:r>
        <w:rPr>
          <w:spacing w:val="-2"/>
          <w:sz w:val="25"/>
          <w:szCs w:val="25"/>
        </w:rPr>
        <w:t>8.4紧急措施</w:t>
      </w:r>
    </w:p>
    <w:p>
      <w:pPr>
        <w:pStyle w:val="4"/>
        <w:spacing w:before="184" w:line="334" w:lineRule="auto"/>
        <w:ind w:left="74" w:right="8017"/>
        <w:rPr>
          <w:sz w:val="25"/>
          <w:szCs w:val="25"/>
        </w:rPr>
      </w:pPr>
      <w:r>
        <w:rPr>
          <w:spacing w:val="-2"/>
          <w:sz w:val="25"/>
          <w:szCs w:val="25"/>
        </w:rPr>
        <w:t>8.5事故的调查</w:t>
      </w:r>
      <w:r>
        <w:rPr>
          <w:spacing w:val="4"/>
          <w:sz w:val="25"/>
          <w:szCs w:val="25"/>
        </w:rPr>
        <w:t xml:space="preserve"> </w:t>
      </w:r>
      <w:r>
        <w:rPr>
          <w:spacing w:val="-2"/>
          <w:sz w:val="25"/>
          <w:szCs w:val="25"/>
        </w:rPr>
        <w:t>8.6事故的处理</w:t>
      </w:r>
    </w:p>
    <w:p>
      <w:pPr>
        <w:pStyle w:val="4"/>
        <w:spacing w:before="35" w:line="219" w:lineRule="auto"/>
        <w:ind w:left="74"/>
        <w:rPr>
          <w:sz w:val="25"/>
          <w:szCs w:val="25"/>
        </w:rPr>
      </w:pPr>
      <w:r>
        <w:rPr>
          <w:spacing w:val="-5"/>
          <w:sz w:val="25"/>
          <w:szCs w:val="25"/>
        </w:rPr>
        <w:t>8.7承包人的合同责任</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46" w:line="188" w:lineRule="auto"/>
        <w:ind w:left="4214"/>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p>
      <w:pPr>
        <w:spacing w:line="332" w:lineRule="auto"/>
        <w:rPr>
          <w:rFonts w:ascii="Arial"/>
          <w:sz w:val="21"/>
        </w:rPr>
      </w:pPr>
    </w:p>
    <w:p>
      <w:pPr>
        <w:spacing w:before="1" w:line="242" w:lineRule="exact"/>
        <w:ind w:firstLine="9322"/>
      </w:pPr>
      <w:r>
        <w:rPr>
          <w:position w:val="-4"/>
        </w:rPr>
        <w:drawing>
          <wp:inline distT="0" distB="0" distL="0" distR="0">
            <wp:extent cx="243840" cy="15367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426"/>
                    <a:stretch>
                      <a:fillRect/>
                    </a:stretch>
                  </pic:blipFill>
                  <pic:spPr>
                    <a:xfrm>
                      <a:off x="0" y="0"/>
                      <a:ext cx="243863" cy="153843"/>
                    </a:xfrm>
                    <a:prstGeom prst="rect">
                      <a:avLst/>
                    </a:prstGeom>
                  </pic:spPr>
                </pic:pic>
              </a:graphicData>
            </a:graphic>
          </wp:inline>
        </w:drawing>
      </w:r>
    </w:p>
    <w:p>
      <w:pPr>
        <w:spacing w:line="242" w:lineRule="exact"/>
        <w:sectPr>
          <w:pgSz w:w="11900" w:h="16840"/>
          <w:pgMar w:top="400" w:right="408" w:bottom="268" w:left="1785" w:header="0" w:footer="0" w:gutter="0"/>
          <w:pgNumType w:fmt="decimal"/>
          <w:cols w:space="720" w:num="1"/>
        </w:sect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219" w:lineRule="auto"/>
        <w:ind w:left="54"/>
        <w:rPr>
          <w:sz w:val="25"/>
          <w:szCs w:val="25"/>
        </w:rPr>
      </w:pPr>
      <w:r>
        <w:rPr>
          <w:spacing w:val="-11"/>
          <w:sz w:val="25"/>
          <w:szCs w:val="25"/>
        </w:rPr>
        <w:t>1.工程质量控制的依据</w:t>
      </w:r>
    </w:p>
    <w:p>
      <w:pPr>
        <w:pStyle w:val="4"/>
        <w:spacing w:before="173" w:line="219" w:lineRule="auto"/>
        <w:ind w:left="54"/>
        <w:rPr>
          <w:sz w:val="25"/>
          <w:szCs w:val="25"/>
        </w:rPr>
      </w:pPr>
      <w:r>
        <w:rPr>
          <w:spacing w:val="-8"/>
          <w:sz w:val="25"/>
          <w:szCs w:val="25"/>
        </w:rPr>
        <w:t>1.1工程质量控制的基本依据</w:t>
      </w:r>
    </w:p>
    <w:p>
      <w:pPr>
        <w:pStyle w:val="4"/>
        <w:spacing w:before="175" w:line="219" w:lineRule="auto"/>
        <w:ind w:left="54"/>
        <w:rPr>
          <w:sz w:val="25"/>
          <w:szCs w:val="25"/>
        </w:rPr>
      </w:pPr>
      <w:r>
        <w:rPr>
          <w:spacing w:val="-14"/>
          <w:sz w:val="25"/>
          <w:szCs w:val="25"/>
        </w:rPr>
        <w:t>1、国家或国家部门颁发的法律与行政法规；</w:t>
      </w:r>
    </w:p>
    <w:p>
      <w:pPr>
        <w:pStyle w:val="4"/>
        <w:spacing w:before="161" w:line="291" w:lineRule="auto"/>
        <w:ind w:left="54" w:right="1402"/>
        <w:rPr>
          <w:sz w:val="25"/>
          <w:szCs w:val="25"/>
        </w:rPr>
      </w:pPr>
      <w:r>
        <w:rPr>
          <w:spacing w:val="-11"/>
          <w:sz w:val="25"/>
          <w:szCs w:val="25"/>
        </w:rPr>
        <w:t>2、国家或国家部门、中线局颁发的技术规程、规范、质量检验标准及质量检验</w:t>
      </w:r>
      <w:r>
        <w:rPr>
          <w:sz w:val="25"/>
          <w:szCs w:val="25"/>
        </w:rPr>
        <w:t xml:space="preserve"> </w:t>
      </w:r>
      <w:r>
        <w:rPr>
          <w:spacing w:val="-17"/>
          <w:sz w:val="25"/>
          <w:szCs w:val="25"/>
        </w:rPr>
        <w:t>办法；</w:t>
      </w:r>
    </w:p>
    <w:p>
      <w:pPr>
        <w:pStyle w:val="4"/>
        <w:spacing w:before="141" w:line="295" w:lineRule="auto"/>
        <w:ind w:left="54" w:right="1393"/>
        <w:rPr>
          <w:sz w:val="25"/>
          <w:szCs w:val="25"/>
        </w:rPr>
      </w:pPr>
      <w:r>
        <w:rPr>
          <w:spacing w:val="-4"/>
          <w:sz w:val="25"/>
          <w:szCs w:val="25"/>
        </w:rPr>
        <w:t>3、经钦州康熙岭渔光一体光伏电站(三期)光伏发电项目组批准并签发实施的</w:t>
      </w:r>
      <w:r>
        <w:rPr>
          <w:spacing w:val="13"/>
          <w:sz w:val="25"/>
          <w:szCs w:val="25"/>
        </w:rPr>
        <w:t xml:space="preserve"> </w:t>
      </w:r>
      <w:r>
        <w:rPr>
          <w:spacing w:val="-12"/>
          <w:sz w:val="25"/>
          <w:szCs w:val="25"/>
        </w:rPr>
        <w:t>技术文件与相关规定。</w:t>
      </w:r>
    </w:p>
    <w:p>
      <w:pPr>
        <w:pStyle w:val="4"/>
        <w:spacing w:before="163" w:line="219" w:lineRule="auto"/>
        <w:ind w:left="54"/>
        <w:rPr>
          <w:sz w:val="25"/>
          <w:szCs w:val="25"/>
        </w:rPr>
      </w:pPr>
      <w:r>
        <w:rPr>
          <w:spacing w:val="-14"/>
          <w:sz w:val="25"/>
          <w:szCs w:val="25"/>
        </w:rPr>
        <w:t>4、工程承建合同文件及其技术条款与技术规范；</w:t>
      </w:r>
    </w:p>
    <w:p>
      <w:pPr>
        <w:pStyle w:val="4"/>
        <w:spacing w:before="153" w:line="219" w:lineRule="auto"/>
        <w:ind w:left="54"/>
        <w:rPr>
          <w:sz w:val="25"/>
          <w:szCs w:val="25"/>
        </w:rPr>
      </w:pPr>
      <w:r>
        <w:rPr>
          <w:spacing w:val="-13"/>
          <w:sz w:val="25"/>
          <w:szCs w:val="25"/>
        </w:rPr>
        <w:t>5、经监理批准并签发实施的设计图纸与设计技</w:t>
      </w:r>
      <w:r>
        <w:rPr>
          <w:spacing w:val="-14"/>
          <w:sz w:val="25"/>
          <w:szCs w:val="25"/>
        </w:rPr>
        <w:t>术要求；</w:t>
      </w:r>
    </w:p>
    <w:p>
      <w:pPr>
        <w:pStyle w:val="4"/>
        <w:spacing w:before="171" w:line="292" w:lineRule="auto"/>
        <w:ind w:left="54" w:right="3070"/>
        <w:rPr>
          <w:sz w:val="25"/>
          <w:szCs w:val="25"/>
        </w:rPr>
      </w:pPr>
      <w:r>
        <w:rPr>
          <w:spacing w:val="-7"/>
          <w:sz w:val="25"/>
          <w:szCs w:val="25"/>
        </w:rPr>
        <w:t>6、本公司的《质量手册》、《控制程序》、《作业指导书》;</w:t>
      </w:r>
      <w:r>
        <w:rPr>
          <w:spacing w:val="16"/>
          <w:sz w:val="25"/>
          <w:szCs w:val="25"/>
        </w:rPr>
        <w:t xml:space="preserve"> </w:t>
      </w:r>
      <w:r>
        <w:rPr>
          <w:spacing w:val="-8"/>
          <w:sz w:val="25"/>
          <w:szCs w:val="25"/>
        </w:rPr>
        <w:t>1.2工程质量控制标准的补充</w:t>
      </w:r>
    </w:p>
    <w:p>
      <w:pPr>
        <w:pStyle w:val="4"/>
        <w:spacing w:before="142" w:line="286" w:lineRule="auto"/>
        <w:ind w:left="54" w:right="1327"/>
        <w:rPr>
          <w:sz w:val="25"/>
          <w:szCs w:val="25"/>
        </w:rPr>
      </w:pPr>
      <w:r>
        <w:rPr>
          <w:spacing w:val="-16"/>
          <w:sz w:val="25"/>
          <w:szCs w:val="25"/>
        </w:rPr>
        <w:t>1、合同工程实施过程中，国家或国家部门颁发新的技术标准替代了原技术标准，</w:t>
      </w:r>
      <w:r>
        <w:rPr>
          <w:spacing w:val="15"/>
          <w:sz w:val="25"/>
          <w:szCs w:val="25"/>
        </w:rPr>
        <w:t xml:space="preserve"> </w:t>
      </w:r>
      <w:r>
        <w:rPr>
          <w:spacing w:val="-14"/>
          <w:sz w:val="25"/>
          <w:szCs w:val="25"/>
        </w:rPr>
        <w:t>从新标准生效之日起，依据新标准执行；</w:t>
      </w:r>
    </w:p>
    <w:p>
      <w:pPr>
        <w:pStyle w:val="4"/>
        <w:spacing w:before="164" w:line="291" w:lineRule="auto"/>
        <w:ind w:left="54" w:right="1437"/>
        <w:rPr>
          <w:sz w:val="25"/>
          <w:szCs w:val="25"/>
        </w:rPr>
      </w:pPr>
      <w:r>
        <w:rPr>
          <w:spacing w:val="-12"/>
          <w:sz w:val="25"/>
          <w:szCs w:val="25"/>
        </w:rPr>
        <w:t>2、当合同文件规定的技术标准低于国家或国家部门颁发的强制性技术标准</w:t>
      </w:r>
      <w:r>
        <w:rPr>
          <w:spacing w:val="-13"/>
          <w:sz w:val="25"/>
          <w:szCs w:val="25"/>
        </w:rPr>
        <w:t>时，</w:t>
      </w:r>
      <w:r>
        <w:rPr>
          <w:sz w:val="25"/>
          <w:szCs w:val="25"/>
        </w:rPr>
        <w:t xml:space="preserve"> </w:t>
      </w:r>
      <w:r>
        <w:rPr>
          <w:spacing w:val="-13"/>
          <w:sz w:val="25"/>
          <w:szCs w:val="25"/>
        </w:rPr>
        <w:t>应按国家或国家部门颁发的强制性技术标准执行；</w:t>
      </w:r>
    </w:p>
    <w:p>
      <w:pPr>
        <w:pStyle w:val="4"/>
        <w:spacing w:before="152" w:line="287" w:lineRule="auto"/>
        <w:ind w:left="54" w:right="1390"/>
        <w:rPr>
          <w:sz w:val="25"/>
          <w:szCs w:val="25"/>
        </w:rPr>
      </w:pPr>
      <w:r>
        <w:rPr>
          <w:spacing w:val="-4"/>
          <w:sz w:val="25"/>
          <w:szCs w:val="25"/>
        </w:rPr>
        <w:t>3、当国家或国家部门颁发的技术标准(包括推荐标准和强制性标准)低于合同</w:t>
      </w:r>
      <w:r>
        <w:rPr>
          <w:spacing w:val="16"/>
          <w:sz w:val="25"/>
          <w:szCs w:val="25"/>
        </w:rPr>
        <w:t xml:space="preserve"> </w:t>
      </w:r>
      <w:r>
        <w:rPr>
          <w:spacing w:val="-13"/>
          <w:sz w:val="25"/>
          <w:szCs w:val="25"/>
        </w:rPr>
        <w:t>文件规定的技术标准时，按合同技术标准执行；</w:t>
      </w:r>
    </w:p>
    <w:p>
      <w:pPr>
        <w:pStyle w:val="4"/>
        <w:spacing w:before="143" w:line="287" w:lineRule="auto"/>
        <w:ind w:left="54" w:right="1364"/>
        <w:rPr>
          <w:sz w:val="25"/>
          <w:szCs w:val="25"/>
        </w:rPr>
      </w:pPr>
      <w:r>
        <w:rPr>
          <w:spacing w:val="-10"/>
          <w:sz w:val="25"/>
          <w:szCs w:val="25"/>
        </w:rPr>
        <w:t>4、监理依照工程承建合同文件规定，在征得发包人批准后，对工程质量控制所</w:t>
      </w:r>
      <w:r>
        <w:rPr>
          <w:spacing w:val="2"/>
          <w:sz w:val="25"/>
          <w:szCs w:val="25"/>
        </w:rPr>
        <w:t xml:space="preserve"> </w:t>
      </w:r>
      <w:r>
        <w:rPr>
          <w:spacing w:val="-11"/>
          <w:sz w:val="25"/>
          <w:szCs w:val="25"/>
        </w:rPr>
        <w:t>执行的合同技术标准与质量检验方法进行补充、修改与调整。</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47" w:line="188" w:lineRule="auto"/>
        <w:ind w:left="4174"/>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p>
      <w:pPr>
        <w:spacing w:line="393" w:lineRule="auto"/>
        <w:rPr>
          <w:rFonts w:ascii="Arial"/>
          <w:sz w:val="21"/>
        </w:rPr>
      </w:pPr>
    </w:p>
    <w:p>
      <w:pPr>
        <w:spacing w:line="242" w:lineRule="exact"/>
        <w:ind w:firstLine="9342"/>
      </w:pPr>
      <w:r>
        <w:rPr>
          <w:position w:val="-4"/>
        </w:rPr>
        <w:drawing>
          <wp:inline distT="0" distB="0" distL="0" distR="0">
            <wp:extent cx="225425" cy="153670"/>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27"/>
                    <a:stretch>
                      <a:fillRect/>
                    </a:stretch>
                  </pic:blipFill>
                  <pic:spPr>
                    <a:xfrm>
                      <a:off x="0" y="0"/>
                      <a:ext cx="225597" cy="153925"/>
                    </a:xfrm>
                    <a:prstGeom prst="rect">
                      <a:avLst/>
                    </a:prstGeom>
                  </pic:spPr>
                </pic:pic>
              </a:graphicData>
            </a:graphic>
          </wp:inline>
        </w:drawing>
      </w:r>
    </w:p>
    <w:p>
      <w:pPr>
        <w:spacing w:line="242" w:lineRule="exact"/>
        <w:sectPr>
          <w:pgSz w:w="11900" w:h="16840"/>
          <w:pgMar w:top="400" w:right="417" w:bottom="199" w:left="1785" w:header="0"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75" w:line="219" w:lineRule="auto"/>
        <w:ind w:left="88"/>
        <w:rPr>
          <w:sz w:val="23"/>
          <w:szCs w:val="23"/>
        </w:rPr>
      </w:pPr>
      <w:r>
        <w:rPr>
          <w:b/>
          <w:bCs/>
          <w:spacing w:val="12"/>
          <w:sz w:val="23"/>
          <w:szCs w:val="23"/>
        </w:rPr>
        <w:t>2.1质量控制机构图</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75" w:line="219" w:lineRule="auto"/>
        <w:ind w:left="3485"/>
        <w:rPr>
          <w:sz w:val="23"/>
          <w:szCs w:val="23"/>
        </w:rPr>
      </w:pPr>
      <w:r>
        <w:drawing>
          <wp:anchor distT="0" distB="0" distL="0" distR="0" simplePos="0" relativeHeight="251838464" behindDoc="1" locked="0" layoutInCell="1" allowOverlap="1">
            <wp:simplePos x="0" y="0"/>
            <wp:positionH relativeFrom="column">
              <wp:posOffset>352425</wp:posOffset>
            </wp:positionH>
            <wp:positionV relativeFrom="paragraph">
              <wp:posOffset>-631190</wp:posOffset>
            </wp:positionV>
            <wp:extent cx="4775200" cy="5619750"/>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28"/>
                    <a:stretch>
                      <a:fillRect/>
                    </a:stretch>
                  </pic:blipFill>
                  <pic:spPr>
                    <a:xfrm>
                      <a:off x="0" y="0"/>
                      <a:ext cx="4775179" cy="5619702"/>
                    </a:xfrm>
                    <a:prstGeom prst="rect">
                      <a:avLst/>
                    </a:prstGeom>
                  </pic:spPr>
                </pic:pic>
              </a:graphicData>
            </a:graphic>
          </wp:anchor>
        </w:drawing>
      </w:r>
      <w:r>
        <w:rPr>
          <w:spacing w:val="-21"/>
          <w:sz w:val="23"/>
          <w:szCs w:val="23"/>
        </w:rPr>
        <w:t>总监理工程师</w:t>
      </w:r>
    </w:p>
    <w:p>
      <w:pPr>
        <w:pStyle w:val="4"/>
        <w:spacing w:before="214" w:line="220" w:lineRule="auto"/>
        <w:ind w:left="3768"/>
        <w:rPr>
          <w:sz w:val="23"/>
          <w:szCs w:val="23"/>
        </w:rPr>
      </w:pPr>
      <w:r>
        <w:rPr>
          <w:b/>
          <w:bCs/>
          <w:spacing w:val="-5"/>
          <w:sz w:val="23"/>
          <w:szCs w:val="23"/>
        </w:rPr>
        <w:t>刘士发</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r>
        <w:pict>
          <v:shape id="_x0000_s1098" o:spid="_x0000_s1098" o:spt="202" type="#_x0000_t202" style="position:absolute;left:0pt;margin-left:88.15pt;margin-top:6.1pt;height:139pt;width:13.7pt;z-index:251842560;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169" w:lineRule="auto"/>
                    <w:ind w:left="20"/>
                    <w:rPr>
                      <w:rFonts w:ascii="FZYaoTi" w:hAnsi="FZYaoTi" w:eastAsia="FZYaoTi" w:cs="FZYaoTi"/>
                      <w:sz w:val="22"/>
                      <w:szCs w:val="22"/>
                    </w:rPr>
                  </w:pPr>
                  <w:r>
                    <w:rPr>
                      <w:sz w:val="23"/>
                      <w:szCs w:val="23"/>
                    </w:rPr>
                    <w:t>安</w:t>
                  </w:r>
                  <w:r>
                    <w:rPr>
                      <w:spacing w:val="16"/>
                      <w:sz w:val="23"/>
                      <w:szCs w:val="23"/>
                    </w:rPr>
                    <w:t xml:space="preserve"> </w:t>
                  </w:r>
                  <w:r>
                    <w:rPr>
                      <w:rFonts w:ascii="FZYaoTi" w:hAnsi="FZYaoTi" w:eastAsia="FZYaoTi" w:cs="FZYaoTi"/>
                      <w:sz w:val="22"/>
                      <w:szCs w:val="22"/>
                    </w:rPr>
                    <w:t>全</w:t>
                  </w:r>
                  <w:r>
                    <w:rPr>
                      <w:rFonts w:ascii="FZYaoTi" w:hAnsi="FZYaoTi" w:eastAsia="FZYaoTi" w:cs="FZYaoTi"/>
                      <w:spacing w:val="9"/>
                      <w:sz w:val="22"/>
                      <w:szCs w:val="22"/>
                    </w:rPr>
                    <w:t xml:space="preserve">     </w:t>
                  </w:r>
                  <w:r>
                    <w:rPr>
                      <w:rFonts w:ascii="FZYaoTi" w:hAnsi="FZYaoTi" w:eastAsia="FZYaoTi" w:cs="FZYaoTi"/>
                      <w:sz w:val="22"/>
                      <w:szCs w:val="22"/>
                    </w:rPr>
                    <w:t>专</w:t>
                  </w:r>
                  <w:r>
                    <w:rPr>
                      <w:rFonts w:ascii="FZYaoTi" w:hAnsi="FZYaoTi" w:eastAsia="FZYaoTi" w:cs="FZYaoTi"/>
                      <w:spacing w:val="8"/>
                      <w:sz w:val="22"/>
                      <w:szCs w:val="22"/>
                    </w:rPr>
                    <w:t xml:space="preserve">     </w:t>
                  </w:r>
                  <w:r>
                    <w:rPr>
                      <w:rFonts w:ascii="FZYaoTi" w:hAnsi="FZYaoTi" w:eastAsia="FZYaoTi" w:cs="FZYaoTi"/>
                      <w:sz w:val="22"/>
                      <w:szCs w:val="22"/>
                    </w:rPr>
                    <w:t>监</w:t>
                  </w:r>
                  <w:r>
                    <w:rPr>
                      <w:rFonts w:ascii="FZYaoTi" w:hAnsi="FZYaoTi" w:eastAsia="FZYaoTi" w:cs="FZYaoTi"/>
                      <w:spacing w:val="9"/>
                      <w:sz w:val="22"/>
                      <w:szCs w:val="22"/>
                    </w:rPr>
                    <w:t xml:space="preserve">     </w:t>
                  </w:r>
                  <w:r>
                    <w:rPr>
                      <w:rFonts w:ascii="FZYaoTi" w:hAnsi="FZYaoTi" w:eastAsia="FZYaoTi" w:cs="FZYaoTi"/>
                      <w:sz w:val="22"/>
                      <w:szCs w:val="22"/>
                    </w:rPr>
                    <w:t>唐</w:t>
                  </w:r>
                  <w:r>
                    <w:rPr>
                      <w:rFonts w:ascii="FZYaoTi" w:hAnsi="FZYaoTi" w:eastAsia="FZYaoTi" w:cs="FZYaoTi"/>
                      <w:spacing w:val="9"/>
                      <w:sz w:val="22"/>
                      <w:szCs w:val="22"/>
                    </w:rPr>
                    <w:t xml:space="preserve">     </w:t>
                  </w:r>
                  <w:r>
                    <w:rPr>
                      <w:rFonts w:ascii="FZYaoTi" w:hAnsi="FZYaoTi" w:eastAsia="FZYaoTi" w:cs="FZYaoTi"/>
                      <w:sz w:val="22"/>
                      <w:szCs w:val="22"/>
                    </w:rPr>
                    <w:t>剑</w:t>
                  </w:r>
                </w:p>
              </w:txbxContent>
            </v:textbox>
          </v:shape>
        </w:pict>
      </w:r>
      <w:r>
        <w:pict>
          <v:shape id="_x0000_s1099" o:spid="_x0000_s1099" o:spt="202" type="#_x0000_t202" style="position:absolute;left:0pt;margin-left:157.35pt;margin-top:6.35pt;height:138.95pt;width:15.4pt;z-index:251841536;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9" w:lineRule="auto"/>
                    <w:ind w:left="20"/>
                    <w:rPr>
                      <w:sz w:val="22"/>
                      <w:szCs w:val="22"/>
                    </w:rPr>
                  </w:pPr>
                  <w:r>
                    <w:rPr>
                      <w:spacing w:val="1"/>
                      <w:sz w:val="23"/>
                      <w:szCs w:val="23"/>
                    </w:rPr>
                    <w:t xml:space="preserve">电 气 </w:t>
                  </w:r>
                  <w:r>
                    <w:rPr>
                      <w:spacing w:val="1"/>
                      <w:sz w:val="22"/>
                      <w:szCs w:val="22"/>
                    </w:rPr>
                    <w:t>专</w:t>
                  </w:r>
                  <w:r>
                    <w:rPr>
                      <w:spacing w:val="8"/>
                      <w:sz w:val="22"/>
                      <w:szCs w:val="22"/>
                    </w:rPr>
                    <w:t xml:space="preserve">  </w:t>
                  </w:r>
                  <w:r>
                    <w:rPr>
                      <w:spacing w:val="1"/>
                      <w:sz w:val="22"/>
                      <w:szCs w:val="22"/>
                    </w:rPr>
                    <w:t>监</w:t>
                  </w:r>
                  <w:r>
                    <w:rPr>
                      <w:spacing w:val="7"/>
                      <w:sz w:val="22"/>
                      <w:szCs w:val="22"/>
                    </w:rPr>
                    <w:t xml:space="preserve">  </w:t>
                  </w:r>
                  <w:r>
                    <w:rPr>
                      <w:spacing w:val="1"/>
                      <w:sz w:val="22"/>
                      <w:szCs w:val="22"/>
                    </w:rPr>
                    <w:t>李</w:t>
                  </w:r>
                  <w:r>
                    <w:rPr>
                      <w:spacing w:val="7"/>
                      <w:sz w:val="22"/>
                      <w:szCs w:val="22"/>
                    </w:rPr>
                    <w:t xml:space="preserve">  </w:t>
                  </w:r>
                  <w:r>
                    <w:rPr>
                      <w:spacing w:val="1"/>
                      <w:sz w:val="22"/>
                      <w:szCs w:val="22"/>
                    </w:rPr>
                    <w:t>小</w:t>
                  </w:r>
                  <w:r>
                    <w:rPr>
                      <w:spacing w:val="7"/>
                      <w:sz w:val="22"/>
                      <w:szCs w:val="22"/>
                    </w:rPr>
                    <w:t xml:space="preserve">  </w:t>
                  </w:r>
                  <w:r>
                    <w:rPr>
                      <w:spacing w:val="1"/>
                      <w:sz w:val="22"/>
                      <w:szCs w:val="22"/>
                    </w:rPr>
                    <w:t>忘</w:t>
                  </w:r>
                </w:p>
              </w:txbxContent>
            </v:textbox>
          </v:shape>
        </w:pict>
      </w:r>
      <w:r>
        <w:pict>
          <v:shape id="_x0000_s1100" o:spid="_x0000_s1100" o:spt="202" type="#_x0000_t202" style="position:absolute;left:0pt;margin-left:308.2pt;margin-top:6.1pt;height:139.25pt;width:15.6pt;z-index:251840512;mso-width-relative:page;mso-height-relative:page;" filled="f" stroked="f" coordsize="21600,21600">
            <v:path/>
            <v:fill on="f" focussize="0,0"/>
            <v:stroke on="f"/>
            <v:imagedata o:title=""/>
            <o:lock v:ext="edit" aspectratio="f"/>
            <v:textbox inset="0mm,0mm,0mm,0mm" style="layout-flow:vertical-ideographic;">
              <w:txbxContent>
                <w:p>
                  <w:pPr>
                    <w:pStyle w:val="4"/>
                    <w:spacing w:before="20" w:line="206" w:lineRule="auto"/>
                    <w:ind w:left="20"/>
                    <w:rPr>
                      <w:sz w:val="22"/>
                      <w:szCs w:val="22"/>
                    </w:rPr>
                  </w:pPr>
                  <w:r>
                    <w:rPr>
                      <w:sz w:val="23"/>
                      <w:szCs w:val="23"/>
                    </w:rPr>
                    <w:t xml:space="preserve">资 </w:t>
                  </w:r>
                  <w:r>
                    <w:rPr>
                      <w:position w:val="-1"/>
                      <w:sz w:val="22"/>
                      <w:szCs w:val="22"/>
                    </w:rPr>
                    <w:t>料</w:t>
                  </w:r>
                  <w:r>
                    <w:rPr>
                      <w:spacing w:val="38"/>
                      <w:position w:val="-1"/>
                      <w:sz w:val="22"/>
                      <w:szCs w:val="22"/>
                    </w:rPr>
                    <w:t xml:space="preserve"> </w:t>
                  </w:r>
                  <w:r>
                    <w:rPr>
                      <w:position w:val="-1"/>
                      <w:sz w:val="22"/>
                      <w:szCs w:val="22"/>
                    </w:rPr>
                    <w:t>员</w:t>
                  </w:r>
                  <w:r>
                    <w:rPr>
                      <w:spacing w:val="11"/>
                      <w:position w:val="-1"/>
                      <w:sz w:val="22"/>
                      <w:szCs w:val="22"/>
                    </w:rPr>
                    <w:t xml:space="preserve">       </w:t>
                  </w:r>
                  <w:r>
                    <w:rPr>
                      <w:position w:val="1"/>
                      <w:sz w:val="22"/>
                      <w:szCs w:val="22"/>
                    </w:rPr>
                    <w:t>张</w:t>
                  </w:r>
                  <w:r>
                    <w:rPr>
                      <w:spacing w:val="20"/>
                      <w:position w:val="1"/>
                      <w:sz w:val="22"/>
                      <w:szCs w:val="22"/>
                    </w:rPr>
                    <w:t xml:space="preserve">    </w:t>
                  </w:r>
                  <w:r>
                    <w:rPr>
                      <w:position w:val="1"/>
                      <w:sz w:val="22"/>
                      <w:szCs w:val="22"/>
                    </w:rPr>
                    <w:t>栋</w:t>
                  </w:r>
                </w:p>
              </w:txbxContent>
            </v:textbox>
          </v:shape>
        </w:pict>
      </w:r>
      <w:r>
        <w:pict>
          <v:shape id="_x0000_s1101" o:spid="_x0000_s1101" o:spt="202" type="#_x0000_t202" style="position:absolute;left:0pt;margin-left:240.9pt;margin-top:6.1pt;height:138.9pt;width:15.85pt;z-index:251839488;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0" w:lineRule="auto"/>
                    <w:ind w:left="20"/>
                    <w:rPr>
                      <w:sz w:val="23"/>
                      <w:szCs w:val="23"/>
                    </w:rPr>
                  </w:pPr>
                  <w:r>
                    <w:rPr>
                      <w:spacing w:val="5"/>
                      <w:sz w:val="23"/>
                      <w:szCs w:val="23"/>
                    </w:rPr>
                    <w:t xml:space="preserve">土 </w:t>
                  </w:r>
                  <w:r>
                    <w:rPr>
                      <w:rFonts w:ascii="仿宋" w:hAnsi="仿宋" w:eastAsia="仿宋" w:cs="仿宋"/>
                      <w:spacing w:val="5"/>
                      <w:sz w:val="23"/>
                      <w:szCs w:val="23"/>
                    </w:rPr>
                    <w:t>建</w:t>
                  </w:r>
                  <w:r>
                    <w:rPr>
                      <w:rFonts w:ascii="仿宋" w:hAnsi="仿宋" w:eastAsia="仿宋" w:cs="仿宋"/>
                      <w:spacing w:val="22"/>
                      <w:sz w:val="23"/>
                      <w:szCs w:val="23"/>
                    </w:rPr>
                    <w:t xml:space="preserve"> </w:t>
                  </w:r>
                  <w:r>
                    <w:rPr>
                      <w:spacing w:val="5"/>
                      <w:sz w:val="22"/>
                      <w:szCs w:val="22"/>
                    </w:rPr>
                    <w:t xml:space="preserve">专 </w:t>
                  </w:r>
                  <w:r>
                    <w:rPr>
                      <w:rFonts w:ascii="FZYaoTi" w:hAnsi="FZYaoTi" w:eastAsia="FZYaoTi" w:cs="FZYaoTi"/>
                      <w:spacing w:val="5"/>
                      <w:sz w:val="22"/>
                      <w:szCs w:val="22"/>
                    </w:rPr>
                    <w:t xml:space="preserve">监        </w:t>
                  </w:r>
                  <w:r>
                    <w:rPr>
                      <w:spacing w:val="5"/>
                      <w:sz w:val="23"/>
                      <w:szCs w:val="23"/>
                    </w:rPr>
                    <w:t>贾</w:t>
                  </w:r>
                  <w:r>
                    <w:rPr>
                      <w:spacing w:val="39"/>
                      <w:sz w:val="23"/>
                      <w:szCs w:val="23"/>
                    </w:rPr>
                    <w:t xml:space="preserve"> </w:t>
                  </w:r>
                  <w:r>
                    <w:rPr>
                      <w:spacing w:val="5"/>
                      <w:position w:val="1"/>
                      <w:sz w:val="22"/>
                      <w:szCs w:val="22"/>
                    </w:rPr>
                    <w:t xml:space="preserve">金 </w:t>
                  </w:r>
                  <w:r>
                    <w:rPr>
                      <w:spacing w:val="5"/>
                      <w:sz w:val="23"/>
                      <w:szCs w:val="23"/>
                    </w:rPr>
                    <w:t>光</w:t>
                  </w:r>
                </w:p>
              </w:txbxContent>
            </v:textbox>
          </v:shape>
        </w:pic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4" w:line="220" w:lineRule="auto"/>
        <w:ind w:left="84"/>
        <w:rPr>
          <w:sz w:val="23"/>
          <w:szCs w:val="23"/>
        </w:rPr>
      </w:pPr>
      <w:r>
        <w:rPr>
          <w:spacing w:val="17"/>
          <w:sz w:val="23"/>
          <w:szCs w:val="23"/>
        </w:rPr>
        <w:t>2.2质量控制目标</w:t>
      </w:r>
    </w:p>
    <w:p>
      <w:pPr>
        <w:pStyle w:val="4"/>
        <w:spacing w:before="148" w:line="381" w:lineRule="auto"/>
        <w:ind w:left="84" w:right="1508"/>
        <w:rPr>
          <w:sz w:val="23"/>
          <w:szCs w:val="23"/>
        </w:rPr>
      </w:pPr>
      <w:r>
        <w:rPr>
          <w:spacing w:val="3"/>
          <w:sz w:val="23"/>
          <w:szCs w:val="23"/>
        </w:rPr>
        <w:t>工程质量等级达到《水利水电工程施工质量检验与评定规程》</w:t>
      </w:r>
      <w:r>
        <w:rPr>
          <w:spacing w:val="37"/>
          <w:sz w:val="23"/>
          <w:szCs w:val="2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SL</w:t>
      </w:r>
      <w:r>
        <w:rPr>
          <w:rFonts w:ascii="Times New Roman" w:hAnsi="Times New Roman" w:eastAsia="Times New Roman" w:cs="Times New Roman"/>
          <w:spacing w:val="3"/>
          <w:sz w:val="23"/>
          <w:szCs w:val="23"/>
        </w:rPr>
        <w:t xml:space="preserve">176-2007)   </w:t>
      </w:r>
      <w:r>
        <w:rPr>
          <w:spacing w:val="3"/>
          <w:sz w:val="23"/>
          <w:szCs w:val="23"/>
        </w:rPr>
        <w:t>优</w:t>
      </w:r>
      <w:r>
        <w:rPr>
          <w:sz w:val="23"/>
          <w:szCs w:val="23"/>
        </w:rPr>
        <w:t xml:space="preserve"> </w:t>
      </w:r>
      <w:r>
        <w:rPr>
          <w:spacing w:val="4"/>
          <w:sz w:val="23"/>
          <w:szCs w:val="23"/>
        </w:rPr>
        <w:t>良标准，无较大以上质量事故。</w:t>
      </w:r>
    </w:p>
    <w:p>
      <w:pPr>
        <w:pStyle w:val="4"/>
        <w:spacing w:before="28" w:line="221" w:lineRule="auto"/>
        <w:ind w:left="84"/>
        <w:rPr>
          <w:sz w:val="23"/>
          <w:szCs w:val="23"/>
        </w:rPr>
      </w:pPr>
      <w:r>
        <w:rPr>
          <w:spacing w:val="18"/>
          <w:sz w:val="23"/>
          <w:szCs w:val="23"/>
        </w:rPr>
        <w:t>2.3主要职责</w:t>
      </w:r>
    </w:p>
    <w:p>
      <w:pPr>
        <w:pStyle w:val="4"/>
        <w:spacing w:before="124" w:line="397" w:lineRule="auto"/>
        <w:ind w:left="84" w:right="1450"/>
        <w:rPr>
          <w:sz w:val="23"/>
          <w:szCs w:val="23"/>
        </w:rPr>
      </w:pPr>
      <w:r>
        <w:rPr>
          <w:spacing w:val="9"/>
          <w:sz w:val="23"/>
          <w:szCs w:val="23"/>
        </w:rPr>
        <w:t>1、确保监理工作严格按照质量控制体系的要求有效运行，控制监理工作的服务</w:t>
      </w:r>
      <w:r>
        <w:rPr>
          <w:sz w:val="23"/>
          <w:szCs w:val="23"/>
        </w:rPr>
        <w:t xml:space="preserve"> </w:t>
      </w:r>
      <w:r>
        <w:rPr>
          <w:spacing w:val="6"/>
          <w:sz w:val="23"/>
          <w:szCs w:val="23"/>
        </w:rPr>
        <w:t>质量，从而保证监理工作的效果，使业主满意。</w:t>
      </w:r>
    </w:p>
    <w:p>
      <w:pPr>
        <w:pStyle w:val="4"/>
        <w:spacing w:before="3" w:line="324" w:lineRule="auto"/>
        <w:ind w:left="84" w:right="1445"/>
        <w:rPr>
          <w:sz w:val="23"/>
          <w:szCs w:val="23"/>
        </w:rPr>
      </w:pPr>
      <w:r>
        <w:rPr>
          <w:spacing w:val="9"/>
          <w:sz w:val="23"/>
          <w:szCs w:val="23"/>
        </w:rPr>
        <w:t>2、根据监理部质量控制体系的运行情况，不断提出纠正或预防措施。对质</w:t>
      </w:r>
      <w:r>
        <w:rPr>
          <w:spacing w:val="8"/>
          <w:sz w:val="23"/>
          <w:szCs w:val="23"/>
        </w:rPr>
        <w:t>量控</w:t>
      </w:r>
      <w:r>
        <w:rPr>
          <w:sz w:val="23"/>
          <w:szCs w:val="23"/>
        </w:rPr>
        <w:t xml:space="preserve"> </w:t>
      </w:r>
      <w:r>
        <w:rPr>
          <w:spacing w:val="6"/>
          <w:sz w:val="23"/>
          <w:szCs w:val="23"/>
        </w:rPr>
        <w:t>制体系进行持续改进，不断提高质量管理水平和质量保证能力，</w:t>
      </w:r>
      <w:r>
        <w:rPr>
          <w:spacing w:val="5"/>
          <w:sz w:val="23"/>
          <w:szCs w:val="23"/>
        </w:rPr>
        <w:t>为业主提供满意</w:t>
      </w:r>
      <w:r>
        <w:rPr>
          <w:sz w:val="23"/>
          <w:szCs w:val="23"/>
        </w:rPr>
        <w:t xml:space="preserve"> </w:t>
      </w:r>
      <w:r>
        <w:rPr>
          <w:spacing w:val="4"/>
          <w:sz w:val="23"/>
          <w:szCs w:val="23"/>
        </w:rPr>
        <w:t>的监理服务。</w:t>
      </w:r>
    </w:p>
    <w:p>
      <w:pPr>
        <w:pStyle w:val="4"/>
        <w:spacing w:before="185" w:line="219" w:lineRule="auto"/>
        <w:ind w:left="84"/>
        <w:rPr>
          <w:sz w:val="23"/>
          <w:szCs w:val="23"/>
        </w:rPr>
      </w:pPr>
      <w:r>
        <w:rPr>
          <w:spacing w:val="9"/>
          <w:sz w:val="23"/>
          <w:szCs w:val="23"/>
        </w:rPr>
        <w:t>3、检查督促监理部各职能部门以及各监理组严格按照监理部质量控制体系的各</w:t>
      </w:r>
    </w:p>
    <w:p>
      <w:pPr>
        <w:spacing w:line="430" w:lineRule="auto"/>
        <w:rPr>
          <w:rFonts w:ascii="Arial"/>
          <w:sz w:val="21"/>
        </w:rPr>
      </w:pPr>
    </w:p>
    <w:p>
      <w:pPr>
        <w:spacing w:before="47" w:line="188" w:lineRule="auto"/>
        <w:ind w:left="4224"/>
        <w:rPr>
          <w:rFonts w:ascii="Times New Roman" w:hAnsi="Times New Roman" w:eastAsia="Times New Roman" w:cs="Times New Roman"/>
          <w:sz w:val="16"/>
          <w:szCs w:val="16"/>
        </w:rPr>
      </w:pPr>
      <w:r>
        <w:rPr>
          <w:rFonts w:ascii="Times New Roman" w:hAnsi="Times New Roman" w:eastAsia="Times New Roman" w:cs="Times New Roman"/>
          <w:sz w:val="16"/>
          <w:szCs w:val="16"/>
        </w:rPr>
        <w:t>4</w:t>
      </w:r>
    </w:p>
    <w:p>
      <w:pPr>
        <w:spacing w:line="408" w:lineRule="auto"/>
        <w:rPr>
          <w:rFonts w:ascii="Arial"/>
          <w:sz w:val="21"/>
        </w:rPr>
      </w:pPr>
    </w:p>
    <w:p>
      <w:pPr>
        <w:spacing w:before="1" w:line="236" w:lineRule="exact"/>
        <w:ind w:firstLine="9422"/>
      </w:pPr>
      <w:r>
        <w:rPr>
          <w:position w:val="-4"/>
        </w:rPr>
        <w:drawing>
          <wp:inline distT="0" distB="0" distL="0" distR="0">
            <wp:extent cx="230505" cy="149860"/>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429"/>
                    <a:stretch>
                      <a:fillRect/>
                    </a:stretch>
                  </pic:blipFill>
                  <pic:spPr>
                    <a:xfrm>
                      <a:off x="0" y="0"/>
                      <a:ext cx="230841" cy="150077"/>
                    </a:xfrm>
                    <a:prstGeom prst="rect">
                      <a:avLst/>
                    </a:prstGeom>
                  </pic:spPr>
                </pic:pic>
              </a:graphicData>
            </a:graphic>
          </wp:inline>
        </w:drawing>
      </w:r>
    </w:p>
    <w:p>
      <w:pPr>
        <w:spacing w:line="236" w:lineRule="exact"/>
        <w:sectPr>
          <w:pgSz w:w="11900" w:h="16840"/>
          <w:pgMar w:top="400" w:right="329" w:bottom="187" w:left="1785" w:header="0" w:footer="0" w:gutter="0"/>
          <w:pgNumType w:fmt="decimal"/>
          <w:cols w:space="720" w:num="1"/>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4"/>
        <w:spacing w:before="82" w:line="337" w:lineRule="auto"/>
        <w:ind w:left="74" w:right="1439"/>
        <w:rPr>
          <w:sz w:val="25"/>
          <w:szCs w:val="25"/>
        </w:rPr>
      </w:pPr>
      <w:r>
        <w:rPr>
          <w:spacing w:val="-14"/>
          <w:sz w:val="25"/>
          <w:szCs w:val="25"/>
        </w:rPr>
        <w:t>项规定和制度、规范地进行监理工作。做到工作井然有序、有条不紊，不能因为</w:t>
      </w:r>
      <w:r>
        <w:rPr>
          <w:spacing w:val="1"/>
          <w:sz w:val="25"/>
          <w:szCs w:val="25"/>
        </w:rPr>
        <w:t xml:space="preserve"> </w:t>
      </w:r>
      <w:r>
        <w:rPr>
          <w:spacing w:val="2"/>
          <w:sz w:val="25"/>
          <w:szCs w:val="25"/>
        </w:rPr>
        <w:t>各种人为因素(如人员的变更),而影响监理工作</w:t>
      </w:r>
      <w:r>
        <w:rPr>
          <w:spacing w:val="1"/>
          <w:sz w:val="25"/>
          <w:szCs w:val="25"/>
        </w:rPr>
        <w:t>的质量。</w:t>
      </w:r>
    </w:p>
    <w:p>
      <w:pPr>
        <w:pStyle w:val="4"/>
        <w:spacing w:before="44" w:line="310" w:lineRule="auto"/>
        <w:ind w:left="74" w:right="1366"/>
        <w:rPr>
          <w:sz w:val="25"/>
          <w:szCs w:val="25"/>
        </w:rPr>
      </w:pPr>
      <w:r>
        <w:rPr>
          <w:spacing w:val="-10"/>
          <w:sz w:val="25"/>
          <w:szCs w:val="25"/>
        </w:rPr>
        <w:t>4、制定切实可行的操作程序，督促监理部工作人</w:t>
      </w:r>
      <w:r>
        <w:rPr>
          <w:spacing w:val="-11"/>
          <w:sz w:val="25"/>
          <w:szCs w:val="25"/>
        </w:rPr>
        <w:t>员严格按工作程序进行监理工</w:t>
      </w:r>
      <w:r>
        <w:rPr>
          <w:sz w:val="25"/>
          <w:szCs w:val="25"/>
        </w:rPr>
        <w:t xml:space="preserve"> </w:t>
      </w:r>
      <w:r>
        <w:rPr>
          <w:spacing w:val="-19"/>
          <w:sz w:val="25"/>
          <w:szCs w:val="25"/>
        </w:rPr>
        <w:t>作，从程序上规范监理部的各项工作，明确各环节工作内容和相关部门质量责任，</w:t>
      </w:r>
      <w:r>
        <w:rPr>
          <w:spacing w:val="18"/>
          <w:sz w:val="25"/>
          <w:szCs w:val="25"/>
        </w:rPr>
        <w:t xml:space="preserve"> </w:t>
      </w:r>
      <w:r>
        <w:rPr>
          <w:spacing w:val="-14"/>
          <w:sz w:val="25"/>
          <w:szCs w:val="25"/>
        </w:rPr>
        <w:t>将每项质量相关工作明确到部门，明确到人员岗位，制定纠正和预防措施，</w:t>
      </w:r>
      <w:r>
        <w:rPr>
          <w:spacing w:val="-15"/>
          <w:sz w:val="25"/>
          <w:szCs w:val="25"/>
        </w:rPr>
        <w:t>坚决</w:t>
      </w:r>
      <w:r>
        <w:rPr>
          <w:sz w:val="25"/>
          <w:szCs w:val="25"/>
        </w:rPr>
        <w:t xml:space="preserve"> </w:t>
      </w:r>
      <w:r>
        <w:rPr>
          <w:spacing w:val="-12"/>
          <w:sz w:val="25"/>
          <w:szCs w:val="25"/>
        </w:rPr>
        <w:t>杜绝不合格服务的发生。</w:t>
      </w:r>
    </w:p>
    <w:p>
      <w:pPr>
        <w:pStyle w:val="4"/>
        <w:spacing w:before="170" w:line="305" w:lineRule="auto"/>
        <w:ind w:left="74" w:right="1441" w:firstLine="130"/>
        <w:rPr>
          <w:sz w:val="25"/>
          <w:szCs w:val="25"/>
        </w:rPr>
      </w:pPr>
      <w:r>
        <w:rPr>
          <w:spacing w:val="-14"/>
          <w:sz w:val="25"/>
          <w:szCs w:val="25"/>
        </w:rPr>
        <w:t>5、督促承包人建立健全质量保证体系，并监督其贯彻执行，要求</w:t>
      </w:r>
      <w:r>
        <w:rPr>
          <w:spacing w:val="-15"/>
          <w:sz w:val="25"/>
          <w:szCs w:val="25"/>
        </w:rPr>
        <w:t>承包人遵守合</w:t>
      </w:r>
      <w:r>
        <w:rPr>
          <w:sz w:val="25"/>
          <w:szCs w:val="25"/>
        </w:rPr>
        <w:t xml:space="preserve"> </w:t>
      </w:r>
      <w:r>
        <w:rPr>
          <w:spacing w:val="-15"/>
          <w:sz w:val="25"/>
          <w:szCs w:val="25"/>
        </w:rPr>
        <w:t>同文件和技术规范的要求，严格控制其施工工艺和施工程序，确保承包人</w:t>
      </w:r>
      <w:r>
        <w:rPr>
          <w:spacing w:val="-16"/>
          <w:sz w:val="25"/>
          <w:szCs w:val="25"/>
        </w:rPr>
        <w:t>在施工</w:t>
      </w:r>
      <w:r>
        <w:rPr>
          <w:sz w:val="25"/>
          <w:szCs w:val="25"/>
        </w:rPr>
        <w:t xml:space="preserve"> </w:t>
      </w:r>
      <w:r>
        <w:rPr>
          <w:spacing w:val="-13"/>
          <w:sz w:val="25"/>
          <w:szCs w:val="25"/>
        </w:rPr>
        <w:t>中严格按照其质量体系文件要求进行质量控制，防止质量事故发生。</w:t>
      </w:r>
    </w:p>
    <w:p>
      <w:pPr>
        <w:pStyle w:val="4"/>
        <w:spacing w:before="173" w:line="219" w:lineRule="auto"/>
        <w:ind w:left="74"/>
        <w:rPr>
          <w:sz w:val="25"/>
          <w:szCs w:val="25"/>
        </w:rPr>
      </w:pPr>
      <w:r>
        <w:rPr>
          <w:spacing w:val="2"/>
          <w:sz w:val="25"/>
          <w:szCs w:val="25"/>
        </w:rPr>
        <w:t>2.4质量管理的内容</w:t>
      </w:r>
    </w:p>
    <w:p>
      <w:pPr>
        <w:pStyle w:val="4"/>
        <w:spacing w:before="151" w:line="305" w:lineRule="auto"/>
        <w:ind w:left="74" w:right="1440"/>
        <w:rPr>
          <w:sz w:val="25"/>
          <w:szCs w:val="25"/>
        </w:rPr>
      </w:pPr>
      <w:r>
        <w:rPr>
          <w:sz w:val="25"/>
          <w:szCs w:val="25"/>
        </w:rPr>
        <w:t>1、对监理工程项目的构成进行划分(单位工程、分部工程、单元工程等),并</w:t>
      </w:r>
      <w:r>
        <w:rPr>
          <w:spacing w:val="9"/>
          <w:sz w:val="25"/>
          <w:szCs w:val="25"/>
        </w:rPr>
        <w:t xml:space="preserve"> </w:t>
      </w:r>
      <w:r>
        <w:rPr>
          <w:spacing w:val="-14"/>
          <w:sz w:val="25"/>
          <w:szCs w:val="25"/>
        </w:rPr>
        <w:t>按施工程序明确质量控制工作流程，分析和确定质量控制重点及对其应采取的监</w:t>
      </w:r>
      <w:r>
        <w:rPr>
          <w:sz w:val="25"/>
          <w:szCs w:val="25"/>
        </w:rPr>
        <w:t xml:space="preserve"> </w:t>
      </w:r>
      <w:r>
        <w:rPr>
          <w:spacing w:val="-11"/>
          <w:sz w:val="25"/>
          <w:szCs w:val="25"/>
        </w:rPr>
        <w:t>理措施。制定质量控制的各项实施细则、规定及</w:t>
      </w:r>
      <w:r>
        <w:rPr>
          <w:spacing w:val="-12"/>
          <w:sz w:val="25"/>
          <w:szCs w:val="25"/>
        </w:rPr>
        <w:t>其它管理制度。</w:t>
      </w:r>
    </w:p>
    <w:p>
      <w:pPr>
        <w:pStyle w:val="4"/>
        <w:spacing w:before="182" w:line="284" w:lineRule="auto"/>
        <w:ind w:left="74" w:right="1438"/>
        <w:rPr>
          <w:sz w:val="25"/>
          <w:szCs w:val="25"/>
        </w:rPr>
      </w:pPr>
      <w:r>
        <w:rPr>
          <w:spacing w:val="-10"/>
          <w:sz w:val="25"/>
          <w:szCs w:val="25"/>
        </w:rPr>
        <w:t>2、监理人必须建立自身的质量监控体系，配备质</w:t>
      </w:r>
      <w:r>
        <w:rPr>
          <w:spacing w:val="-11"/>
          <w:sz w:val="25"/>
          <w:szCs w:val="25"/>
        </w:rPr>
        <w:t>量监理工程师负责质量控制工</w:t>
      </w:r>
      <w:r>
        <w:rPr>
          <w:sz w:val="25"/>
          <w:szCs w:val="25"/>
        </w:rPr>
        <w:t xml:space="preserve"> </w:t>
      </w:r>
      <w:r>
        <w:rPr>
          <w:spacing w:val="-12"/>
          <w:sz w:val="25"/>
          <w:szCs w:val="25"/>
        </w:rPr>
        <w:t>作。</w:t>
      </w:r>
    </w:p>
    <w:p>
      <w:pPr>
        <w:pStyle w:val="4"/>
        <w:spacing w:before="159" w:line="306" w:lineRule="auto"/>
        <w:ind w:left="74" w:right="1424"/>
        <w:rPr>
          <w:sz w:val="25"/>
          <w:szCs w:val="25"/>
        </w:rPr>
      </w:pPr>
      <w:r>
        <w:rPr>
          <w:spacing w:val="-10"/>
          <w:sz w:val="25"/>
          <w:szCs w:val="25"/>
        </w:rPr>
        <w:t>3、核实并签发施工必须遵循的设计要求、采用的技术标准、技术规程规范等质</w:t>
      </w:r>
      <w:r>
        <w:rPr>
          <w:spacing w:val="1"/>
          <w:sz w:val="25"/>
          <w:szCs w:val="25"/>
        </w:rPr>
        <w:t xml:space="preserve"> </w:t>
      </w:r>
      <w:r>
        <w:rPr>
          <w:spacing w:val="-14"/>
          <w:sz w:val="25"/>
          <w:szCs w:val="25"/>
        </w:rPr>
        <w:t>量文件；审批施工单位拟实施本工程的施工工艺方案及主要方法；审核签发施工</w:t>
      </w:r>
      <w:r>
        <w:rPr>
          <w:spacing w:val="2"/>
          <w:sz w:val="25"/>
          <w:szCs w:val="25"/>
        </w:rPr>
        <w:t xml:space="preserve"> </w:t>
      </w:r>
      <w:r>
        <w:rPr>
          <w:spacing w:val="-16"/>
          <w:sz w:val="25"/>
          <w:szCs w:val="25"/>
        </w:rPr>
        <w:t>图纸。</w:t>
      </w:r>
    </w:p>
    <w:p>
      <w:pPr>
        <w:pStyle w:val="4"/>
        <w:spacing w:before="160" w:line="283" w:lineRule="auto"/>
        <w:ind w:left="74" w:right="1440"/>
        <w:rPr>
          <w:sz w:val="25"/>
          <w:szCs w:val="25"/>
        </w:rPr>
      </w:pPr>
      <w:r>
        <w:rPr>
          <w:spacing w:val="-10"/>
          <w:sz w:val="25"/>
          <w:szCs w:val="25"/>
        </w:rPr>
        <w:t>4、检查督促施工单位建立健全质量保证体</w:t>
      </w:r>
      <w:r>
        <w:rPr>
          <w:spacing w:val="-11"/>
          <w:sz w:val="25"/>
          <w:szCs w:val="25"/>
        </w:rPr>
        <w:t>系，并能切实发挥作用，督促施工单</w:t>
      </w:r>
      <w:r>
        <w:rPr>
          <w:sz w:val="25"/>
          <w:szCs w:val="25"/>
        </w:rPr>
        <w:t xml:space="preserve"> </w:t>
      </w:r>
      <w:r>
        <w:rPr>
          <w:spacing w:val="-12"/>
          <w:sz w:val="25"/>
          <w:szCs w:val="25"/>
        </w:rPr>
        <w:t>位进行全面质量管理工作。</w:t>
      </w:r>
    </w:p>
    <w:p>
      <w:pPr>
        <w:pStyle w:val="4"/>
        <w:spacing w:before="174" w:line="315" w:lineRule="auto"/>
        <w:ind w:left="74" w:right="1366"/>
        <w:rPr>
          <w:sz w:val="25"/>
          <w:szCs w:val="25"/>
        </w:rPr>
      </w:pPr>
      <w:r>
        <w:rPr>
          <w:spacing w:val="-10"/>
          <w:sz w:val="25"/>
          <w:szCs w:val="25"/>
        </w:rPr>
        <w:t>5、组织向施工单位移交与合同项目有关的测量控制网点；审查施工承包单位提</w:t>
      </w:r>
      <w:r>
        <w:rPr>
          <w:spacing w:val="4"/>
          <w:sz w:val="25"/>
          <w:szCs w:val="25"/>
        </w:rPr>
        <w:t xml:space="preserve"> </w:t>
      </w:r>
      <w:r>
        <w:rPr>
          <w:spacing w:val="-12"/>
          <w:sz w:val="25"/>
          <w:szCs w:val="25"/>
        </w:rPr>
        <w:t>交的测量实施报告，其内容应包括测量人员、资质、测量仪器及其它设备配备、</w:t>
      </w:r>
      <w:r>
        <w:rPr>
          <w:spacing w:val="4"/>
          <w:sz w:val="25"/>
          <w:szCs w:val="25"/>
        </w:rPr>
        <w:t xml:space="preserve"> </w:t>
      </w:r>
      <w:r>
        <w:rPr>
          <w:spacing w:val="-14"/>
          <w:sz w:val="25"/>
          <w:szCs w:val="25"/>
        </w:rPr>
        <w:t>测量工作规程、合同项目施测方案、测量点保护等；审查施工承包单位引伸的测</w:t>
      </w:r>
      <w:r>
        <w:rPr>
          <w:spacing w:val="8"/>
          <w:sz w:val="25"/>
          <w:szCs w:val="25"/>
        </w:rPr>
        <w:t xml:space="preserve"> </w:t>
      </w:r>
      <w:r>
        <w:rPr>
          <w:spacing w:val="-12"/>
          <w:sz w:val="25"/>
          <w:szCs w:val="25"/>
        </w:rPr>
        <w:t>量控制网点测量成果及关键部位施工测量放样放点成果，并进行的复测。</w:t>
      </w:r>
    </w:p>
    <w:p>
      <w:pPr>
        <w:pStyle w:val="4"/>
        <w:spacing w:before="163" w:line="304" w:lineRule="auto"/>
        <w:ind w:left="74" w:right="1420"/>
        <w:rPr>
          <w:sz w:val="25"/>
          <w:szCs w:val="25"/>
        </w:rPr>
      </w:pPr>
      <w:r>
        <w:rPr>
          <w:spacing w:val="-10"/>
          <w:sz w:val="25"/>
          <w:szCs w:val="25"/>
        </w:rPr>
        <w:t>6、审查批准施工单位自检的试验室或委托试验的试验室，审查内容主要有试验</w:t>
      </w:r>
      <w:r>
        <w:rPr>
          <w:spacing w:val="4"/>
          <w:sz w:val="25"/>
          <w:szCs w:val="25"/>
        </w:rPr>
        <w:t xml:space="preserve"> </w:t>
      </w:r>
      <w:r>
        <w:rPr>
          <w:spacing w:val="-14"/>
          <w:sz w:val="25"/>
          <w:szCs w:val="25"/>
        </w:rPr>
        <w:t>室资质、设备和仪器的计量认证文件、试验检测设备及其它设备的配备、试验室</w:t>
      </w:r>
      <w:r>
        <w:rPr>
          <w:sz w:val="25"/>
          <w:szCs w:val="25"/>
        </w:rPr>
        <w:t xml:space="preserve"> </w:t>
      </w:r>
      <w:r>
        <w:rPr>
          <w:spacing w:val="-12"/>
          <w:sz w:val="25"/>
          <w:szCs w:val="25"/>
        </w:rPr>
        <w:t>人员的构成、上岗资质及素质、试验室的工作</w:t>
      </w:r>
      <w:r>
        <w:rPr>
          <w:spacing w:val="-13"/>
          <w:sz w:val="25"/>
          <w:szCs w:val="25"/>
        </w:rPr>
        <w:t>规程规章制度等。</w:t>
      </w:r>
    </w:p>
    <w:p>
      <w:pPr>
        <w:pStyle w:val="4"/>
        <w:spacing w:before="175" w:line="283" w:lineRule="auto"/>
        <w:ind w:left="74" w:right="1421"/>
        <w:rPr>
          <w:sz w:val="25"/>
          <w:szCs w:val="25"/>
        </w:rPr>
      </w:pPr>
      <w:r>
        <w:rPr>
          <w:spacing w:val="-10"/>
          <w:sz w:val="25"/>
          <w:szCs w:val="25"/>
        </w:rPr>
        <w:t>7、审查批准施工单位按合同规定进行的原材料检</w:t>
      </w:r>
      <w:r>
        <w:rPr>
          <w:spacing w:val="-11"/>
          <w:sz w:val="25"/>
          <w:szCs w:val="25"/>
        </w:rPr>
        <w:t>验和配合比试验、工艺试验及</w:t>
      </w:r>
      <w:r>
        <w:rPr>
          <w:sz w:val="25"/>
          <w:szCs w:val="25"/>
        </w:rPr>
        <w:t xml:space="preserve"> </w:t>
      </w:r>
      <w:r>
        <w:rPr>
          <w:spacing w:val="-14"/>
          <w:sz w:val="25"/>
          <w:szCs w:val="25"/>
        </w:rPr>
        <w:t>确定各项施工参数的试验；审查批准各项试验提出的施工质量控制措施；审查批</w:t>
      </w:r>
    </w:p>
    <w:p>
      <w:pPr>
        <w:spacing w:line="248" w:lineRule="auto"/>
        <w:rPr>
          <w:rFonts w:ascii="Arial"/>
          <w:sz w:val="21"/>
        </w:rPr>
      </w:pPr>
    </w:p>
    <w:p>
      <w:pPr>
        <w:spacing w:line="248" w:lineRule="auto"/>
        <w:rPr>
          <w:rFonts w:ascii="Arial"/>
          <w:sz w:val="21"/>
        </w:rPr>
      </w:pPr>
    </w:p>
    <w:p>
      <w:pPr>
        <w:spacing w:line="249" w:lineRule="auto"/>
        <w:rPr>
          <w:rFonts w:ascii="Arial"/>
          <w:sz w:val="21"/>
        </w:rPr>
      </w:pPr>
      <w:r>
        <mc:AlternateContent>
          <mc:Choice Requires="wps">
            <w:drawing>
              <wp:anchor distT="0" distB="0" distL="0" distR="0" simplePos="0" relativeHeight="251843584" behindDoc="0" locked="0" layoutInCell="1" allowOverlap="1">
                <wp:simplePos x="0" y="0"/>
                <wp:positionH relativeFrom="column">
                  <wp:posOffset>2677795</wp:posOffset>
                </wp:positionH>
                <wp:positionV relativeFrom="paragraph">
                  <wp:posOffset>83820</wp:posOffset>
                </wp:positionV>
                <wp:extent cx="73025" cy="164465"/>
                <wp:effectExtent l="0" t="0" r="0" b="0"/>
                <wp:wrapNone/>
                <wp:docPr id="738" name="TextBox 738"/>
                <wp:cNvGraphicFramePr/>
                <a:graphic xmlns:a="http://schemas.openxmlformats.org/drawingml/2006/main">
                  <a:graphicData uri="http://schemas.microsoft.com/office/word/2010/wordprocessingShape">
                    <wps:wsp>
                      <wps:cNvSpPr txBox="1"/>
                      <wps:spPr>
                        <a:xfrm rot="5400000">
                          <a:off x="2677898" y="84071"/>
                          <a:ext cx="73025" cy="16446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4"/>
                              <w:spacing w:before="70" w:line="182" w:lineRule="auto"/>
                              <w:ind w:left="20"/>
                              <w:rPr>
                                <w:sz w:val="17"/>
                                <w:szCs w:val="17"/>
                              </w:rPr>
                            </w:pPr>
                            <w:r>
                              <w:rPr>
                                <w:sz w:val="17"/>
                                <w:szCs w:val="17"/>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8" o:spid="_x0000_s1026" o:spt="202" type="#_x0000_t202" style="position:absolute;left:0pt;margin-left:210.85pt;margin-top:6.6pt;height:12.95pt;width:5.75pt;rotation:5898240f;z-index:251843584;mso-width-relative:page;mso-height-relative:page;" filled="f" stroked="f" coordsize="21600,21600" o:gfxdata="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29oS1wAAAAkBAAAPAAAA&#10;AAAAAAEAIAAAACIAAABkcnMvZG93bnJldi54bWxQSwECFAAUAAAACACHTuJAjQpag08CAAChBAAA&#10;DgAAAAAAAAABACAAAAAmAQAAZHJzL2Uyb0RvYy54bWxQSwUGAAAAAAYABgBZAQAA5wUAAAAA&#10;">
                <v:fill on="f" focussize="0,0"/>
                <v:stroke on="f" weight="0pt" miterlimit="0" joinstyle="miter"/>
                <v:imagedata o:title=""/>
                <o:lock v:ext="edit" aspectratio="f"/>
                <v:textbox inset="0mm,0mm,0mm,0mm">
                  <w:txbxContent>
                    <w:p>
                      <w:pPr>
                        <w:pStyle w:val="4"/>
                        <w:spacing w:before="70" w:line="182" w:lineRule="auto"/>
                        <w:ind w:left="20"/>
                        <w:rPr>
                          <w:sz w:val="17"/>
                          <w:szCs w:val="17"/>
                        </w:rPr>
                      </w:pPr>
                      <w:r>
                        <w:rPr>
                          <w:sz w:val="17"/>
                          <w:szCs w:val="17"/>
                        </w:rPr>
                        <w:t>5</w:t>
                      </w:r>
                    </w:p>
                  </w:txbxContent>
                </v:textbox>
              </v:shape>
            </w:pict>
          </mc:Fallback>
        </mc:AlternateContent>
      </w:r>
    </w:p>
    <w:p>
      <w:pPr>
        <w:spacing w:line="249" w:lineRule="auto"/>
        <w:rPr>
          <w:rFonts w:ascii="Arial"/>
          <w:sz w:val="21"/>
        </w:rPr>
      </w:pPr>
    </w:p>
    <w:p>
      <w:pPr>
        <w:spacing w:line="249" w:lineRule="auto"/>
        <w:rPr>
          <w:rFonts w:ascii="Arial"/>
          <w:sz w:val="21"/>
        </w:rPr>
      </w:pPr>
    </w:p>
    <w:p>
      <w:pPr>
        <w:spacing w:before="1" w:line="263" w:lineRule="exact"/>
        <w:ind w:firstLine="9443"/>
      </w:pPr>
      <w:r>
        <w:rPr>
          <w:position w:val="-5"/>
        </w:rPr>
        <w:drawing>
          <wp:inline distT="0" distB="0" distL="0" distR="0">
            <wp:extent cx="210820" cy="166370"/>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430"/>
                    <a:stretch>
                      <a:fillRect/>
                    </a:stretch>
                  </pic:blipFill>
                  <pic:spPr>
                    <a:xfrm>
                      <a:off x="0" y="0"/>
                      <a:ext cx="211424" cy="166759"/>
                    </a:xfrm>
                    <a:prstGeom prst="rect">
                      <a:avLst/>
                    </a:prstGeom>
                  </pic:spPr>
                </pic:pic>
              </a:graphicData>
            </a:graphic>
          </wp:inline>
        </w:drawing>
      </w:r>
    </w:p>
    <w:p>
      <w:pPr>
        <w:spacing w:line="263" w:lineRule="exact"/>
        <w:sectPr>
          <w:pgSz w:w="11900" w:h="16840"/>
          <w:pgMar w:top="400" w:right="338" w:bottom="239" w:left="1785"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219" w:lineRule="auto"/>
        <w:ind w:left="84"/>
        <w:rPr>
          <w:sz w:val="25"/>
          <w:szCs w:val="25"/>
        </w:rPr>
      </w:pPr>
      <w:r>
        <w:rPr>
          <w:spacing w:val="-13"/>
          <w:sz w:val="25"/>
          <w:szCs w:val="25"/>
        </w:rPr>
        <w:t>准有关施工质量的各项试验检测成果，并进行一定数量的抽样检测试验。</w:t>
      </w:r>
    </w:p>
    <w:p>
      <w:pPr>
        <w:pStyle w:val="4"/>
        <w:spacing w:before="170" w:line="305" w:lineRule="auto"/>
        <w:ind w:left="84" w:right="1447"/>
        <w:rPr>
          <w:sz w:val="25"/>
          <w:szCs w:val="25"/>
        </w:rPr>
      </w:pPr>
      <w:r>
        <w:rPr>
          <w:spacing w:val="-12"/>
          <w:sz w:val="25"/>
          <w:szCs w:val="25"/>
        </w:rPr>
        <w:t>8、审查进场工程材料的质量证明文件及施工单位按有关规定进行的试验检测结</w:t>
      </w:r>
      <w:r>
        <w:rPr>
          <w:spacing w:val="18"/>
          <w:sz w:val="25"/>
          <w:szCs w:val="25"/>
        </w:rPr>
        <w:t xml:space="preserve"> </w:t>
      </w:r>
      <w:r>
        <w:rPr>
          <w:spacing w:val="-16"/>
          <w:sz w:val="25"/>
          <w:szCs w:val="25"/>
        </w:rPr>
        <w:t>果。监理人也应进行一定数量的抽样检测试验。不符合合同及国家有关规</w:t>
      </w:r>
      <w:r>
        <w:rPr>
          <w:spacing w:val="-17"/>
          <w:sz w:val="25"/>
          <w:szCs w:val="25"/>
        </w:rPr>
        <w:t>定的材</w:t>
      </w:r>
      <w:r>
        <w:rPr>
          <w:sz w:val="25"/>
          <w:szCs w:val="25"/>
        </w:rPr>
        <w:t xml:space="preserve"> </w:t>
      </w:r>
      <w:r>
        <w:rPr>
          <w:spacing w:val="-12"/>
          <w:sz w:val="25"/>
          <w:szCs w:val="25"/>
        </w:rPr>
        <w:t>料及其半成品不得投入施工，且应限期清理出场。</w:t>
      </w:r>
    </w:p>
    <w:p>
      <w:pPr>
        <w:pStyle w:val="4"/>
        <w:spacing w:before="160" w:line="287" w:lineRule="auto"/>
        <w:ind w:left="84" w:right="1456"/>
        <w:rPr>
          <w:sz w:val="25"/>
          <w:szCs w:val="25"/>
        </w:rPr>
      </w:pPr>
      <w:r>
        <w:rPr>
          <w:spacing w:val="-8"/>
          <w:sz w:val="25"/>
          <w:szCs w:val="25"/>
        </w:rPr>
        <w:t>9、检查施工前的其它各项准备工作是否完备(如图纸供应、水电</w:t>
      </w:r>
      <w:r>
        <w:rPr>
          <w:spacing w:val="-9"/>
          <w:sz w:val="25"/>
          <w:szCs w:val="25"/>
        </w:rPr>
        <w:t>供应、道路、</w:t>
      </w:r>
      <w:r>
        <w:rPr>
          <w:sz w:val="25"/>
          <w:szCs w:val="25"/>
        </w:rPr>
        <w:t xml:space="preserve"> </w:t>
      </w:r>
      <w:r>
        <w:rPr>
          <w:spacing w:val="-7"/>
          <w:sz w:val="25"/>
          <w:szCs w:val="25"/>
        </w:rPr>
        <w:t>场地、施工组织、施工机械以及其它环境)。</w:t>
      </w:r>
    </w:p>
    <w:p>
      <w:pPr>
        <w:pStyle w:val="4"/>
        <w:spacing w:before="163" w:line="315" w:lineRule="auto"/>
        <w:ind w:left="84" w:right="1441"/>
        <w:rPr>
          <w:sz w:val="25"/>
          <w:szCs w:val="25"/>
        </w:rPr>
      </w:pPr>
      <w:r>
        <w:rPr>
          <w:spacing w:val="-15"/>
          <w:sz w:val="25"/>
          <w:szCs w:val="25"/>
        </w:rPr>
        <w:t>10、对施工质量进行全过程全面的监督管理。在加强现场管理工作的前提下对重</w:t>
      </w:r>
      <w:r>
        <w:rPr>
          <w:spacing w:val="10"/>
          <w:sz w:val="25"/>
          <w:szCs w:val="25"/>
        </w:rPr>
        <w:t xml:space="preserve"> </w:t>
      </w:r>
      <w:r>
        <w:rPr>
          <w:spacing w:val="3"/>
          <w:sz w:val="25"/>
          <w:szCs w:val="25"/>
        </w:rPr>
        <w:t>要部位和关键工序应采取“旁站监理”的方式(24小时值班制度),对发</w:t>
      </w:r>
      <w:r>
        <w:rPr>
          <w:spacing w:val="2"/>
          <w:sz w:val="25"/>
          <w:szCs w:val="25"/>
        </w:rPr>
        <w:t>现的</w:t>
      </w:r>
      <w:r>
        <w:rPr>
          <w:sz w:val="25"/>
          <w:szCs w:val="25"/>
        </w:rPr>
        <w:t xml:space="preserve"> </w:t>
      </w:r>
      <w:r>
        <w:rPr>
          <w:spacing w:val="-15"/>
          <w:sz w:val="25"/>
          <w:szCs w:val="25"/>
        </w:rPr>
        <w:t>可能影响施工质量的问题及时指令施工单位采取措施解决，必</w:t>
      </w:r>
      <w:r>
        <w:rPr>
          <w:spacing w:val="-16"/>
          <w:sz w:val="25"/>
          <w:szCs w:val="25"/>
        </w:rPr>
        <w:t>要时发出停工、返</w:t>
      </w:r>
      <w:r>
        <w:rPr>
          <w:sz w:val="25"/>
          <w:szCs w:val="25"/>
        </w:rPr>
        <w:t xml:space="preserve"> </w:t>
      </w:r>
      <w:r>
        <w:rPr>
          <w:spacing w:val="-16"/>
          <w:sz w:val="25"/>
          <w:szCs w:val="25"/>
        </w:rPr>
        <w:t>工的指令。</w:t>
      </w:r>
    </w:p>
    <w:p>
      <w:pPr>
        <w:pStyle w:val="4"/>
        <w:spacing w:before="162" w:line="322" w:lineRule="auto"/>
        <w:ind w:left="84" w:right="1429"/>
        <w:rPr>
          <w:sz w:val="25"/>
          <w:szCs w:val="25"/>
        </w:rPr>
      </w:pPr>
      <w:r>
        <w:rPr>
          <w:spacing w:val="-15"/>
          <w:sz w:val="25"/>
          <w:szCs w:val="25"/>
        </w:rPr>
        <w:t>11、建立监理人的试验、检测工作体系，按照规定的频率独立开展监理的实验和</w:t>
      </w:r>
      <w:r>
        <w:rPr>
          <w:spacing w:val="18"/>
          <w:sz w:val="25"/>
          <w:szCs w:val="25"/>
        </w:rPr>
        <w:t xml:space="preserve"> </w:t>
      </w:r>
      <w:r>
        <w:rPr>
          <w:spacing w:val="-15"/>
          <w:sz w:val="25"/>
          <w:szCs w:val="25"/>
        </w:rPr>
        <w:t>检测工作。充分运用监理的质量检查签证的控制手段，对工程项目及时进</w:t>
      </w:r>
      <w:r>
        <w:rPr>
          <w:spacing w:val="-16"/>
          <w:sz w:val="25"/>
          <w:szCs w:val="25"/>
        </w:rPr>
        <w:t>行逐层</w:t>
      </w:r>
      <w:r>
        <w:rPr>
          <w:sz w:val="25"/>
          <w:szCs w:val="25"/>
        </w:rPr>
        <w:t xml:space="preserve"> </w:t>
      </w:r>
      <w:r>
        <w:rPr>
          <w:spacing w:val="-7"/>
          <w:sz w:val="25"/>
          <w:szCs w:val="25"/>
        </w:rPr>
        <w:t>次的逐项的(按单位工程、分部工程、单元工</w:t>
      </w:r>
      <w:r>
        <w:rPr>
          <w:spacing w:val="-8"/>
          <w:sz w:val="25"/>
          <w:szCs w:val="25"/>
        </w:rPr>
        <w:t>程等区分)施工质量检查签证和施</w:t>
      </w:r>
      <w:r>
        <w:rPr>
          <w:sz w:val="25"/>
          <w:szCs w:val="25"/>
        </w:rPr>
        <w:t xml:space="preserve"> </w:t>
      </w:r>
      <w:r>
        <w:rPr>
          <w:spacing w:val="-15"/>
          <w:sz w:val="25"/>
          <w:szCs w:val="25"/>
        </w:rPr>
        <w:t>工质量评定工作。及时组织进行隐蔽工程、重要部位、重要工序的质量检查验收</w:t>
      </w:r>
      <w:r>
        <w:rPr>
          <w:spacing w:val="13"/>
          <w:sz w:val="25"/>
          <w:szCs w:val="25"/>
        </w:rPr>
        <w:t xml:space="preserve"> </w:t>
      </w:r>
      <w:r>
        <w:rPr>
          <w:spacing w:val="-12"/>
          <w:sz w:val="25"/>
          <w:szCs w:val="25"/>
        </w:rPr>
        <w:t>和签证工作以及分部、单元工程的检查验收工作。</w:t>
      </w:r>
    </w:p>
    <w:p>
      <w:pPr>
        <w:pStyle w:val="4"/>
        <w:spacing w:before="163" w:line="219" w:lineRule="auto"/>
        <w:ind w:left="84"/>
        <w:rPr>
          <w:sz w:val="25"/>
          <w:szCs w:val="25"/>
        </w:rPr>
      </w:pPr>
      <w:r>
        <w:rPr>
          <w:spacing w:val="-14"/>
          <w:sz w:val="25"/>
          <w:szCs w:val="25"/>
        </w:rPr>
        <w:t>12、做好监理日志，随时记录施工中有关质量方面的问题，并对发</w:t>
      </w:r>
      <w:r>
        <w:rPr>
          <w:spacing w:val="-15"/>
          <w:sz w:val="25"/>
          <w:szCs w:val="25"/>
        </w:rPr>
        <w:t>生质量问题的</w:t>
      </w:r>
    </w:p>
    <w:p>
      <w:pPr>
        <w:pStyle w:val="4"/>
        <w:spacing w:before="204" w:line="219" w:lineRule="auto"/>
        <w:ind w:left="84"/>
        <w:rPr>
          <w:sz w:val="25"/>
          <w:szCs w:val="25"/>
        </w:rPr>
      </w:pPr>
      <w:r>
        <w:rPr>
          <w:spacing w:val="-13"/>
          <w:sz w:val="25"/>
          <w:szCs w:val="25"/>
        </w:rPr>
        <w:t>施工现场及时拍照或录像。</w:t>
      </w:r>
    </w:p>
    <w:p>
      <w:pPr>
        <w:pStyle w:val="4"/>
        <w:spacing w:before="142" w:line="283" w:lineRule="auto"/>
        <w:ind w:left="84" w:right="1429"/>
        <w:rPr>
          <w:sz w:val="25"/>
          <w:szCs w:val="25"/>
        </w:rPr>
      </w:pPr>
      <w:r>
        <w:rPr>
          <w:spacing w:val="-14"/>
          <w:sz w:val="25"/>
          <w:szCs w:val="25"/>
        </w:rPr>
        <w:t>13、组织并主持定期或不定期的质量分析会，分析、通报施工质量情</w:t>
      </w:r>
      <w:r>
        <w:rPr>
          <w:spacing w:val="-15"/>
          <w:sz w:val="25"/>
          <w:szCs w:val="25"/>
        </w:rPr>
        <w:t>况，协调有</w:t>
      </w:r>
      <w:r>
        <w:rPr>
          <w:sz w:val="25"/>
          <w:szCs w:val="25"/>
        </w:rPr>
        <w:t xml:space="preserve"> </w:t>
      </w:r>
      <w:r>
        <w:rPr>
          <w:spacing w:val="-13"/>
          <w:sz w:val="25"/>
          <w:szCs w:val="25"/>
        </w:rPr>
        <w:t>关单位间的施工活动以消除影响质量的各种外部干扰因素。</w:t>
      </w:r>
    </w:p>
    <w:p>
      <w:pPr>
        <w:pStyle w:val="4"/>
        <w:spacing w:before="165" w:line="283" w:lineRule="auto"/>
        <w:ind w:left="84" w:right="1336"/>
        <w:rPr>
          <w:sz w:val="25"/>
          <w:szCs w:val="25"/>
        </w:rPr>
      </w:pPr>
      <w:r>
        <w:rPr>
          <w:spacing w:val="-18"/>
          <w:sz w:val="25"/>
          <w:szCs w:val="25"/>
        </w:rPr>
        <w:t>14、协助发包人或有关部门组织进行的重要阶段验收、中间验收、单位工程验收、</w:t>
      </w:r>
      <w:r>
        <w:rPr>
          <w:sz w:val="25"/>
          <w:szCs w:val="25"/>
        </w:rPr>
        <w:t xml:space="preserve"> </w:t>
      </w:r>
      <w:r>
        <w:rPr>
          <w:spacing w:val="-5"/>
          <w:sz w:val="25"/>
          <w:szCs w:val="25"/>
        </w:rPr>
        <w:t>以及合同项目竣(交)工验收，监理人应做好验收前的各项具</w:t>
      </w:r>
      <w:r>
        <w:rPr>
          <w:spacing w:val="-6"/>
          <w:sz w:val="25"/>
          <w:szCs w:val="25"/>
        </w:rPr>
        <w:t>体准备工作。</w:t>
      </w:r>
    </w:p>
    <w:p>
      <w:pPr>
        <w:pStyle w:val="4"/>
        <w:spacing w:before="161" w:line="218" w:lineRule="auto"/>
        <w:ind w:left="84"/>
        <w:rPr>
          <w:sz w:val="25"/>
          <w:szCs w:val="25"/>
        </w:rPr>
      </w:pPr>
      <w:r>
        <w:rPr>
          <w:spacing w:val="-14"/>
          <w:sz w:val="25"/>
          <w:szCs w:val="25"/>
        </w:rPr>
        <w:t>15、审查承包人提交的质量事故报告；对质量事</w:t>
      </w:r>
      <w:r>
        <w:rPr>
          <w:spacing w:val="-15"/>
          <w:sz w:val="25"/>
          <w:szCs w:val="25"/>
        </w:rPr>
        <w:t>故进行调查、提出处理意见，并</w:t>
      </w:r>
    </w:p>
    <w:p>
      <w:pPr>
        <w:pStyle w:val="4"/>
        <w:spacing w:before="208" w:line="220" w:lineRule="auto"/>
        <w:ind w:left="84"/>
        <w:rPr>
          <w:sz w:val="25"/>
          <w:szCs w:val="25"/>
        </w:rPr>
      </w:pPr>
      <w:r>
        <w:rPr>
          <w:spacing w:val="-14"/>
          <w:sz w:val="25"/>
          <w:szCs w:val="25"/>
        </w:rPr>
        <w:t>监督质量事故的处理。</w:t>
      </w:r>
    </w:p>
    <w:p>
      <w:pPr>
        <w:pStyle w:val="4"/>
        <w:spacing w:before="149" w:line="335" w:lineRule="auto"/>
        <w:ind w:left="84" w:right="1440"/>
        <w:rPr>
          <w:sz w:val="25"/>
          <w:szCs w:val="25"/>
        </w:rPr>
      </w:pPr>
      <w:r>
        <w:rPr>
          <w:spacing w:val="-14"/>
          <w:sz w:val="25"/>
          <w:szCs w:val="25"/>
        </w:rPr>
        <w:t>16、对工程质量进行经常性的分析，并定</w:t>
      </w:r>
      <w:r>
        <w:rPr>
          <w:spacing w:val="-15"/>
          <w:sz w:val="25"/>
          <w:szCs w:val="25"/>
        </w:rPr>
        <w:t>期提出工程质量报告和按规定格，编制</w:t>
      </w:r>
      <w:r>
        <w:rPr>
          <w:sz w:val="25"/>
          <w:szCs w:val="25"/>
        </w:rPr>
        <w:t xml:space="preserve"> 工程质量统计报表(年.季.月)报发包人。</w:t>
      </w:r>
    </w:p>
    <w:p>
      <w:pPr>
        <w:pStyle w:val="4"/>
        <w:spacing w:before="55" w:line="219" w:lineRule="auto"/>
        <w:ind w:left="84"/>
        <w:rPr>
          <w:sz w:val="25"/>
          <w:szCs w:val="25"/>
        </w:rPr>
      </w:pPr>
      <w:r>
        <w:rPr>
          <w:spacing w:val="-2"/>
          <w:sz w:val="25"/>
          <w:szCs w:val="25"/>
        </w:rPr>
        <w:t>2.5质量管理措施</w:t>
      </w:r>
    </w:p>
    <w:p>
      <w:pPr>
        <w:pStyle w:val="4"/>
        <w:spacing w:before="142" w:line="338" w:lineRule="auto"/>
        <w:ind w:left="84" w:right="1336"/>
        <w:rPr>
          <w:sz w:val="25"/>
          <w:szCs w:val="25"/>
        </w:rPr>
      </w:pPr>
      <w:r>
        <w:rPr>
          <w:spacing w:val="-12"/>
          <w:sz w:val="25"/>
          <w:szCs w:val="25"/>
        </w:rPr>
        <w:t>1、加强现场控制，监理人员深入现场，随时掌握工地施工动态；及时发现和解</w:t>
      </w:r>
      <w:r>
        <w:rPr>
          <w:spacing w:val="6"/>
          <w:sz w:val="25"/>
          <w:szCs w:val="25"/>
        </w:rPr>
        <w:t xml:space="preserve">  </w:t>
      </w:r>
      <w:r>
        <w:rPr>
          <w:spacing w:val="-8"/>
          <w:sz w:val="25"/>
          <w:szCs w:val="25"/>
        </w:rPr>
        <w:t>决工地上出现的一切问题(含质量、进度、安全等)。把握住自己监理项目的每</w:t>
      </w:r>
      <w:r>
        <w:rPr>
          <w:sz w:val="25"/>
          <w:szCs w:val="25"/>
        </w:rPr>
        <w:t xml:space="preserve">  </w:t>
      </w:r>
      <w:r>
        <w:rPr>
          <w:spacing w:val="-19"/>
          <w:sz w:val="25"/>
          <w:szCs w:val="25"/>
        </w:rPr>
        <w:t>一道工序。坚持做到“七不”即：材料、人力、机具、检测等准备不足不准动工；</w:t>
      </w:r>
    </w:p>
    <w:p>
      <w:pPr>
        <w:spacing w:line="293" w:lineRule="auto"/>
        <w:rPr>
          <w:rFonts w:ascii="Arial"/>
          <w:sz w:val="21"/>
        </w:rPr>
      </w:pPr>
    </w:p>
    <w:p>
      <w:pPr>
        <w:spacing w:line="293" w:lineRule="auto"/>
        <w:rPr>
          <w:rFonts w:ascii="Arial"/>
          <w:sz w:val="21"/>
        </w:rPr>
      </w:pPr>
    </w:p>
    <w:p>
      <w:pPr>
        <w:spacing w:before="44" w:line="188" w:lineRule="auto"/>
        <w:ind w:left="4234"/>
        <w:rPr>
          <w:rFonts w:ascii="Times New Roman" w:hAnsi="Times New Roman" w:eastAsia="Times New Roman" w:cs="Times New Roman"/>
          <w:sz w:val="15"/>
          <w:szCs w:val="15"/>
        </w:rPr>
      </w:pPr>
      <w:r>
        <w:rPr>
          <w:rFonts w:ascii="Times New Roman" w:hAnsi="Times New Roman" w:eastAsia="Times New Roman" w:cs="Times New Roman"/>
          <w:sz w:val="15"/>
          <w:szCs w:val="15"/>
        </w:rPr>
        <w:t>6</w:t>
      </w:r>
    </w:p>
    <w:p>
      <w:pPr>
        <w:spacing w:line="352" w:lineRule="auto"/>
        <w:rPr>
          <w:rFonts w:ascii="Arial"/>
          <w:sz w:val="21"/>
        </w:rPr>
      </w:pPr>
    </w:p>
    <w:p>
      <w:pPr>
        <w:spacing w:line="267" w:lineRule="exact"/>
        <w:ind w:firstLine="9362"/>
      </w:pPr>
      <w:r>
        <w:rPr>
          <w:position w:val="-5"/>
        </w:rPr>
        <w:drawing>
          <wp:inline distT="0" distB="0" distL="0" distR="0">
            <wp:extent cx="249555" cy="168910"/>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431"/>
                    <a:stretch>
                      <a:fillRect/>
                    </a:stretch>
                  </pic:blipFill>
                  <pic:spPr>
                    <a:xfrm>
                      <a:off x="0" y="0"/>
                      <a:ext cx="250063" cy="169162"/>
                    </a:xfrm>
                    <a:prstGeom prst="rect">
                      <a:avLst/>
                    </a:prstGeom>
                  </pic:spPr>
                </pic:pic>
              </a:graphicData>
            </a:graphic>
          </wp:inline>
        </w:drawing>
      </w:r>
    </w:p>
    <w:p>
      <w:pPr>
        <w:spacing w:line="267" w:lineRule="exact"/>
        <w:sectPr>
          <w:pgSz w:w="11900" w:h="16840"/>
          <w:pgMar w:top="400" w:right="358" w:bottom="238" w:left="1785" w:header="0" w:footer="0" w:gutter="0"/>
          <w:pgNumType w:fmt="decimal"/>
          <w:cols w:space="720" w:num="1"/>
        </w:sect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4"/>
        <w:spacing w:before="81" w:line="340" w:lineRule="auto"/>
        <w:ind w:left="74" w:right="1461"/>
        <w:jc w:val="both"/>
        <w:rPr>
          <w:sz w:val="25"/>
          <w:szCs w:val="25"/>
        </w:rPr>
      </w:pPr>
      <w:r>
        <w:rPr>
          <w:spacing w:val="-15"/>
          <w:sz w:val="25"/>
          <w:szCs w:val="25"/>
        </w:rPr>
        <w:t>未经检验和试验的材料不准使用；未经批准的图纸和变更设计不得施工；未经批</w:t>
      </w:r>
      <w:r>
        <w:rPr>
          <w:spacing w:val="13"/>
          <w:sz w:val="25"/>
          <w:szCs w:val="25"/>
        </w:rPr>
        <w:t xml:space="preserve"> </w:t>
      </w:r>
      <w:r>
        <w:rPr>
          <w:spacing w:val="-15"/>
          <w:sz w:val="25"/>
          <w:szCs w:val="25"/>
        </w:rPr>
        <w:t>准的施工工艺不准采用；前道工序未检查验收，后道工序不准进行；不合格工程</w:t>
      </w:r>
      <w:r>
        <w:rPr>
          <w:spacing w:val="12"/>
          <w:sz w:val="25"/>
          <w:szCs w:val="25"/>
        </w:rPr>
        <w:t xml:space="preserve"> </w:t>
      </w:r>
      <w:r>
        <w:rPr>
          <w:spacing w:val="-15"/>
          <w:sz w:val="25"/>
          <w:szCs w:val="25"/>
        </w:rPr>
        <w:t>和手续不健全项目不予计量签证；未经计量的工程项目不予支付，特殊情况应经</w:t>
      </w:r>
      <w:r>
        <w:rPr>
          <w:spacing w:val="14"/>
          <w:sz w:val="25"/>
          <w:szCs w:val="25"/>
        </w:rPr>
        <w:t xml:space="preserve"> </w:t>
      </w:r>
      <w:r>
        <w:rPr>
          <w:spacing w:val="-13"/>
          <w:sz w:val="25"/>
          <w:szCs w:val="25"/>
        </w:rPr>
        <w:t>研究后特殊处理。</w:t>
      </w:r>
    </w:p>
    <w:p>
      <w:pPr>
        <w:pStyle w:val="4"/>
        <w:spacing w:before="34" w:line="326" w:lineRule="auto"/>
        <w:ind w:left="74" w:right="1406"/>
        <w:rPr>
          <w:sz w:val="25"/>
          <w:szCs w:val="25"/>
        </w:rPr>
      </w:pPr>
      <w:r>
        <w:rPr>
          <w:spacing w:val="-11"/>
          <w:sz w:val="25"/>
          <w:szCs w:val="25"/>
        </w:rPr>
        <w:t>2、建立严格的现场质量登记和检查验收制度。为了掌握和控制工程质量，及时</w:t>
      </w:r>
      <w:r>
        <w:rPr>
          <w:spacing w:val="3"/>
          <w:sz w:val="25"/>
          <w:szCs w:val="25"/>
        </w:rPr>
        <w:t xml:space="preserve"> </w:t>
      </w:r>
      <w:r>
        <w:rPr>
          <w:spacing w:val="-8"/>
          <w:sz w:val="25"/>
          <w:szCs w:val="25"/>
        </w:rPr>
        <w:t>了解工程质量情况，除在监理工程师内部作好现场施工记录(监理日志)、各种</w:t>
      </w:r>
      <w:r>
        <w:rPr>
          <w:spacing w:val="7"/>
          <w:sz w:val="25"/>
          <w:szCs w:val="25"/>
        </w:rPr>
        <w:t xml:space="preserve"> </w:t>
      </w:r>
      <w:r>
        <w:rPr>
          <w:spacing w:val="-13"/>
          <w:sz w:val="25"/>
          <w:szCs w:val="25"/>
        </w:rPr>
        <w:t>监控图表、质量信息贮存以及发出各种指令的工作制度外，还应根据工程特点、</w:t>
      </w:r>
      <w:r>
        <w:rPr>
          <w:sz w:val="25"/>
          <w:szCs w:val="25"/>
        </w:rPr>
        <w:t xml:space="preserve"> </w:t>
      </w:r>
      <w:r>
        <w:rPr>
          <w:spacing w:val="-15"/>
          <w:sz w:val="25"/>
          <w:szCs w:val="25"/>
        </w:rPr>
        <w:t>各个单项工程技术要求、试验方法及施工工艺，编制各种质量登记和检验测测试</w:t>
      </w:r>
      <w:r>
        <w:rPr>
          <w:spacing w:val="13"/>
          <w:sz w:val="25"/>
          <w:szCs w:val="25"/>
        </w:rPr>
        <w:t xml:space="preserve"> </w:t>
      </w:r>
      <w:r>
        <w:rPr>
          <w:spacing w:val="-14"/>
          <w:sz w:val="25"/>
          <w:szCs w:val="25"/>
        </w:rPr>
        <w:t>表格提供承建单位使用，要求承建单位按照一</w:t>
      </w:r>
      <w:r>
        <w:rPr>
          <w:spacing w:val="-15"/>
          <w:sz w:val="25"/>
          <w:szCs w:val="25"/>
        </w:rPr>
        <w:t>定的规定程序进行检查验收、做到</w:t>
      </w:r>
      <w:r>
        <w:rPr>
          <w:sz w:val="25"/>
          <w:szCs w:val="25"/>
        </w:rPr>
        <w:t xml:space="preserve"> </w:t>
      </w:r>
      <w:r>
        <w:rPr>
          <w:spacing w:val="-14"/>
          <w:sz w:val="25"/>
          <w:szCs w:val="25"/>
        </w:rPr>
        <w:t>有章可循。</w:t>
      </w:r>
    </w:p>
    <w:p>
      <w:pPr>
        <w:pStyle w:val="4"/>
        <w:spacing w:before="155" w:line="331" w:lineRule="auto"/>
        <w:ind w:left="74" w:right="1346"/>
        <w:rPr>
          <w:sz w:val="25"/>
          <w:szCs w:val="25"/>
        </w:rPr>
      </w:pPr>
      <w:r>
        <w:rPr>
          <w:spacing w:val="-12"/>
          <w:sz w:val="25"/>
          <w:szCs w:val="25"/>
        </w:rPr>
        <w:t>3、加强工序检查，严格检验基础工程质量。监理工程师在整个施工过程中的现</w:t>
      </w:r>
      <w:r>
        <w:rPr>
          <w:spacing w:val="6"/>
          <w:sz w:val="25"/>
          <w:szCs w:val="25"/>
        </w:rPr>
        <w:t xml:space="preserve">  </w:t>
      </w:r>
      <w:r>
        <w:rPr>
          <w:spacing w:val="-15"/>
          <w:sz w:val="25"/>
          <w:szCs w:val="25"/>
        </w:rPr>
        <w:t>场质量控制，主要包括对每一单项工程开工前的检查；施工中各工序的监督抽查</w:t>
      </w:r>
      <w:r>
        <w:rPr>
          <w:spacing w:val="8"/>
          <w:sz w:val="25"/>
          <w:szCs w:val="25"/>
        </w:rPr>
        <w:t xml:space="preserve">  </w:t>
      </w:r>
      <w:r>
        <w:rPr>
          <w:spacing w:val="-14"/>
          <w:sz w:val="25"/>
          <w:szCs w:val="25"/>
        </w:rPr>
        <w:t>和结束后的跟踪复查。一般情况下，监理人员对一般工程</w:t>
      </w:r>
      <w:r>
        <w:rPr>
          <w:spacing w:val="-15"/>
          <w:sz w:val="25"/>
          <w:szCs w:val="25"/>
        </w:rPr>
        <w:t>、部位不定时、不定点</w:t>
      </w:r>
      <w:r>
        <w:rPr>
          <w:sz w:val="25"/>
          <w:szCs w:val="25"/>
        </w:rPr>
        <w:t xml:space="preserve"> </w:t>
      </w:r>
      <w:r>
        <w:rPr>
          <w:spacing w:val="-18"/>
          <w:sz w:val="25"/>
          <w:szCs w:val="25"/>
        </w:rPr>
        <w:t>抽查；对隐藏工程主体混凝土和重要部位则应加强各工序的追踪检查，签证把关。</w:t>
      </w:r>
      <w:r>
        <w:rPr>
          <w:spacing w:val="1"/>
          <w:sz w:val="25"/>
          <w:szCs w:val="25"/>
        </w:rPr>
        <w:t xml:space="preserve"> </w:t>
      </w:r>
      <w:r>
        <w:rPr>
          <w:spacing w:val="-18"/>
          <w:sz w:val="25"/>
          <w:szCs w:val="25"/>
        </w:rPr>
        <w:t>主体工程混凝土浇筑前，按合同及规范的规定，认真检查作业面的各项准备工作，</w:t>
      </w:r>
      <w:r>
        <w:rPr>
          <w:spacing w:val="1"/>
          <w:sz w:val="25"/>
          <w:szCs w:val="25"/>
        </w:rPr>
        <w:t xml:space="preserve"> </w:t>
      </w:r>
      <w:r>
        <w:rPr>
          <w:spacing w:val="-14"/>
          <w:sz w:val="25"/>
          <w:szCs w:val="25"/>
        </w:rPr>
        <w:t>包括基础清理、钢筋绑扎、模板支护及各种预埋的埋设等。检查工作分两部</w:t>
      </w:r>
      <w:r>
        <w:rPr>
          <w:spacing w:val="-15"/>
          <w:sz w:val="25"/>
          <w:szCs w:val="25"/>
        </w:rPr>
        <w:t>分进</w:t>
      </w:r>
      <w:r>
        <w:rPr>
          <w:sz w:val="25"/>
          <w:szCs w:val="25"/>
        </w:rPr>
        <w:t xml:space="preserve"> </w:t>
      </w:r>
      <w:r>
        <w:rPr>
          <w:spacing w:val="-11"/>
          <w:sz w:val="25"/>
          <w:szCs w:val="25"/>
        </w:rPr>
        <w:t>行，首先由承建单位自动“三检”,监理工程师复检。监理人员如果发现不合格</w:t>
      </w:r>
      <w:r>
        <w:rPr>
          <w:sz w:val="25"/>
          <w:szCs w:val="25"/>
        </w:rPr>
        <w:t xml:space="preserve">  </w:t>
      </w:r>
      <w:r>
        <w:rPr>
          <w:spacing w:val="-13"/>
          <w:sz w:val="25"/>
          <w:szCs w:val="25"/>
        </w:rPr>
        <w:t>有权要求及时改正和补救。</w:t>
      </w:r>
    </w:p>
    <w:p>
      <w:pPr>
        <w:pStyle w:val="4"/>
        <w:spacing w:before="161" w:line="326" w:lineRule="auto"/>
        <w:ind w:left="74" w:right="1366"/>
        <w:rPr>
          <w:sz w:val="25"/>
          <w:szCs w:val="25"/>
        </w:rPr>
      </w:pPr>
      <w:r>
        <w:rPr>
          <w:spacing w:val="-11"/>
          <w:sz w:val="25"/>
          <w:szCs w:val="25"/>
        </w:rPr>
        <w:t>4、坚持质量标准。招标文件中的技术规范是技术性的法律文件，它明确地</w:t>
      </w:r>
      <w:r>
        <w:rPr>
          <w:spacing w:val="-12"/>
          <w:sz w:val="25"/>
          <w:szCs w:val="25"/>
        </w:rPr>
        <w:t>提出</w:t>
      </w:r>
      <w:r>
        <w:rPr>
          <w:sz w:val="25"/>
          <w:szCs w:val="25"/>
        </w:rPr>
        <w:t xml:space="preserve"> </w:t>
      </w:r>
      <w:r>
        <w:rPr>
          <w:spacing w:val="-15"/>
          <w:sz w:val="25"/>
          <w:szCs w:val="25"/>
        </w:rPr>
        <w:t>了各项工程包括从材料到成品整个过程的具体要求。承建单位应严</w:t>
      </w:r>
      <w:r>
        <w:rPr>
          <w:spacing w:val="-16"/>
          <w:sz w:val="25"/>
          <w:szCs w:val="25"/>
        </w:rPr>
        <w:t>格按照技术规</w:t>
      </w:r>
      <w:r>
        <w:rPr>
          <w:sz w:val="25"/>
          <w:szCs w:val="25"/>
        </w:rPr>
        <w:t xml:space="preserve">  </w:t>
      </w:r>
      <w:r>
        <w:rPr>
          <w:spacing w:val="-19"/>
          <w:sz w:val="25"/>
          <w:szCs w:val="25"/>
        </w:rPr>
        <w:t>范施工，监理工程师应始终坚持对质量要求的高标准，决不能降低技术规范要求。</w:t>
      </w:r>
      <w:r>
        <w:rPr>
          <w:spacing w:val="18"/>
          <w:sz w:val="25"/>
          <w:szCs w:val="25"/>
        </w:rPr>
        <w:t xml:space="preserve"> </w:t>
      </w:r>
      <w:r>
        <w:rPr>
          <w:spacing w:val="-15"/>
          <w:sz w:val="25"/>
          <w:szCs w:val="25"/>
        </w:rPr>
        <w:t>对己出现的质量问题，监理工程师应坚决纠正，凡能采用补救措施，积极帮助承</w:t>
      </w:r>
      <w:r>
        <w:rPr>
          <w:spacing w:val="15"/>
          <w:sz w:val="25"/>
          <w:szCs w:val="25"/>
        </w:rPr>
        <w:t xml:space="preserve"> </w:t>
      </w:r>
      <w:r>
        <w:rPr>
          <w:spacing w:val="-15"/>
          <w:sz w:val="25"/>
          <w:szCs w:val="25"/>
        </w:rPr>
        <w:t>建单位及时进行补救工作；对于较重大的质量问题，则应坚持原则，该返工的返</w:t>
      </w:r>
      <w:r>
        <w:rPr>
          <w:spacing w:val="12"/>
          <w:sz w:val="25"/>
          <w:szCs w:val="25"/>
        </w:rPr>
        <w:t xml:space="preserve"> </w:t>
      </w:r>
      <w:r>
        <w:rPr>
          <w:spacing w:val="-13"/>
          <w:sz w:val="25"/>
          <w:szCs w:val="25"/>
        </w:rPr>
        <w:t>工，该补强的补强，不怕推倒重来。</w:t>
      </w:r>
    </w:p>
    <w:p>
      <w:pPr>
        <w:pStyle w:val="4"/>
        <w:spacing w:before="184" w:line="327" w:lineRule="auto"/>
        <w:ind w:left="74" w:right="6840"/>
        <w:rPr>
          <w:sz w:val="25"/>
          <w:szCs w:val="25"/>
        </w:rPr>
      </w:pPr>
      <w:r>
        <w:rPr>
          <w:spacing w:val="-11"/>
          <w:sz w:val="25"/>
          <w:szCs w:val="25"/>
        </w:rPr>
        <w:t>3.工程项目划分及开工申报</w:t>
      </w:r>
      <w:r>
        <w:rPr>
          <w:spacing w:val="3"/>
          <w:sz w:val="25"/>
          <w:szCs w:val="25"/>
        </w:rPr>
        <w:t xml:space="preserve"> </w:t>
      </w:r>
      <w:r>
        <w:rPr>
          <w:spacing w:val="-5"/>
          <w:sz w:val="25"/>
          <w:szCs w:val="25"/>
        </w:rPr>
        <w:t>3.1工程项目划分</w:t>
      </w:r>
    </w:p>
    <w:p>
      <w:pPr>
        <w:pStyle w:val="4"/>
        <w:spacing w:before="22" w:line="338" w:lineRule="auto"/>
        <w:ind w:left="74" w:right="1393" w:firstLine="540"/>
        <w:jc w:val="both"/>
        <w:rPr>
          <w:sz w:val="25"/>
          <w:szCs w:val="25"/>
        </w:rPr>
      </w:pPr>
      <w:r>
        <w:rPr>
          <w:spacing w:val="-15"/>
          <w:sz w:val="25"/>
          <w:szCs w:val="25"/>
        </w:rPr>
        <w:t>工程项目划分由施工单位根据施工部署提出初步方案，报监理审核，按监理</w:t>
      </w:r>
      <w:r>
        <w:rPr>
          <w:spacing w:val="12"/>
          <w:sz w:val="25"/>
          <w:szCs w:val="25"/>
        </w:rPr>
        <w:t xml:space="preserve"> </w:t>
      </w:r>
      <w:r>
        <w:rPr>
          <w:spacing w:val="-14"/>
          <w:sz w:val="25"/>
          <w:szCs w:val="25"/>
        </w:rPr>
        <w:t>审核意见修改后，由监理部组织业主、质量监督站、监理、施工单位召开项目划</w:t>
      </w:r>
      <w:r>
        <w:rPr>
          <w:spacing w:val="6"/>
          <w:sz w:val="25"/>
          <w:szCs w:val="25"/>
        </w:rPr>
        <w:t xml:space="preserve"> </w:t>
      </w:r>
      <w:r>
        <w:rPr>
          <w:spacing w:val="-14"/>
          <w:sz w:val="25"/>
          <w:szCs w:val="25"/>
        </w:rPr>
        <w:t>分专题讨论会形成会议纪要，根据会议纪要再次修改后报质</w:t>
      </w:r>
      <w:r>
        <w:rPr>
          <w:spacing w:val="-15"/>
          <w:sz w:val="25"/>
          <w:szCs w:val="25"/>
        </w:rPr>
        <w:t>量监督站批准。工程</w:t>
      </w:r>
    </w:p>
    <w:p>
      <w:pPr>
        <w:spacing w:line="299" w:lineRule="auto"/>
        <w:rPr>
          <w:rFonts w:ascii="Arial"/>
          <w:sz w:val="21"/>
        </w:rPr>
      </w:pPr>
    </w:p>
    <w:p>
      <w:pPr>
        <w:spacing w:line="299" w:lineRule="auto"/>
        <w:rPr>
          <w:rFonts w:ascii="Arial"/>
          <w:sz w:val="21"/>
        </w:rPr>
      </w:pPr>
    </w:p>
    <w:p>
      <w:pPr>
        <w:spacing w:before="47" w:line="185" w:lineRule="auto"/>
        <w:ind w:left="4224"/>
        <w:rPr>
          <w:rFonts w:ascii="Times New Roman" w:hAnsi="Times New Roman" w:eastAsia="Times New Roman" w:cs="Times New Roman"/>
          <w:sz w:val="16"/>
          <w:szCs w:val="16"/>
        </w:rPr>
      </w:pPr>
      <w:r>
        <w:rPr>
          <w:rFonts w:ascii="Times New Roman" w:hAnsi="Times New Roman" w:eastAsia="Times New Roman" w:cs="Times New Roman"/>
          <w:sz w:val="16"/>
          <w:szCs w:val="16"/>
        </w:rPr>
        <w:t>7</w:t>
      </w:r>
    </w:p>
    <w:p>
      <w:pPr>
        <w:spacing w:line="369" w:lineRule="auto"/>
        <w:rPr>
          <w:rFonts w:ascii="Arial"/>
          <w:sz w:val="21"/>
        </w:rPr>
      </w:pPr>
    </w:p>
    <w:p>
      <w:pPr>
        <w:spacing w:line="318" w:lineRule="exact"/>
        <w:ind w:firstLine="9472"/>
      </w:pPr>
      <w:r>
        <w:rPr>
          <w:position w:val="-6"/>
        </w:rPr>
        <w:drawing>
          <wp:inline distT="0" distB="0" distL="0" distR="0">
            <wp:extent cx="193040" cy="20129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432"/>
                    <a:stretch>
                      <a:fillRect/>
                    </a:stretch>
                  </pic:blipFill>
                  <pic:spPr>
                    <a:xfrm>
                      <a:off x="0" y="0"/>
                      <a:ext cx="193504" cy="201529"/>
                    </a:xfrm>
                    <a:prstGeom prst="rect">
                      <a:avLst/>
                    </a:prstGeom>
                  </pic:spPr>
                </pic:pic>
              </a:graphicData>
            </a:graphic>
          </wp:inline>
        </w:drawing>
      </w:r>
    </w:p>
    <w:p>
      <w:pPr>
        <w:spacing w:line="318" w:lineRule="exact"/>
        <w:sectPr>
          <w:pgSz w:w="11900" w:h="16840"/>
          <w:pgMar w:top="400" w:right="338" w:bottom="158" w:left="1785"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343" w:lineRule="auto"/>
        <w:ind w:left="64" w:right="1254"/>
        <w:rPr>
          <w:sz w:val="25"/>
          <w:szCs w:val="25"/>
        </w:rPr>
      </w:pPr>
      <w:r>
        <w:rPr>
          <w:spacing w:val="-12"/>
          <w:sz w:val="25"/>
          <w:szCs w:val="25"/>
        </w:rPr>
        <w:t>开工申报及施工质量检查与评定，按单位工程、分部工程、单元工</w:t>
      </w:r>
      <w:r>
        <w:rPr>
          <w:spacing w:val="-13"/>
          <w:sz w:val="25"/>
          <w:szCs w:val="25"/>
        </w:rPr>
        <w:t>程三级划分。</w:t>
      </w:r>
      <w:r>
        <w:rPr>
          <w:sz w:val="25"/>
          <w:szCs w:val="25"/>
        </w:rPr>
        <w:t xml:space="preserve"> </w:t>
      </w:r>
      <w:r>
        <w:rPr>
          <w:spacing w:val="-7"/>
          <w:sz w:val="25"/>
          <w:szCs w:val="25"/>
        </w:rPr>
        <w:t>3.2单位工程开工申报</w:t>
      </w:r>
    </w:p>
    <w:p>
      <w:pPr>
        <w:pStyle w:val="4"/>
        <w:spacing w:line="341" w:lineRule="auto"/>
        <w:ind w:left="64" w:right="1343" w:firstLine="500"/>
        <w:rPr>
          <w:sz w:val="25"/>
          <w:szCs w:val="25"/>
        </w:rPr>
      </w:pPr>
      <w:r>
        <w:rPr>
          <w:spacing w:val="-8"/>
          <w:sz w:val="25"/>
          <w:szCs w:val="25"/>
        </w:rPr>
        <w:t>承包人在单位工程开工前28天内，将施工组织设计报送监理批准，并据已</w:t>
      </w:r>
      <w:r>
        <w:rPr>
          <w:sz w:val="25"/>
          <w:szCs w:val="25"/>
        </w:rPr>
        <w:t xml:space="preserve"> </w:t>
      </w:r>
      <w:r>
        <w:rPr>
          <w:spacing w:val="-13"/>
          <w:sz w:val="25"/>
          <w:szCs w:val="25"/>
        </w:rPr>
        <w:t>批准文件向监理申请单位工程开工。</w:t>
      </w:r>
    </w:p>
    <w:p>
      <w:pPr>
        <w:pStyle w:val="4"/>
        <w:spacing w:before="26" w:line="219" w:lineRule="auto"/>
        <w:ind w:left="64"/>
        <w:rPr>
          <w:sz w:val="25"/>
          <w:szCs w:val="25"/>
        </w:rPr>
      </w:pPr>
      <w:r>
        <w:rPr>
          <w:spacing w:val="-6"/>
          <w:sz w:val="25"/>
          <w:szCs w:val="25"/>
        </w:rPr>
        <w:t>3.3分部工程开工申报</w:t>
      </w:r>
    </w:p>
    <w:p>
      <w:pPr>
        <w:pStyle w:val="4"/>
        <w:spacing w:before="162" w:line="339" w:lineRule="auto"/>
        <w:ind w:left="64" w:right="1343" w:firstLine="369"/>
        <w:jc w:val="both"/>
        <w:rPr>
          <w:sz w:val="25"/>
          <w:szCs w:val="25"/>
        </w:rPr>
      </w:pPr>
      <w:r>
        <w:rPr>
          <w:spacing w:val="-12"/>
          <w:sz w:val="25"/>
          <w:szCs w:val="25"/>
        </w:rPr>
        <w:t>分部工程开工承包人必须按工程承建合同文件和相应工程项目监理细则规定</w:t>
      </w:r>
      <w:r>
        <w:rPr>
          <w:spacing w:val="10"/>
          <w:sz w:val="25"/>
          <w:szCs w:val="25"/>
        </w:rPr>
        <w:t xml:space="preserve"> </w:t>
      </w:r>
      <w:r>
        <w:rPr>
          <w:spacing w:val="-15"/>
          <w:sz w:val="25"/>
          <w:szCs w:val="25"/>
        </w:rPr>
        <w:t>的程序、期限与要求，编报施工作业措施计划。并据监理的批准文件申请分部工</w:t>
      </w:r>
      <w:r>
        <w:rPr>
          <w:spacing w:val="7"/>
          <w:sz w:val="25"/>
          <w:szCs w:val="25"/>
        </w:rPr>
        <w:t xml:space="preserve"> </w:t>
      </w:r>
      <w:r>
        <w:rPr>
          <w:spacing w:val="-16"/>
          <w:sz w:val="25"/>
          <w:szCs w:val="25"/>
        </w:rPr>
        <w:t>程开工许可证。</w:t>
      </w:r>
    </w:p>
    <w:p>
      <w:pPr>
        <w:pStyle w:val="4"/>
        <w:spacing w:before="33" w:line="219" w:lineRule="auto"/>
        <w:ind w:left="64"/>
        <w:rPr>
          <w:sz w:val="25"/>
          <w:szCs w:val="25"/>
        </w:rPr>
      </w:pPr>
      <w:r>
        <w:rPr>
          <w:spacing w:val="9"/>
          <w:sz w:val="25"/>
          <w:szCs w:val="25"/>
        </w:rPr>
        <w:t>3.4单元工程的开工(开仓)申请</w:t>
      </w:r>
    </w:p>
    <w:p>
      <w:pPr>
        <w:pStyle w:val="4"/>
        <w:spacing w:before="167" w:line="344" w:lineRule="auto"/>
        <w:ind w:left="64" w:right="1254" w:firstLine="510"/>
        <w:jc w:val="both"/>
        <w:rPr>
          <w:sz w:val="25"/>
          <w:szCs w:val="25"/>
        </w:rPr>
      </w:pPr>
      <w:r>
        <w:rPr>
          <w:spacing w:val="-15"/>
          <w:sz w:val="25"/>
          <w:szCs w:val="25"/>
        </w:rPr>
        <w:t>单元工程开工，承包人依照工程承建合同文件规定和监理细则文件要求，向</w:t>
      </w:r>
      <w:r>
        <w:rPr>
          <w:spacing w:val="18"/>
          <w:sz w:val="25"/>
          <w:szCs w:val="25"/>
        </w:rPr>
        <w:t xml:space="preserve"> </w:t>
      </w:r>
      <w:r>
        <w:rPr>
          <w:spacing w:val="-5"/>
          <w:sz w:val="25"/>
          <w:szCs w:val="25"/>
        </w:rPr>
        <w:t>监理申报单元工程开工(开仓)签证，并以此作为工程计量及支付申报的依据。</w:t>
      </w:r>
      <w:r>
        <w:rPr>
          <w:sz w:val="25"/>
          <w:szCs w:val="25"/>
        </w:rPr>
        <w:t xml:space="preserve"> </w:t>
      </w:r>
      <w:r>
        <w:rPr>
          <w:spacing w:val="-4"/>
          <w:sz w:val="25"/>
          <w:szCs w:val="25"/>
        </w:rPr>
        <w:t>下序单元工程的开工(开仓),由承包人质检部门凭上序工程《施</w:t>
      </w:r>
      <w:r>
        <w:rPr>
          <w:spacing w:val="-5"/>
          <w:sz w:val="25"/>
          <w:szCs w:val="25"/>
        </w:rPr>
        <w:t>工质量终检合</w:t>
      </w:r>
      <w:r>
        <w:rPr>
          <w:sz w:val="25"/>
          <w:szCs w:val="25"/>
        </w:rPr>
        <w:t xml:space="preserve"> </w:t>
      </w:r>
      <w:r>
        <w:rPr>
          <w:spacing w:val="-7"/>
          <w:sz w:val="25"/>
          <w:szCs w:val="25"/>
        </w:rPr>
        <w:t>格证》和《单元工程质量评定表》向监理申办开工(开仓)签</w:t>
      </w:r>
      <w:r>
        <w:rPr>
          <w:spacing w:val="-8"/>
          <w:sz w:val="25"/>
          <w:szCs w:val="25"/>
        </w:rPr>
        <w:t>证，联检单元工程</w:t>
      </w:r>
      <w:r>
        <w:rPr>
          <w:sz w:val="25"/>
          <w:szCs w:val="25"/>
        </w:rPr>
        <w:t xml:space="preserve"> </w:t>
      </w:r>
      <w:r>
        <w:rPr>
          <w:spacing w:val="-8"/>
          <w:sz w:val="25"/>
          <w:szCs w:val="25"/>
        </w:rPr>
        <w:t>的开工或开仓，还需附《施工质量联合检验合格证》。凡需要进行地质编录或</w:t>
      </w:r>
      <w:r>
        <w:rPr>
          <w:spacing w:val="2"/>
          <w:sz w:val="25"/>
          <w:szCs w:val="25"/>
        </w:rPr>
        <w:t xml:space="preserve"> </w:t>
      </w:r>
      <w:r>
        <w:rPr>
          <w:spacing w:val="-15"/>
          <w:sz w:val="25"/>
          <w:szCs w:val="25"/>
        </w:rPr>
        <w:t>竣工地形测绘的，在工程开工前，还必须同时具备该项工作完成的签证记录。为</w:t>
      </w:r>
      <w:r>
        <w:rPr>
          <w:spacing w:val="6"/>
          <w:sz w:val="25"/>
          <w:szCs w:val="25"/>
        </w:rPr>
        <w:t xml:space="preserve"> </w:t>
      </w:r>
      <w:r>
        <w:rPr>
          <w:spacing w:val="-14"/>
          <w:sz w:val="25"/>
          <w:szCs w:val="25"/>
        </w:rPr>
        <w:t>有利于工程施工的紧凑进行，对于开工准备就绪，并且工</w:t>
      </w:r>
      <w:r>
        <w:rPr>
          <w:spacing w:val="-15"/>
          <w:sz w:val="25"/>
          <w:szCs w:val="25"/>
        </w:rPr>
        <w:t>程开工不影响地质编录</w:t>
      </w:r>
      <w:r>
        <w:rPr>
          <w:sz w:val="25"/>
          <w:szCs w:val="25"/>
        </w:rPr>
        <w:t xml:space="preserve"> </w:t>
      </w:r>
      <w:r>
        <w:rPr>
          <w:spacing w:val="-19"/>
          <w:sz w:val="25"/>
          <w:szCs w:val="25"/>
        </w:rPr>
        <w:t>或测绘工作完成的。经承包人申报，监理工程师在上序单元工程检验合格的同时，</w:t>
      </w:r>
      <w:r>
        <w:rPr>
          <w:spacing w:val="8"/>
          <w:sz w:val="25"/>
          <w:szCs w:val="25"/>
        </w:rPr>
        <w:t xml:space="preserve"> </w:t>
      </w:r>
      <w:r>
        <w:rPr>
          <w:spacing w:val="2"/>
          <w:sz w:val="25"/>
          <w:szCs w:val="25"/>
        </w:rPr>
        <w:t>签发下序单元工程开工(开仓)签证。</w:t>
      </w:r>
    </w:p>
    <w:p>
      <w:pPr>
        <w:pStyle w:val="4"/>
        <w:spacing w:before="44" w:line="219" w:lineRule="auto"/>
        <w:ind w:left="64"/>
        <w:rPr>
          <w:sz w:val="25"/>
          <w:szCs w:val="25"/>
        </w:rPr>
      </w:pPr>
      <w:r>
        <w:rPr>
          <w:spacing w:val="-7"/>
          <w:sz w:val="25"/>
          <w:szCs w:val="25"/>
        </w:rPr>
        <w:t>3.5单元工程开工签证过程的责任</w:t>
      </w:r>
    </w:p>
    <w:p>
      <w:pPr>
        <w:pStyle w:val="4"/>
        <w:spacing w:before="157" w:line="336" w:lineRule="auto"/>
        <w:ind w:left="64" w:right="1286" w:firstLine="410"/>
        <w:jc w:val="both"/>
        <w:rPr>
          <w:sz w:val="25"/>
          <w:szCs w:val="25"/>
        </w:rPr>
      </w:pPr>
      <w:r>
        <w:rPr>
          <w:spacing w:val="4"/>
          <w:sz w:val="25"/>
          <w:szCs w:val="25"/>
        </w:rPr>
        <w:t>承包人开工(开仓)申报后，因抽查或联检不合格、造成开工(开仓)延误</w:t>
      </w:r>
      <w:r>
        <w:rPr>
          <w:sz w:val="25"/>
          <w:szCs w:val="25"/>
        </w:rPr>
        <w:t xml:space="preserve"> </w:t>
      </w:r>
      <w:r>
        <w:rPr>
          <w:spacing w:val="-8"/>
          <w:sz w:val="25"/>
          <w:szCs w:val="25"/>
        </w:rPr>
        <w:t>以及由此所造成的损失，由承包人承担合同责任。监理接到承包人开工(开仓)</w:t>
      </w:r>
      <w:r>
        <w:rPr>
          <w:spacing w:val="12"/>
          <w:sz w:val="25"/>
          <w:szCs w:val="25"/>
        </w:rPr>
        <w:t xml:space="preserve"> </w:t>
      </w:r>
      <w:r>
        <w:rPr>
          <w:spacing w:val="-15"/>
          <w:sz w:val="25"/>
          <w:szCs w:val="25"/>
        </w:rPr>
        <w:t>申报后，无正当理由在规定时间内未进行抽检或组织联检验收的，承包人质检部</w:t>
      </w:r>
      <w:r>
        <w:rPr>
          <w:spacing w:val="7"/>
          <w:sz w:val="25"/>
          <w:szCs w:val="25"/>
        </w:rPr>
        <w:t xml:space="preserve"> </w:t>
      </w:r>
      <w:r>
        <w:rPr>
          <w:spacing w:val="-8"/>
          <w:sz w:val="25"/>
          <w:szCs w:val="25"/>
        </w:rPr>
        <w:t>门可自行完成上述工作，并在认定质量检验合格后</w:t>
      </w:r>
      <w:r>
        <w:rPr>
          <w:spacing w:val="-9"/>
          <w:sz w:val="25"/>
          <w:szCs w:val="25"/>
        </w:rPr>
        <w:t>签发开工(开仓)证，报监理</w:t>
      </w:r>
      <w:r>
        <w:rPr>
          <w:sz w:val="25"/>
          <w:szCs w:val="25"/>
        </w:rPr>
        <w:t xml:space="preserve"> </w:t>
      </w:r>
      <w:r>
        <w:rPr>
          <w:spacing w:val="-8"/>
          <w:sz w:val="25"/>
          <w:szCs w:val="25"/>
        </w:rPr>
        <w:t>确认。若监理事后发出通知，坚持要求停工或挖开复检，承包人应予执行。但</w:t>
      </w:r>
      <w:r>
        <w:rPr>
          <w:spacing w:val="1"/>
          <w:sz w:val="25"/>
          <w:szCs w:val="25"/>
        </w:rPr>
        <w:t xml:space="preserve"> </w:t>
      </w:r>
      <w:r>
        <w:rPr>
          <w:spacing w:val="-15"/>
          <w:sz w:val="25"/>
          <w:szCs w:val="25"/>
        </w:rPr>
        <w:t>是，若停工或挖开检验的结果表明工程质量符合要求，则由此所发生的费用计入</w:t>
      </w:r>
      <w:r>
        <w:rPr>
          <w:spacing w:val="4"/>
          <w:sz w:val="25"/>
          <w:szCs w:val="25"/>
        </w:rPr>
        <w:t xml:space="preserve"> </w:t>
      </w:r>
      <w:r>
        <w:rPr>
          <w:spacing w:val="-15"/>
          <w:sz w:val="25"/>
          <w:szCs w:val="25"/>
        </w:rPr>
        <w:t>合同支付、若停工或挖开检验的结果表明工程质量不符合要求，则由此引起的损</w:t>
      </w:r>
      <w:r>
        <w:rPr>
          <w:spacing w:val="13"/>
          <w:sz w:val="25"/>
          <w:szCs w:val="25"/>
        </w:rPr>
        <w:t xml:space="preserve"> </w:t>
      </w:r>
      <w:r>
        <w:rPr>
          <w:spacing w:val="-13"/>
          <w:sz w:val="25"/>
          <w:szCs w:val="25"/>
        </w:rPr>
        <w:t>失与合同责任由承包人负责。</w:t>
      </w:r>
    </w:p>
    <w:p>
      <w:pPr>
        <w:pStyle w:val="4"/>
        <w:spacing w:before="96" w:line="337" w:lineRule="auto"/>
        <w:ind w:left="64" w:right="1287" w:firstLine="550"/>
        <w:rPr>
          <w:sz w:val="25"/>
          <w:szCs w:val="25"/>
        </w:rPr>
      </w:pPr>
      <w:r>
        <w:rPr>
          <w:spacing w:val="-8"/>
          <w:sz w:val="25"/>
          <w:szCs w:val="25"/>
        </w:rPr>
        <w:t>如果承包人在未申报或未完成前一单元工程质量检验评定之前向</w:t>
      </w:r>
      <w:r>
        <w:rPr>
          <w:spacing w:val="-9"/>
          <w:sz w:val="25"/>
          <w:szCs w:val="25"/>
        </w:rPr>
        <w:t>监理申报</w:t>
      </w:r>
      <w:r>
        <w:rPr>
          <w:sz w:val="25"/>
          <w:szCs w:val="25"/>
        </w:rPr>
        <w:t xml:space="preserve"> </w:t>
      </w:r>
      <w:r>
        <w:rPr>
          <w:spacing w:val="-4"/>
          <w:sz w:val="25"/>
          <w:szCs w:val="25"/>
        </w:rPr>
        <w:t>开工(开仓),事后因完成相应单元工程质量检验评定及认证所引起的损失和合</w:t>
      </w:r>
    </w:p>
    <w:p>
      <w:pPr>
        <w:spacing w:line="288" w:lineRule="auto"/>
        <w:rPr>
          <w:rFonts w:ascii="Arial"/>
          <w:sz w:val="21"/>
        </w:rPr>
      </w:pPr>
    </w:p>
    <w:p>
      <w:pPr>
        <w:spacing w:line="288" w:lineRule="auto"/>
        <w:rPr>
          <w:rFonts w:ascii="Arial"/>
          <w:sz w:val="21"/>
        </w:rPr>
      </w:pPr>
    </w:p>
    <w:p>
      <w:pPr>
        <w:spacing w:before="44" w:line="188" w:lineRule="auto"/>
        <w:ind w:left="4194"/>
        <w:rPr>
          <w:rFonts w:ascii="Times New Roman" w:hAnsi="Times New Roman" w:eastAsia="Times New Roman" w:cs="Times New Roman"/>
          <w:sz w:val="15"/>
          <w:szCs w:val="15"/>
        </w:rPr>
      </w:pPr>
      <w:r>
        <w:rPr>
          <w:rFonts w:ascii="Times New Roman" w:hAnsi="Times New Roman" w:eastAsia="Times New Roman" w:cs="Times New Roman"/>
          <w:sz w:val="15"/>
          <w:szCs w:val="15"/>
        </w:rPr>
        <w:t>8</w:t>
      </w:r>
    </w:p>
    <w:p>
      <w:pPr>
        <w:spacing w:line="188" w:lineRule="auto"/>
        <w:rPr>
          <w:rFonts w:ascii="Times New Roman" w:hAnsi="Times New Roman" w:eastAsia="Times New Roman" w:cs="Times New Roman"/>
          <w:sz w:val="15"/>
          <w:szCs w:val="15"/>
        </w:rPr>
        <w:sectPr>
          <w:footerReference r:id="rId181" w:type="default"/>
          <w:pgSz w:w="11900" w:h="16840"/>
          <w:pgMar w:top="400" w:right="470" w:bottom="269" w:left="1785" w:header="0" w:footer="103" w:gutter="0"/>
          <w:pgNumType w:fmt="decimal"/>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4"/>
        <w:spacing w:before="78" w:line="349" w:lineRule="auto"/>
        <w:ind w:left="84" w:right="7090"/>
        <w:rPr>
          <w:sz w:val="24"/>
          <w:szCs w:val="24"/>
        </w:rPr>
      </w:pPr>
      <w:r>
        <w:rPr>
          <w:spacing w:val="-7"/>
          <w:sz w:val="24"/>
          <w:szCs w:val="24"/>
        </w:rPr>
        <w:t>同责任，由承包人承担。</w:t>
      </w:r>
      <w:r>
        <w:rPr>
          <w:spacing w:val="8"/>
          <w:sz w:val="24"/>
          <w:szCs w:val="24"/>
        </w:rPr>
        <w:t xml:space="preserve"> </w:t>
      </w:r>
      <w:r>
        <w:rPr>
          <w:spacing w:val="-1"/>
          <w:sz w:val="24"/>
          <w:szCs w:val="24"/>
        </w:rPr>
        <w:t>4.工程质量控制程序</w:t>
      </w:r>
    </w:p>
    <w:p>
      <w:pPr>
        <w:pStyle w:val="4"/>
        <w:spacing w:before="32" w:line="220" w:lineRule="auto"/>
        <w:ind w:left="84"/>
        <w:rPr>
          <w:sz w:val="24"/>
          <w:szCs w:val="24"/>
        </w:rPr>
      </w:pPr>
      <w:r>
        <w:rPr>
          <w:spacing w:val="4"/>
          <w:sz w:val="24"/>
          <w:szCs w:val="24"/>
        </w:rPr>
        <w:t>4.1质量标准的确定</w:t>
      </w:r>
    </w:p>
    <w:p>
      <w:pPr>
        <w:pStyle w:val="4"/>
        <w:spacing w:before="152" w:line="355" w:lineRule="auto"/>
        <w:ind w:left="84" w:right="1372" w:firstLine="490"/>
        <w:jc w:val="both"/>
        <w:rPr>
          <w:sz w:val="24"/>
          <w:szCs w:val="24"/>
        </w:rPr>
      </w:pPr>
      <w:r>
        <w:rPr>
          <w:spacing w:val="-4"/>
          <w:sz w:val="24"/>
          <w:szCs w:val="24"/>
        </w:rPr>
        <w:t>监理工程师要熟悉合同工程项目设计图纸、设计技术要求、合同技术条件、</w:t>
      </w:r>
      <w:r>
        <w:rPr>
          <w:spacing w:val="11"/>
          <w:sz w:val="24"/>
          <w:szCs w:val="24"/>
        </w:rPr>
        <w:t xml:space="preserve"> </w:t>
      </w:r>
      <w:r>
        <w:rPr>
          <w:spacing w:val="2"/>
          <w:sz w:val="24"/>
          <w:szCs w:val="24"/>
        </w:rPr>
        <w:t>工程质量评定标准与检验方法，并严格执行。监理结合工程施工进展，依据实</w:t>
      </w:r>
      <w:r>
        <w:rPr>
          <w:spacing w:val="3"/>
          <w:sz w:val="24"/>
          <w:szCs w:val="24"/>
        </w:rPr>
        <w:t xml:space="preserve"> </w:t>
      </w:r>
      <w:r>
        <w:rPr>
          <w:spacing w:val="-5"/>
          <w:sz w:val="24"/>
          <w:szCs w:val="24"/>
        </w:rPr>
        <w:t>际地质条件、地形条件和现场施工条件，根据工程承建合同文件规定，及时对技</w:t>
      </w:r>
      <w:r>
        <w:rPr>
          <w:spacing w:val="4"/>
          <w:sz w:val="24"/>
          <w:szCs w:val="24"/>
        </w:rPr>
        <w:t xml:space="preserve"> </w:t>
      </w:r>
      <w:r>
        <w:rPr>
          <w:spacing w:val="-3"/>
          <w:sz w:val="24"/>
          <w:szCs w:val="24"/>
        </w:rPr>
        <w:t>术要求与质量标准进行补充、修改和优化调整。</w:t>
      </w:r>
    </w:p>
    <w:p>
      <w:pPr>
        <w:pStyle w:val="4"/>
        <w:spacing w:before="55" w:line="220" w:lineRule="auto"/>
        <w:ind w:left="84"/>
        <w:rPr>
          <w:sz w:val="24"/>
          <w:szCs w:val="24"/>
        </w:rPr>
      </w:pPr>
      <w:r>
        <w:rPr>
          <w:spacing w:val="4"/>
          <w:sz w:val="24"/>
          <w:szCs w:val="24"/>
        </w:rPr>
        <w:t>4.2质量控制措施的制定</w:t>
      </w:r>
    </w:p>
    <w:p>
      <w:pPr>
        <w:pStyle w:val="4"/>
        <w:spacing w:before="152" w:line="355" w:lineRule="auto"/>
        <w:ind w:left="84" w:right="1411" w:firstLine="490"/>
        <w:rPr>
          <w:sz w:val="24"/>
          <w:szCs w:val="24"/>
        </w:rPr>
      </w:pPr>
      <w:r>
        <w:rPr>
          <w:spacing w:val="-5"/>
          <w:sz w:val="24"/>
          <w:szCs w:val="24"/>
        </w:rPr>
        <w:t>工程项目开工前，监理部结合监理质量体系的编制，完成工程质量控制措施</w:t>
      </w:r>
      <w:r>
        <w:rPr>
          <w:spacing w:val="5"/>
          <w:sz w:val="24"/>
          <w:szCs w:val="24"/>
        </w:rPr>
        <w:t xml:space="preserve"> </w:t>
      </w:r>
      <w:r>
        <w:rPr>
          <w:spacing w:val="-5"/>
          <w:sz w:val="24"/>
          <w:szCs w:val="24"/>
        </w:rPr>
        <w:t>的制定，通过对本工程项目特点、施工条件和影响工程质量因素的分析与预控措</w:t>
      </w:r>
      <w:r>
        <w:rPr>
          <w:spacing w:val="7"/>
          <w:sz w:val="24"/>
          <w:szCs w:val="24"/>
        </w:rPr>
        <w:t xml:space="preserve"> </w:t>
      </w:r>
      <w:r>
        <w:rPr>
          <w:spacing w:val="-4"/>
          <w:sz w:val="24"/>
          <w:szCs w:val="24"/>
        </w:rPr>
        <w:t>施的研究，提出工程质量管理点、工程质量控制工作</w:t>
      </w:r>
      <w:r>
        <w:rPr>
          <w:spacing w:val="-5"/>
          <w:sz w:val="24"/>
          <w:szCs w:val="24"/>
        </w:rPr>
        <w:t>流程、重点或关键部位质量</w:t>
      </w:r>
      <w:r>
        <w:rPr>
          <w:sz w:val="24"/>
          <w:szCs w:val="24"/>
        </w:rPr>
        <w:t xml:space="preserve"> </w:t>
      </w:r>
      <w:r>
        <w:rPr>
          <w:spacing w:val="-3"/>
          <w:sz w:val="24"/>
          <w:szCs w:val="24"/>
        </w:rPr>
        <w:t>控制点完善监理细则文件的编制，并在监理过程中贯彻和落实。</w:t>
      </w:r>
    </w:p>
    <w:p>
      <w:pPr>
        <w:pStyle w:val="4"/>
        <w:spacing w:before="34" w:line="340" w:lineRule="auto"/>
        <w:ind w:left="84" w:right="1404" w:firstLine="490"/>
        <w:rPr>
          <w:sz w:val="24"/>
          <w:szCs w:val="24"/>
        </w:rPr>
      </w:pPr>
      <w:r>
        <w:rPr>
          <w:spacing w:val="-3"/>
          <w:sz w:val="24"/>
          <w:szCs w:val="24"/>
        </w:rPr>
        <w:t>监理检查督促承包人是否依据IS09000</w:t>
      </w:r>
      <w:r>
        <w:rPr>
          <w:spacing w:val="-45"/>
          <w:sz w:val="24"/>
          <w:szCs w:val="24"/>
        </w:rPr>
        <w:t xml:space="preserve"> </w:t>
      </w:r>
      <w:r>
        <w:rPr>
          <w:spacing w:val="-3"/>
          <w:sz w:val="24"/>
          <w:szCs w:val="24"/>
        </w:rPr>
        <w:t>系列标准。建立健全适合于本工程的</w:t>
      </w:r>
      <w:r>
        <w:rPr>
          <w:sz w:val="24"/>
          <w:szCs w:val="24"/>
        </w:rPr>
        <w:t xml:space="preserve"> </w:t>
      </w:r>
      <w:r>
        <w:rPr>
          <w:spacing w:val="-3"/>
          <w:sz w:val="24"/>
          <w:szCs w:val="24"/>
        </w:rPr>
        <w:t>质量保证体系，并能切实发挥作用，并督促承包人进行</w:t>
      </w:r>
      <w:r>
        <w:rPr>
          <w:spacing w:val="-4"/>
          <w:sz w:val="24"/>
          <w:szCs w:val="24"/>
        </w:rPr>
        <w:t>全面质量管理工作。</w:t>
      </w:r>
    </w:p>
    <w:p>
      <w:pPr>
        <w:pStyle w:val="4"/>
        <w:spacing w:before="57" w:line="219" w:lineRule="auto"/>
        <w:ind w:left="84"/>
        <w:rPr>
          <w:sz w:val="24"/>
          <w:szCs w:val="24"/>
        </w:rPr>
      </w:pPr>
      <w:r>
        <w:rPr>
          <w:spacing w:val="4"/>
          <w:sz w:val="24"/>
          <w:szCs w:val="24"/>
        </w:rPr>
        <w:t>4.3设计文件的批准</w:t>
      </w:r>
    </w:p>
    <w:p>
      <w:pPr>
        <w:pStyle w:val="4"/>
        <w:spacing w:before="172" w:line="355" w:lineRule="auto"/>
        <w:ind w:left="84" w:right="1390" w:firstLine="490"/>
        <w:jc w:val="both"/>
        <w:rPr>
          <w:sz w:val="24"/>
          <w:szCs w:val="24"/>
        </w:rPr>
      </w:pPr>
      <w:r>
        <w:rPr>
          <w:spacing w:val="-4"/>
          <w:sz w:val="24"/>
          <w:szCs w:val="24"/>
        </w:rPr>
        <w:t>招标图纸不能作为工程实施的依据，承包人应按经监理批准</w:t>
      </w:r>
      <w:r>
        <w:rPr>
          <w:spacing w:val="-5"/>
          <w:sz w:val="24"/>
          <w:szCs w:val="24"/>
        </w:rPr>
        <w:t>并签发承包人实</w:t>
      </w:r>
      <w:r>
        <w:rPr>
          <w:sz w:val="24"/>
          <w:szCs w:val="24"/>
        </w:rPr>
        <w:t xml:space="preserve"> </w:t>
      </w:r>
      <w:r>
        <w:rPr>
          <w:spacing w:val="-4"/>
          <w:sz w:val="24"/>
          <w:szCs w:val="24"/>
        </w:rPr>
        <w:t>施的施工图纸与技术要求施工。监理做好施工图纸的审查，及</w:t>
      </w:r>
      <w:r>
        <w:rPr>
          <w:spacing w:val="-5"/>
          <w:sz w:val="24"/>
          <w:szCs w:val="24"/>
        </w:rPr>
        <w:t>时发现、纠正施工</w:t>
      </w:r>
      <w:r>
        <w:rPr>
          <w:sz w:val="24"/>
          <w:szCs w:val="24"/>
        </w:rPr>
        <w:t xml:space="preserve"> </w:t>
      </w:r>
      <w:r>
        <w:rPr>
          <w:spacing w:val="-4"/>
          <w:sz w:val="24"/>
          <w:szCs w:val="24"/>
        </w:rPr>
        <w:t>图纸中存在的图面缺陷和差错、对于施工图纸中与招标图纸和合同技术条</w:t>
      </w:r>
      <w:r>
        <w:rPr>
          <w:spacing w:val="-5"/>
          <w:sz w:val="24"/>
          <w:szCs w:val="24"/>
        </w:rPr>
        <w:t>件中的</w:t>
      </w:r>
      <w:r>
        <w:rPr>
          <w:sz w:val="24"/>
          <w:szCs w:val="24"/>
        </w:rPr>
        <w:t xml:space="preserve"> </w:t>
      </w:r>
      <w:r>
        <w:rPr>
          <w:spacing w:val="-4"/>
          <w:sz w:val="24"/>
          <w:szCs w:val="24"/>
        </w:rPr>
        <w:t>重大偏离的合理性，召开专题协调会议予以审议、分析、研究和澄清。</w:t>
      </w:r>
    </w:p>
    <w:p>
      <w:pPr>
        <w:pStyle w:val="4"/>
        <w:spacing w:before="26" w:line="360" w:lineRule="auto"/>
        <w:ind w:left="84" w:right="1372" w:firstLine="619"/>
        <w:jc w:val="both"/>
        <w:rPr>
          <w:sz w:val="24"/>
          <w:szCs w:val="24"/>
        </w:rPr>
      </w:pPr>
      <w:r>
        <w:rPr>
          <w:spacing w:val="-1"/>
          <w:sz w:val="24"/>
          <w:szCs w:val="24"/>
        </w:rPr>
        <w:t>施工过程中监理或承包人可以根据现场地形、地质与施工条件变化提出优</w:t>
      </w:r>
      <w:r>
        <w:rPr>
          <w:spacing w:val="1"/>
          <w:sz w:val="24"/>
          <w:szCs w:val="24"/>
        </w:rPr>
        <w:t xml:space="preserve"> </w:t>
      </w:r>
      <w:r>
        <w:rPr>
          <w:spacing w:val="-3"/>
          <w:sz w:val="24"/>
          <w:szCs w:val="24"/>
        </w:rPr>
        <w:t>化设计建议，提交设计单位研究。必须对设计图纸进行重大技术修</w:t>
      </w:r>
      <w:r>
        <w:rPr>
          <w:spacing w:val="-4"/>
          <w:sz w:val="24"/>
          <w:szCs w:val="24"/>
        </w:rPr>
        <w:t>改或变更的，</w:t>
      </w:r>
      <w:r>
        <w:rPr>
          <w:sz w:val="24"/>
          <w:szCs w:val="24"/>
        </w:rPr>
        <w:t xml:space="preserve"> </w:t>
      </w:r>
      <w:r>
        <w:rPr>
          <w:spacing w:val="-4"/>
          <w:sz w:val="24"/>
          <w:szCs w:val="24"/>
        </w:rPr>
        <w:t>通过监理提出，由设计单位研究采纳后进行。</w:t>
      </w:r>
    </w:p>
    <w:p>
      <w:pPr>
        <w:pStyle w:val="4"/>
        <w:spacing w:before="27" w:line="219" w:lineRule="auto"/>
        <w:ind w:left="84"/>
        <w:rPr>
          <w:sz w:val="24"/>
          <w:szCs w:val="24"/>
        </w:rPr>
      </w:pPr>
      <w:r>
        <w:rPr>
          <w:spacing w:val="6"/>
          <w:sz w:val="24"/>
          <w:szCs w:val="24"/>
        </w:rPr>
        <w:t>4.4设计技术交底</w:t>
      </w:r>
    </w:p>
    <w:p>
      <w:pPr>
        <w:pStyle w:val="4"/>
        <w:spacing w:before="155" w:line="356" w:lineRule="auto"/>
        <w:ind w:left="84" w:right="1411" w:firstLine="490"/>
        <w:rPr>
          <w:sz w:val="24"/>
          <w:szCs w:val="24"/>
        </w:rPr>
      </w:pPr>
      <w:r>
        <w:rPr>
          <w:spacing w:val="-5"/>
          <w:sz w:val="24"/>
          <w:szCs w:val="24"/>
        </w:rPr>
        <w:t>监理在工程项目开工前，协助发包人组织设计单位进行设计技术交底，使承</w:t>
      </w:r>
      <w:r>
        <w:rPr>
          <w:spacing w:val="5"/>
          <w:sz w:val="24"/>
          <w:szCs w:val="24"/>
        </w:rPr>
        <w:t xml:space="preserve"> </w:t>
      </w:r>
      <w:r>
        <w:rPr>
          <w:spacing w:val="-3"/>
          <w:sz w:val="24"/>
          <w:szCs w:val="24"/>
        </w:rPr>
        <w:t>包人明确设计意图、技术标准和技术要求。</w:t>
      </w:r>
    </w:p>
    <w:p>
      <w:pPr>
        <w:pStyle w:val="4"/>
        <w:spacing w:before="35" w:line="219" w:lineRule="auto"/>
        <w:ind w:left="84"/>
        <w:rPr>
          <w:sz w:val="24"/>
          <w:szCs w:val="24"/>
        </w:rPr>
      </w:pPr>
      <w:r>
        <w:rPr>
          <w:spacing w:val="2"/>
          <w:sz w:val="24"/>
          <w:szCs w:val="24"/>
        </w:rPr>
        <w:t>4.5施工措施计划的申报与批准</w:t>
      </w:r>
    </w:p>
    <w:p>
      <w:pPr>
        <w:pStyle w:val="4"/>
        <w:spacing w:before="164" w:line="353" w:lineRule="auto"/>
        <w:ind w:left="84" w:right="1403" w:firstLine="490"/>
        <w:jc w:val="both"/>
        <w:rPr>
          <w:sz w:val="24"/>
          <w:szCs w:val="24"/>
        </w:rPr>
      </w:pPr>
      <w:r>
        <w:rPr>
          <w:spacing w:val="2"/>
          <w:sz w:val="24"/>
          <w:szCs w:val="24"/>
        </w:rPr>
        <w:t>工程项目开工前，承包人依据工程承建合同文件规定和施工总进度计划安</w:t>
      </w:r>
      <w:r>
        <w:rPr>
          <w:spacing w:val="18"/>
          <w:sz w:val="24"/>
          <w:szCs w:val="24"/>
        </w:rPr>
        <w:t xml:space="preserve"> </w:t>
      </w:r>
      <w:r>
        <w:rPr>
          <w:spacing w:val="-4"/>
          <w:sz w:val="24"/>
          <w:szCs w:val="24"/>
        </w:rPr>
        <w:t>排，结合现场施工条件和设计图纸要求完成申报开工项</w:t>
      </w:r>
      <w:r>
        <w:rPr>
          <w:spacing w:val="-5"/>
          <w:sz w:val="24"/>
          <w:szCs w:val="24"/>
        </w:rPr>
        <w:t>目施工措施计划的编制并</w:t>
      </w:r>
      <w:r>
        <w:rPr>
          <w:sz w:val="24"/>
          <w:szCs w:val="24"/>
        </w:rPr>
        <w:t xml:space="preserve"> </w:t>
      </w:r>
      <w:r>
        <w:rPr>
          <w:spacing w:val="3"/>
          <w:sz w:val="24"/>
          <w:szCs w:val="24"/>
        </w:rPr>
        <w:t>报送监理批准。对单项工程施工措施计划，监理着重审查其施工方案</w:t>
      </w:r>
      <w:r>
        <w:rPr>
          <w:spacing w:val="2"/>
          <w:sz w:val="24"/>
          <w:szCs w:val="24"/>
        </w:rPr>
        <w:t>、程序和</w:t>
      </w:r>
    </w:p>
    <w:p>
      <w:pPr>
        <w:spacing w:line="291" w:lineRule="auto"/>
        <w:rPr>
          <w:rFonts w:ascii="Arial"/>
          <w:sz w:val="21"/>
        </w:rPr>
      </w:pPr>
    </w:p>
    <w:p>
      <w:pPr>
        <w:spacing w:line="292" w:lineRule="auto"/>
        <w:rPr>
          <w:rFonts w:ascii="Arial"/>
          <w:sz w:val="21"/>
        </w:rPr>
      </w:pPr>
    </w:p>
    <w:p>
      <w:pPr>
        <w:spacing w:before="46" w:line="188" w:lineRule="auto"/>
        <w:ind w:left="4204"/>
        <w:rPr>
          <w:rFonts w:ascii="Times New Roman" w:hAnsi="Times New Roman" w:eastAsia="Times New Roman" w:cs="Times New Roman"/>
          <w:sz w:val="16"/>
          <w:szCs w:val="16"/>
        </w:rPr>
      </w:pPr>
      <w:r>
        <w:rPr>
          <w:rFonts w:ascii="Times New Roman" w:hAnsi="Times New Roman" w:eastAsia="Times New Roman" w:cs="Times New Roman"/>
          <w:sz w:val="16"/>
          <w:szCs w:val="16"/>
        </w:rPr>
        <w:t>9</w:t>
      </w:r>
    </w:p>
    <w:p>
      <w:pPr>
        <w:spacing w:line="460" w:lineRule="auto"/>
        <w:rPr>
          <w:rFonts w:ascii="Arial"/>
          <w:sz w:val="21"/>
        </w:rPr>
      </w:pPr>
    </w:p>
    <w:p>
      <w:pPr>
        <w:spacing w:line="266" w:lineRule="exact"/>
        <w:ind w:firstLine="9409"/>
      </w:pPr>
      <w:r>
        <w:rPr>
          <w:position w:val="-5"/>
        </w:rPr>
        <w:drawing>
          <wp:inline distT="0" distB="0" distL="0" distR="0">
            <wp:extent cx="213995" cy="168910"/>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433"/>
                    <a:stretch>
                      <a:fillRect/>
                    </a:stretch>
                  </pic:blipFill>
                  <pic:spPr>
                    <a:xfrm>
                      <a:off x="0" y="0"/>
                      <a:ext cx="214340" cy="169162"/>
                    </a:xfrm>
                    <a:prstGeom prst="rect">
                      <a:avLst/>
                    </a:prstGeom>
                  </pic:spPr>
                </pic:pic>
              </a:graphicData>
            </a:graphic>
          </wp:inline>
        </w:drawing>
      </w:r>
    </w:p>
    <w:p>
      <w:pPr>
        <w:spacing w:line="266" w:lineRule="exact"/>
        <w:sectPr>
          <w:footerReference r:id="rId182" w:type="default"/>
          <w:pgSz w:w="11900" w:h="16840"/>
          <w:pgMar w:top="400" w:right="367" w:bottom="108" w:left="1785" w:header="0" w:footer="0" w:gutter="0"/>
          <w:pgNumType w:fmt="decimal"/>
          <w:cols w:space="720" w:num="1"/>
        </w:sect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4"/>
        <w:spacing w:before="81" w:line="334" w:lineRule="auto"/>
        <w:ind w:left="74" w:right="2135"/>
        <w:rPr>
          <w:sz w:val="25"/>
          <w:szCs w:val="25"/>
        </w:rPr>
      </w:pPr>
      <w:r>
        <w:rPr>
          <w:spacing w:val="-13"/>
          <w:sz w:val="25"/>
          <w:szCs w:val="25"/>
        </w:rPr>
        <w:t>工艺对工程质量的影响，并在通过审查和批准后督促承包人落实和实施。</w:t>
      </w:r>
      <w:r>
        <w:rPr>
          <w:sz w:val="25"/>
          <w:szCs w:val="25"/>
        </w:rPr>
        <w:t xml:space="preserve"> </w:t>
      </w:r>
      <w:r>
        <w:rPr>
          <w:spacing w:val="-1"/>
          <w:sz w:val="25"/>
          <w:szCs w:val="25"/>
        </w:rPr>
        <w:t>4.6施工准备检查</w:t>
      </w:r>
    </w:p>
    <w:p>
      <w:pPr>
        <w:pStyle w:val="4"/>
        <w:spacing w:before="5" w:line="341" w:lineRule="auto"/>
        <w:ind w:left="74" w:right="1470" w:firstLine="490"/>
        <w:rPr>
          <w:sz w:val="25"/>
          <w:szCs w:val="25"/>
        </w:rPr>
      </w:pPr>
      <w:r>
        <w:rPr>
          <w:spacing w:val="-15"/>
          <w:sz w:val="25"/>
          <w:szCs w:val="25"/>
        </w:rPr>
        <w:t>单项工程开工前，监理做好承包人施工准备的检查并做好记录。施工准备检</w:t>
      </w:r>
      <w:r>
        <w:rPr>
          <w:spacing w:val="4"/>
          <w:sz w:val="25"/>
          <w:szCs w:val="25"/>
        </w:rPr>
        <w:t xml:space="preserve"> </w:t>
      </w:r>
      <w:r>
        <w:rPr>
          <w:spacing w:val="-17"/>
          <w:sz w:val="25"/>
          <w:szCs w:val="25"/>
        </w:rPr>
        <w:t>查的主要内容包括：</w:t>
      </w:r>
    </w:p>
    <w:p>
      <w:pPr>
        <w:pStyle w:val="4"/>
        <w:spacing w:before="4" w:line="291" w:lineRule="auto"/>
        <w:ind w:left="74" w:right="1500"/>
        <w:rPr>
          <w:sz w:val="25"/>
          <w:szCs w:val="25"/>
        </w:rPr>
      </w:pPr>
      <w:r>
        <w:rPr>
          <w:spacing w:val="-8"/>
          <w:sz w:val="25"/>
          <w:szCs w:val="25"/>
        </w:rPr>
        <w:t>1、必需的生产性试验已经完成，用于施工实施的各种参数选择(碾压参数、混</w:t>
      </w:r>
      <w:r>
        <w:rPr>
          <w:sz w:val="25"/>
          <w:szCs w:val="25"/>
        </w:rPr>
        <w:t xml:space="preserve"> </w:t>
      </w:r>
      <w:r>
        <w:rPr>
          <w:spacing w:val="-5"/>
          <w:sz w:val="25"/>
          <w:szCs w:val="25"/>
        </w:rPr>
        <w:t>凝土配合比等)己报经批准；</w:t>
      </w:r>
    </w:p>
    <w:p>
      <w:pPr>
        <w:pStyle w:val="4"/>
        <w:spacing w:before="154" w:line="350" w:lineRule="auto"/>
        <w:ind w:left="74" w:right="1493"/>
        <w:rPr>
          <w:sz w:val="25"/>
          <w:szCs w:val="25"/>
        </w:rPr>
      </w:pPr>
      <w:r>
        <w:rPr>
          <w:spacing w:val="-11"/>
          <w:sz w:val="25"/>
          <w:szCs w:val="25"/>
        </w:rPr>
        <w:t>2、设计或安装图纸、施工技术与作业规程规范</w:t>
      </w:r>
      <w:r>
        <w:rPr>
          <w:spacing w:val="-12"/>
          <w:sz w:val="25"/>
          <w:szCs w:val="25"/>
        </w:rPr>
        <w:t>、技术检验标准，施工措施计划</w:t>
      </w:r>
      <w:r>
        <w:rPr>
          <w:sz w:val="25"/>
          <w:szCs w:val="25"/>
        </w:rPr>
        <w:t xml:space="preserve"> </w:t>
      </w:r>
      <w:r>
        <w:rPr>
          <w:spacing w:val="-15"/>
          <w:sz w:val="25"/>
          <w:szCs w:val="25"/>
        </w:rPr>
        <w:t>等技术交底已经进行；</w:t>
      </w:r>
    </w:p>
    <w:p>
      <w:pPr>
        <w:pStyle w:val="4"/>
        <w:spacing w:before="1" w:line="218" w:lineRule="auto"/>
        <w:ind w:left="74"/>
        <w:rPr>
          <w:sz w:val="25"/>
          <w:szCs w:val="25"/>
        </w:rPr>
      </w:pPr>
      <w:r>
        <w:rPr>
          <w:spacing w:val="-12"/>
          <w:sz w:val="25"/>
          <w:szCs w:val="25"/>
        </w:rPr>
        <w:t>3、主要施工机械、设备配置，劳动组织与技工配备已经</w:t>
      </w:r>
      <w:r>
        <w:rPr>
          <w:spacing w:val="-13"/>
          <w:sz w:val="25"/>
          <w:szCs w:val="25"/>
        </w:rPr>
        <w:t>完成；</w:t>
      </w:r>
    </w:p>
    <w:p>
      <w:pPr>
        <w:pStyle w:val="4"/>
        <w:spacing w:before="163" w:line="292" w:lineRule="auto"/>
        <w:ind w:left="74" w:right="1496"/>
        <w:rPr>
          <w:sz w:val="25"/>
          <w:szCs w:val="25"/>
        </w:rPr>
      </w:pPr>
      <w:r>
        <w:rPr>
          <w:spacing w:val="-12"/>
          <w:sz w:val="25"/>
          <w:szCs w:val="25"/>
        </w:rPr>
        <w:t>4、开工所必需的材料、构件、工程设备到位，经检验合格并能满足计划施工时</w:t>
      </w:r>
      <w:r>
        <w:rPr>
          <w:spacing w:val="18"/>
          <w:sz w:val="25"/>
          <w:szCs w:val="25"/>
        </w:rPr>
        <w:t xml:space="preserve"> </w:t>
      </w:r>
      <w:r>
        <w:rPr>
          <w:spacing w:val="-15"/>
          <w:sz w:val="25"/>
          <w:szCs w:val="25"/>
        </w:rPr>
        <w:t>段连续施工的需要；</w:t>
      </w:r>
    </w:p>
    <w:p>
      <w:pPr>
        <w:pStyle w:val="4"/>
        <w:spacing w:before="171" w:line="219" w:lineRule="auto"/>
        <w:ind w:left="74"/>
        <w:rPr>
          <w:sz w:val="25"/>
          <w:szCs w:val="25"/>
        </w:rPr>
      </w:pPr>
      <w:r>
        <w:rPr>
          <w:spacing w:val="-12"/>
          <w:sz w:val="25"/>
          <w:szCs w:val="25"/>
        </w:rPr>
        <w:t>5、施工辅助生产设备和施工养护、防护措施</w:t>
      </w:r>
      <w:r>
        <w:rPr>
          <w:spacing w:val="-13"/>
          <w:sz w:val="25"/>
          <w:szCs w:val="25"/>
        </w:rPr>
        <w:t>就绪；</w:t>
      </w:r>
    </w:p>
    <w:p>
      <w:pPr>
        <w:pStyle w:val="4"/>
        <w:spacing w:before="172" w:line="219" w:lineRule="auto"/>
        <w:ind w:left="74"/>
        <w:rPr>
          <w:sz w:val="25"/>
          <w:szCs w:val="25"/>
        </w:rPr>
      </w:pPr>
      <w:r>
        <w:rPr>
          <w:spacing w:val="-13"/>
          <w:sz w:val="25"/>
          <w:szCs w:val="25"/>
        </w:rPr>
        <w:t>6、场地平整、交通道路、测量布网及其他临时设施满足开工要求；</w:t>
      </w:r>
    </w:p>
    <w:p>
      <w:pPr>
        <w:pStyle w:val="4"/>
        <w:spacing w:before="174" w:line="283" w:lineRule="auto"/>
        <w:ind w:left="74" w:right="3195"/>
        <w:rPr>
          <w:sz w:val="25"/>
          <w:szCs w:val="25"/>
        </w:rPr>
      </w:pPr>
      <w:r>
        <w:rPr>
          <w:spacing w:val="-13"/>
          <w:sz w:val="25"/>
          <w:szCs w:val="25"/>
        </w:rPr>
        <w:t>7、施工管理、施工安全、施工环境保护和质量保证措施落实。</w:t>
      </w:r>
      <w:r>
        <w:rPr>
          <w:spacing w:val="13"/>
          <w:sz w:val="25"/>
          <w:szCs w:val="25"/>
        </w:rPr>
        <w:t xml:space="preserve"> </w:t>
      </w:r>
      <w:r>
        <w:rPr>
          <w:spacing w:val="-5"/>
          <w:sz w:val="25"/>
          <w:szCs w:val="25"/>
        </w:rPr>
        <w:t>4.7发布单项工程开工令</w:t>
      </w:r>
    </w:p>
    <w:p>
      <w:pPr>
        <w:pStyle w:val="4"/>
        <w:spacing w:before="143" w:line="346" w:lineRule="auto"/>
        <w:ind w:left="74" w:right="1470" w:firstLine="369"/>
        <w:jc w:val="both"/>
        <w:rPr>
          <w:sz w:val="25"/>
          <w:szCs w:val="25"/>
        </w:rPr>
      </w:pPr>
      <w:r>
        <w:rPr>
          <w:spacing w:val="-11"/>
          <w:sz w:val="25"/>
          <w:szCs w:val="25"/>
        </w:rPr>
        <w:t>施工准备查验合格或认定施工准备工作不影响工程施工进</w:t>
      </w:r>
      <w:r>
        <w:rPr>
          <w:spacing w:val="-12"/>
          <w:sz w:val="25"/>
          <w:szCs w:val="25"/>
        </w:rPr>
        <w:t>展后，监理及时签</w:t>
      </w:r>
      <w:r>
        <w:rPr>
          <w:sz w:val="25"/>
          <w:szCs w:val="25"/>
        </w:rPr>
        <w:t xml:space="preserve"> </w:t>
      </w:r>
      <w:r>
        <w:rPr>
          <w:spacing w:val="-15"/>
          <w:sz w:val="25"/>
          <w:szCs w:val="25"/>
        </w:rPr>
        <w:t>发单位工程或分部分项工程开工指令，并在开工后对施工准备不足部</w:t>
      </w:r>
      <w:r>
        <w:rPr>
          <w:spacing w:val="-16"/>
          <w:sz w:val="25"/>
          <w:szCs w:val="25"/>
        </w:rPr>
        <w:t>分督促承包</w:t>
      </w:r>
      <w:r>
        <w:rPr>
          <w:sz w:val="25"/>
          <w:szCs w:val="25"/>
        </w:rPr>
        <w:t xml:space="preserve"> </w:t>
      </w:r>
      <w:r>
        <w:rPr>
          <w:spacing w:val="-12"/>
          <w:sz w:val="25"/>
          <w:szCs w:val="25"/>
        </w:rPr>
        <w:t>人尽速完善。</w:t>
      </w:r>
    </w:p>
    <w:p>
      <w:pPr>
        <w:pStyle w:val="4"/>
        <w:spacing w:before="7" w:line="220" w:lineRule="auto"/>
        <w:ind w:left="74"/>
        <w:rPr>
          <w:sz w:val="25"/>
          <w:szCs w:val="25"/>
        </w:rPr>
      </w:pPr>
      <w:r>
        <w:rPr>
          <w:spacing w:val="-9"/>
          <w:sz w:val="25"/>
          <w:szCs w:val="25"/>
        </w:rPr>
        <w:t>5.施工过程质量控制</w:t>
      </w:r>
    </w:p>
    <w:p>
      <w:pPr>
        <w:pStyle w:val="4"/>
        <w:spacing w:before="179" w:line="219" w:lineRule="auto"/>
        <w:ind w:left="74"/>
        <w:rPr>
          <w:sz w:val="25"/>
          <w:szCs w:val="25"/>
        </w:rPr>
      </w:pPr>
      <w:r>
        <w:rPr>
          <w:spacing w:val="-5"/>
          <w:sz w:val="25"/>
          <w:szCs w:val="25"/>
        </w:rPr>
        <w:t>5.1督促承包人按章作业</w:t>
      </w:r>
    </w:p>
    <w:p>
      <w:pPr>
        <w:pStyle w:val="4"/>
        <w:spacing w:before="144" w:line="346" w:lineRule="auto"/>
        <w:ind w:left="74" w:right="1467" w:firstLine="490"/>
        <w:jc w:val="both"/>
        <w:rPr>
          <w:sz w:val="25"/>
          <w:szCs w:val="25"/>
        </w:rPr>
      </w:pPr>
      <w:r>
        <w:rPr>
          <w:spacing w:val="-16"/>
          <w:sz w:val="25"/>
          <w:szCs w:val="25"/>
        </w:rPr>
        <w:t>监理督促承包人严格遵守合同技术条件、施工技术规程规定和工程质量标准</w:t>
      </w:r>
      <w:r>
        <w:rPr>
          <w:spacing w:val="8"/>
          <w:sz w:val="25"/>
          <w:szCs w:val="25"/>
        </w:rPr>
        <w:t xml:space="preserve"> </w:t>
      </w:r>
      <w:r>
        <w:rPr>
          <w:spacing w:val="-14"/>
          <w:sz w:val="25"/>
          <w:szCs w:val="25"/>
        </w:rPr>
        <w:t>接报经批准的施工措施计划中确定的施工工艺、措施和施工程</w:t>
      </w:r>
      <w:r>
        <w:rPr>
          <w:spacing w:val="-15"/>
          <w:sz w:val="25"/>
          <w:szCs w:val="25"/>
        </w:rPr>
        <w:t>序，按章作业，文</w:t>
      </w:r>
      <w:r>
        <w:rPr>
          <w:sz w:val="25"/>
          <w:szCs w:val="25"/>
        </w:rPr>
        <w:t xml:space="preserve"> </w:t>
      </w:r>
      <w:r>
        <w:rPr>
          <w:spacing w:val="-14"/>
          <w:sz w:val="25"/>
          <w:szCs w:val="25"/>
        </w:rPr>
        <w:t>明施工。</w:t>
      </w:r>
    </w:p>
    <w:p>
      <w:pPr>
        <w:pStyle w:val="4"/>
        <w:spacing w:before="16" w:line="219" w:lineRule="auto"/>
        <w:ind w:left="74"/>
        <w:rPr>
          <w:sz w:val="25"/>
          <w:szCs w:val="25"/>
        </w:rPr>
      </w:pPr>
      <w:r>
        <w:rPr>
          <w:spacing w:val="-6"/>
          <w:sz w:val="25"/>
          <w:szCs w:val="25"/>
        </w:rPr>
        <w:t>5.2加强施工资源投入检查</w:t>
      </w:r>
    </w:p>
    <w:p>
      <w:pPr>
        <w:pStyle w:val="4"/>
        <w:spacing w:before="164" w:line="340" w:lineRule="auto"/>
        <w:ind w:left="74" w:right="1469" w:firstLine="490"/>
        <w:rPr>
          <w:sz w:val="25"/>
          <w:szCs w:val="25"/>
        </w:rPr>
      </w:pPr>
      <w:r>
        <w:rPr>
          <w:spacing w:val="-15"/>
          <w:sz w:val="25"/>
          <w:szCs w:val="25"/>
        </w:rPr>
        <w:t>监理加强对承包人检验、测量和承担技术工种作业人员的技术资质，以及施</w:t>
      </w:r>
      <w:r>
        <w:rPr>
          <w:spacing w:val="5"/>
          <w:sz w:val="25"/>
          <w:szCs w:val="25"/>
        </w:rPr>
        <w:t xml:space="preserve"> </w:t>
      </w:r>
      <w:r>
        <w:rPr>
          <w:spacing w:val="-14"/>
          <w:sz w:val="25"/>
          <w:szCs w:val="25"/>
        </w:rPr>
        <w:t>工过程中施工设备、材料等的检查，以保证施工过程中</w:t>
      </w:r>
      <w:r>
        <w:rPr>
          <w:spacing w:val="-15"/>
          <w:sz w:val="25"/>
          <w:szCs w:val="25"/>
        </w:rPr>
        <w:t>人力、物力等施工资源投</w:t>
      </w:r>
    </w:p>
    <w:p>
      <w:pPr>
        <w:pStyle w:val="4"/>
        <w:spacing w:before="38" w:line="336" w:lineRule="auto"/>
        <w:ind w:left="74" w:right="7348"/>
        <w:rPr>
          <w:sz w:val="25"/>
          <w:szCs w:val="25"/>
        </w:rPr>
      </w:pPr>
      <w:r>
        <w:rPr>
          <w:spacing w:val="-13"/>
          <w:sz w:val="25"/>
          <w:szCs w:val="25"/>
        </w:rPr>
        <w:t>入满足工程质量控制要</w:t>
      </w:r>
      <w:r>
        <w:rPr>
          <w:spacing w:val="1"/>
          <w:sz w:val="25"/>
          <w:szCs w:val="25"/>
        </w:rPr>
        <w:t xml:space="preserve"> </w:t>
      </w:r>
      <w:r>
        <w:rPr>
          <w:spacing w:val="-12"/>
          <w:sz w:val="25"/>
          <w:szCs w:val="25"/>
        </w:rPr>
        <w:t>求。</w:t>
      </w:r>
    </w:p>
    <w:p>
      <w:pPr>
        <w:pStyle w:val="4"/>
        <w:spacing w:before="11" w:line="219" w:lineRule="auto"/>
        <w:ind w:left="74"/>
        <w:rPr>
          <w:sz w:val="25"/>
          <w:szCs w:val="25"/>
        </w:rPr>
      </w:pPr>
      <w:r>
        <w:rPr>
          <w:spacing w:val="-5"/>
          <w:sz w:val="25"/>
          <w:szCs w:val="25"/>
        </w:rPr>
        <w:t>5.3监理工程师的现场监督</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46"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10</w:t>
      </w:r>
    </w:p>
    <w:p>
      <w:pPr>
        <w:spacing w:line="452" w:lineRule="auto"/>
        <w:rPr>
          <w:rFonts w:ascii="Arial"/>
          <w:sz w:val="21"/>
        </w:rPr>
      </w:pPr>
    </w:p>
    <w:p>
      <w:pPr>
        <w:spacing w:before="1" w:line="262" w:lineRule="exact"/>
        <w:ind w:firstLine="9423"/>
      </w:pPr>
      <w:r>
        <w:rPr>
          <w:position w:val="-5"/>
        </w:rPr>
        <w:drawing>
          <wp:inline distT="0" distB="0" distL="0" distR="0">
            <wp:extent cx="236220" cy="166370"/>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34"/>
                    <a:stretch>
                      <a:fillRect/>
                    </a:stretch>
                  </pic:blipFill>
                  <pic:spPr>
                    <a:xfrm>
                      <a:off x="0" y="0"/>
                      <a:ext cx="236297" cy="166479"/>
                    </a:xfrm>
                    <a:prstGeom prst="rect">
                      <a:avLst/>
                    </a:prstGeom>
                  </pic:spPr>
                </pic:pic>
              </a:graphicData>
            </a:graphic>
          </wp:inline>
        </w:drawing>
      </w:r>
    </w:p>
    <w:p>
      <w:pPr>
        <w:spacing w:line="262" w:lineRule="exact"/>
        <w:sectPr>
          <w:pgSz w:w="11900" w:h="16840"/>
          <w:pgMar w:top="400" w:right="319" w:bottom="119" w:left="1785" w:header="0" w:footer="0" w:gutter="0"/>
          <w:pgNumType w:fmt="decimal"/>
          <w:cols w:space="720" w:num="1"/>
        </w:sect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4"/>
        <w:spacing w:before="82" w:line="343" w:lineRule="auto"/>
        <w:ind w:left="54" w:right="1507" w:firstLine="490"/>
        <w:jc w:val="both"/>
        <w:rPr>
          <w:sz w:val="25"/>
          <w:szCs w:val="25"/>
        </w:rPr>
      </w:pPr>
      <w:r>
        <w:rPr>
          <w:spacing w:val="-15"/>
          <w:sz w:val="25"/>
          <w:szCs w:val="25"/>
        </w:rPr>
        <w:t>施工过程中，监理工程师加强现场动态跟踪控制，以单元工程为基础、以工</w:t>
      </w:r>
      <w:r>
        <w:rPr>
          <w:spacing w:val="6"/>
          <w:sz w:val="25"/>
          <w:szCs w:val="25"/>
        </w:rPr>
        <w:t xml:space="preserve"> </w:t>
      </w:r>
      <w:r>
        <w:rPr>
          <w:spacing w:val="-14"/>
          <w:sz w:val="25"/>
          <w:szCs w:val="25"/>
        </w:rPr>
        <w:t>序控制为重点，进行全过程跟踪监督。在加强现场管</w:t>
      </w:r>
      <w:r>
        <w:rPr>
          <w:spacing w:val="-15"/>
          <w:sz w:val="25"/>
          <w:szCs w:val="25"/>
        </w:rPr>
        <w:t>理工作的前提下对重要部位</w:t>
      </w:r>
      <w:r>
        <w:rPr>
          <w:sz w:val="25"/>
          <w:szCs w:val="25"/>
        </w:rPr>
        <w:t xml:space="preserve"> </w:t>
      </w:r>
      <w:r>
        <w:rPr>
          <w:spacing w:val="3"/>
          <w:sz w:val="25"/>
          <w:szCs w:val="25"/>
        </w:rPr>
        <w:t>和关键工序采取“旁站监理”的方式(或24小时值班制度),加强对操作质量</w:t>
      </w:r>
      <w:r>
        <w:rPr>
          <w:spacing w:val="18"/>
          <w:sz w:val="25"/>
          <w:szCs w:val="25"/>
        </w:rPr>
        <w:t xml:space="preserve"> </w:t>
      </w:r>
      <w:r>
        <w:rPr>
          <w:spacing w:val="-15"/>
          <w:sz w:val="25"/>
          <w:szCs w:val="25"/>
        </w:rPr>
        <w:t>的巡视检查、对违章操作、不符合质量要求的要及时纠正。对发现的可能影响施</w:t>
      </w:r>
      <w:r>
        <w:rPr>
          <w:spacing w:val="5"/>
          <w:sz w:val="25"/>
          <w:szCs w:val="25"/>
        </w:rPr>
        <w:t xml:space="preserve"> </w:t>
      </w:r>
      <w:r>
        <w:rPr>
          <w:spacing w:val="-15"/>
          <w:sz w:val="25"/>
          <w:szCs w:val="25"/>
        </w:rPr>
        <w:t>工质量的问题及时指令承包人采取措施解决，必要时发出停工、返工的指令。以</w:t>
      </w:r>
      <w:r>
        <w:rPr>
          <w:spacing w:val="15"/>
          <w:sz w:val="25"/>
          <w:szCs w:val="25"/>
        </w:rPr>
        <w:t xml:space="preserve"> </w:t>
      </w:r>
      <w:r>
        <w:rPr>
          <w:spacing w:val="-13"/>
          <w:sz w:val="25"/>
          <w:szCs w:val="25"/>
        </w:rPr>
        <w:t>防患于未然。推进工程施工的顺利进展。</w:t>
      </w:r>
    </w:p>
    <w:p>
      <w:pPr>
        <w:pStyle w:val="4"/>
        <w:spacing w:before="42" w:line="219" w:lineRule="auto"/>
        <w:ind w:left="54"/>
        <w:rPr>
          <w:sz w:val="25"/>
          <w:szCs w:val="25"/>
        </w:rPr>
      </w:pPr>
      <w:r>
        <w:rPr>
          <w:spacing w:val="-6"/>
          <w:sz w:val="25"/>
          <w:szCs w:val="25"/>
        </w:rPr>
        <w:t>5.4监理工程师的现场指令权</w:t>
      </w:r>
    </w:p>
    <w:p>
      <w:pPr>
        <w:pStyle w:val="4"/>
        <w:spacing w:before="144" w:line="347" w:lineRule="auto"/>
        <w:ind w:left="54" w:right="1504" w:firstLine="359"/>
        <w:rPr>
          <w:sz w:val="25"/>
          <w:szCs w:val="25"/>
        </w:rPr>
      </w:pPr>
      <w:r>
        <w:rPr>
          <w:spacing w:val="-11"/>
          <w:sz w:val="25"/>
          <w:szCs w:val="25"/>
        </w:rPr>
        <w:t>在施工过程中，为确保工程质量，监理工程师有权按工程承建合同文件规定</w:t>
      </w:r>
      <w:r>
        <w:rPr>
          <w:spacing w:val="7"/>
          <w:sz w:val="25"/>
          <w:szCs w:val="25"/>
        </w:rPr>
        <w:t xml:space="preserve"> </w:t>
      </w:r>
      <w:r>
        <w:rPr>
          <w:spacing w:val="-11"/>
          <w:sz w:val="25"/>
          <w:szCs w:val="25"/>
        </w:rPr>
        <w:t>做出指示：</w:t>
      </w:r>
    </w:p>
    <w:p>
      <w:pPr>
        <w:pStyle w:val="4"/>
        <w:spacing w:before="1" w:line="304" w:lineRule="auto"/>
        <w:ind w:left="54" w:right="1414"/>
        <w:rPr>
          <w:sz w:val="25"/>
          <w:szCs w:val="25"/>
        </w:rPr>
      </w:pPr>
      <w:r>
        <w:rPr>
          <w:spacing w:val="-15"/>
          <w:sz w:val="25"/>
          <w:szCs w:val="25"/>
        </w:rPr>
        <w:t>1、对全部工程的所有部位及其任何一项工艺、材料和工程设备进行检查和检验，</w:t>
      </w:r>
      <w:r>
        <w:rPr>
          <w:spacing w:val="9"/>
          <w:sz w:val="25"/>
          <w:szCs w:val="25"/>
        </w:rPr>
        <w:t xml:space="preserve"> </w:t>
      </w:r>
      <w:r>
        <w:rPr>
          <w:spacing w:val="-14"/>
          <w:sz w:val="25"/>
          <w:szCs w:val="25"/>
        </w:rPr>
        <w:t>包括进入现场、制造加工地点察看、查阅施工纪录，进行</w:t>
      </w:r>
      <w:r>
        <w:rPr>
          <w:spacing w:val="-15"/>
          <w:sz w:val="25"/>
          <w:szCs w:val="25"/>
        </w:rPr>
        <w:t>现场取样试验、工程复</w:t>
      </w:r>
      <w:r>
        <w:rPr>
          <w:sz w:val="25"/>
          <w:szCs w:val="25"/>
        </w:rPr>
        <w:t xml:space="preserve"> </w:t>
      </w:r>
      <w:r>
        <w:rPr>
          <w:spacing w:val="-13"/>
          <w:sz w:val="25"/>
          <w:szCs w:val="25"/>
        </w:rPr>
        <w:t>核测量和设备性能检测，并要求承包人提供试验和检测成果；</w:t>
      </w:r>
    </w:p>
    <w:p>
      <w:pPr>
        <w:pStyle w:val="4"/>
        <w:spacing w:before="163" w:line="294" w:lineRule="auto"/>
        <w:ind w:left="54" w:right="1510"/>
        <w:rPr>
          <w:sz w:val="25"/>
          <w:szCs w:val="25"/>
        </w:rPr>
      </w:pPr>
      <w:r>
        <w:rPr>
          <w:spacing w:val="-7"/>
          <w:sz w:val="25"/>
          <w:szCs w:val="25"/>
        </w:rPr>
        <w:t>2、指示承包人停止不正当的或可能对工程质量、安全造成损害</w:t>
      </w:r>
      <w:r>
        <w:rPr>
          <w:spacing w:val="-8"/>
          <w:sz w:val="25"/>
          <w:szCs w:val="25"/>
        </w:rPr>
        <w:t>的施工(包括试</w:t>
      </w:r>
      <w:r>
        <w:rPr>
          <w:sz w:val="25"/>
          <w:szCs w:val="25"/>
        </w:rPr>
        <w:t xml:space="preserve"> </w:t>
      </w:r>
      <w:r>
        <w:rPr>
          <w:spacing w:val="-9"/>
          <w:sz w:val="25"/>
          <w:szCs w:val="25"/>
        </w:rPr>
        <w:t>验、检测)工艺、措施、工序、作业方式，以及其他各种违章作业行为；</w:t>
      </w:r>
    </w:p>
    <w:p>
      <w:pPr>
        <w:pStyle w:val="4"/>
        <w:spacing w:before="163" w:line="219" w:lineRule="auto"/>
        <w:ind w:left="54"/>
        <w:rPr>
          <w:sz w:val="25"/>
          <w:szCs w:val="25"/>
        </w:rPr>
      </w:pPr>
      <w:r>
        <w:rPr>
          <w:spacing w:val="-12"/>
          <w:sz w:val="25"/>
          <w:szCs w:val="25"/>
        </w:rPr>
        <w:t>3、指示承包人停止不合格材料、设备、设施的安装与使用</w:t>
      </w:r>
      <w:r>
        <w:rPr>
          <w:spacing w:val="-13"/>
          <w:sz w:val="25"/>
          <w:szCs w:val="25"/>
        </w:rPr>
        <w:t>并予以更换；</w:t>
      </w:r>
    </w:p>
    <w:p>
      <w:pPr>
        <w:pStyle w:val="4"/>
        <w:spacing w:before="173" w:line="219" w:lineRule="auto"/>
        <w:ind w:left="54"/>
        <w:rPr>
          <w:sz w:val="25"/>
          <w:szCs w:val="25"/>
        </w:rPr>
      </w:pPr>
      <w:r>
        <w:rPr>
          <w:spacing w:val="-12"/>
          <w:sz w:val="25"/>
          <w:szCs w:val="25"/>
        </w:rPr>
        <w:t>4、指示承包人对不合格工序采取补工或返</w:t>
      </w:r>
      <w:r>
        <w:rPr>
          <w:spacing w:val="-13"/>
          <w:sz w:val="25"/>
          <w:szCs w:val="25"/>
        </w:rPr>
        <w:t>工处理；</w:t>
      </w:r>
    </w:p>
    <w:p>
      <w:pPr>
        <w:pStyle w:val="4"/>
        <w:spacing w:before="175" w:line="219" w:lineRule="auto"/>
        <w:ind w:left="54"/>
        <w:rPr>
          <w:sz w:val="25"/>
          <w:szCs w:val="25"/>
        </w:rPr>
      </w:pPr>
      <w:r>
        <w:rPr>
          <w:spacing w:val="-13"/>
          <w:sz w:val="25"/>
          <w:szCs w:val="25"/>
        </w:rPr>
        <w:t>5、禁止工程转包。也拒绝违反工程承建合同规定的分包；</w:t>
      </w:r>
    </w:p>
    <w:p>
      <w:pPr>
        <w:pStyle w:val="4"/>
        <w:spacing w:before="153" w:line="309" w:lineRule="auto"/>
        <w:ind w:left="54" w:right="1477"/>
        <w:rPr>
          <w:sz w:val="25"/>
          <w:szCs w:val="25"/>
        </w:rPr>
      </w:pPr>
      <w:r>
        <w:rPr>
          <w:spacing w:val="-10"/>
          <w:sz w:val="25"/>
          <w:szCs w:val="25"/>
        </w:rPr>
        <w:t>6、建议、要求直至指令承包人对施工质量管理中严重失察、失职、玩忽职守、</w:t>
      </w:r>
      <w:r>
        <w:rPr>
          <w:spacing w:val="6"/>
          <w:sz w:val="25"/>
          <w:szCs w:val="25"/>
        </w:rPr>
        <w:t xml:space="preserve"> </w:t>
      </w:r>
      <w:r>
        <w:rPr>
          <w:spacing w:val="-13"/>
          <w:sz w:val="25"/>
          <w:szCs w:val="25"/>
        </w:rPr>
        <w:t>伪造记录和检测资料，或造成质量事故的责任人</w:t>
      </w:r>
      <w:r>
        <w:rPr>
          <w:spacing w:val="-14"/>
          <w:sz w:val="25"/>
          <w:szCs w:val="25"/>
        </w:rPr>
        <w:t>员予以警告、处罚、撤换、直至</w:t>
      </w:r>
      <w:r>
        <w:rPr>
          <w:sz w:val="25"/>
          <w:szCs w:val="25"/>
        </w:rPr>
        <w:t xml:space="preserve"> </w:t>
      </w:r>
      <w:r>
        <w:rPr>
          <w:spacing w:val="-13"/>
          <w:sz w:val="25"/>
          <w:szCs w:val="25"/>
        </w:rPr>
        <w:t>责令退场：</w:t>
      </w:r>
    </w:p>
    <w:p>
      <w:pPr>
        <w:pStyle w:val="4"/>
        <w:spacing w:before="153" w:line="287" w:lineRule="auto"/>
        <w:ind w:left="54" w:right="1506"/>
        <w:rPr>
          <w:sz w:val="25"/>
          <w:szCs w:val="25"/>
        </w:rPr>
      </w:pPr>
      <w:r>
        <w:rPr>
          <w:spacing w:val="-11"/>
          <w:sz w:val="25"/>
          <w:szCs w:val="25"/>
        </w:rPr>
        <w:t>7、指令多次严重违反作业规程，经指出后仍无明显改进的作业班、组、队停工</w:t>
      </w:r>
      <w:r>
        <w:rPr>
          <w:spacing w:val="12"/>
          <w:sz w:val="25"/>
          <w:szCs w:val="25"/>
        </w:rPr>
        <w:t xml:space="preserve"> </w:t>
      </w:r>
      <w:r>
        <w:rPr>
          <w:spacing w:val="-14"/>
          <w:sz w:val="25"/>
          <w:szCs w:val="25"/>
        </w:rPr>
        <w:t>整顿、撤换、直至责令退场；</w:t>
      </w:r>
    </w:p>
    <w:p>
      <w:pPr>
        <w:pStyle w:val="4"/>
        <w:spacing w:before="155" w:line="291" w:lineRule="auto"/>
        <w:ind w:left="54" w:right="1510"/>
        <w:rPr>
          <w:sz w:val="25"/>
          <w:szCs w:val="25"/>
        </w:rPr>
      </w:pPr>
      <w:r>
        <w:rPr>
          <w:spacing w:val="-11"/>
          <w:sz w:val="25"/>
          <w:szCs w:val="25"/>
        </w:rPr>
        <w:t>8、指示承包人按合同要求对完建工程继续予以养护、维护、照管和进行缺陷修</w:t>
      </w:r>
      <w:r>
        <w:rPr>
          <w:spacing w:val="8"/>
          <w:sz w:val="25"/>
          <w:szCs w:val="25"/>
        </w:rPr>
        <w:t xml:space="preserve"> </w:t>
      </w:r>
      <w:r>
        <w:rPr>
          <w:spacing w:val="-19"/>
          <w:sz w:val="25"/>
          <w:szCs w:val="25"/>
        </w:rPr>
        <w:t>复；</w:t>
      </w:r>
    </w:p>
    <w:p>
      <w:pPr>
        <w:pStyle w:val="4"/>
        <w:spacing w:before="161" w:line="284" w:lineRule="auto"/>
        <w:ind w:left="54" w:right="4875"/>
        <w:rPr>
          <w:sz w:val="25"/>
          <w:szCs w:val="25"/>
        </w:rPr>
      </w:pPr>
      <w:r>
        <w:rPr>
          <w:spacing w:val="-12"/>
          <w:sz w:val="25"/>
          <w:szCs w:val="25"/>
        </w:rPr>
        <w:t>9、行使工程承建合同文件授予的其他指令权。</w:t>
      </w:r>
      <w:r>
        <w:rPr>
          <w:spacing w:val="11"/>
          <w:sz w:val="25"/>
          <w:szCs w:val="25"/>
        </w:rPr>
        <w:t xml:space="preserve"> </w:t>
      </w:r>
      <w:r>
        <w:rPr>
          <w:spacing w:val="-5"/>
          <w:sz w:val="25"/>
          <w:szCs w:val="25"/>
        </w:rPr>
        <w:t>5.5工程质量缺陷处理程序</w:t>
      </w:r>
    </w:p>
    <w:p>
      <w:pPr>
        <w:pStyle w:val="4"/>
        <w:spacing w:before="151" w:line="310" w:lineRule="auto"/>
        <w:ind w:left="54" w:right="1500"/>
        <w:rPr>
          <w:sz w:val="25"/>
          <w:szCs w:val="25"/>
        </w:rPr>
      </w:pPr>
      <w:r>
        <w:rPr>
          <w:spacing w:val="-11"/>
          <w:sz w:val="25"/>
          <w:szCs w:val="25"/>
        </w:rPr>
        <w:t>1、在施工过程中，因特殊原因使得工程个别部位或局部发生达不到技术标准和</w:t>
      </w:r>
      <w:r>
        <w:rPr>
          <w:spacing w:val="18"/>
          <w:sz w:val="25"/>
          <w:szCs w:val="25"/>
        </w:rPr>
        <w:t xml:space="preserve"> </w:t>
      </w:r>
      <w:r>
        <w:rPr>
          <w:spacing w:val="-7"/>
          <w:sz w:val="25"/>
          <w:szCs w:val="25"/>
        </w:rPr>
        <w:t>设计要求的质量缺陷问题，承包人应立即向监理报</w:t>
      </w:r>
      <w:r>
        <w:rPr>
          <w:spacing w:val="-8"/>
          <w:sz w:val="25"/>
          <w:szCs w:val="25"/>
        </w:rPr>
        <w:t>告监理要以工程质量缺陷备</w:t>
      </w:r>
      <w:r>
        <w:rPr>
          <w:sz w:val="25"/>
          <w:szCs w:val="25"/>
        </w:rPr>
        <w:t xml:space="preserve"> </w:t>
      </w:r>
      <w:r>
        <w:rPr>
          <w:spacing w:val="-12"/>
          <w:sz w:val="25"/>
          <w:szCs w:val="25"/>
        </w:rPr>
        <w:t>案。</w:t>
      </w:r>
    </w:p>
    <w:p>
      <w:pPr>
        <w:spacing w:line="355" w:lineRule="auto"/>
        <w:rPr>
          <w:rFonts w:ascii="Arial"/>
          <w:sz w:val="21"/>
        </w:rPr>
      </w:pPr>
    </w:p>
    <w:p>
      <w:pPr>
        <w:spacing w:line="355" w:lineRule="auto"/>
        <w:rPr>
          <w:rFonts w:ascii="Arial"/>
          <w:sz w:val="21"/>
        </w:rPr>
      </w:pPr>
    </w:p>
    <w:p>
      <w:pPr>
        <w:spacing w:before="44" w:line="188" w:lineRule="auto"/>
        <w:ind w:left="4155"/>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11</w:t>
      </w:r>
    </w:p>
    <w:p>
      <w:pPr>
        <w:spacing w:line="457" w:lineRule="auto"/>
        <w:rPr>
          <w:rFonts w:ascii="Arial"/>
          <w:sz w:val="21"/>
        </w:rPr>
      </w:pPr>
    </w:p>
    <w:p>
      <w:pPr>
        <w:spacing w:before="1" w:line="239" w:lineRule="exact"/>
        <w:ind w:firstLine="9455"/>
      </w:pPr>
      <w:r>
        <w:rPr>
          <w:position w:val="-4"/>
        </w:rPr>
        <w:drawing>
          <wp:inline distT="0" distB="0" distL="0" distR="0">
            <wp:extent cx="227965" cy="151130"/>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35"/>
                    <a:stretch>
                      <a:fillRect/>
                    </a:stretch>
                  </pic:blipFill>
                  <pic:spPr>
                    <a:xfrm>
                      <a:off x="0" y="0"/>
                      <a:ext cx="228568" cy="151757"/>
                    </a:xfrm>
                    <a:prstGeom prst="rect">
                      <a:avLst/>
                    </a:prstGeom>
                  </pic:spPr>
                </pic:pic>
              </a:graphicData>
            </a:graphic>
          </wp:inline>
        </w:drawing>
      </w:r>
    </w:p>
    <w:p>
      <w:pPr>
        <w:spacing w:line="239" w:lineRule="exact"/>
        <w:sectPr>
          <w:pgSz w:w="11900" w:h="16840"/>
          <w:pgMar w:top="400" w:right="300" w:bottom="157" w:left="1785" w:header="0" w:footer="0" w:gutter="0"/>
          <w:pgNumType w:fmt="decimal"/>
          <w:cols w:space="720" w:num="1"/>
        </w:sect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4"/>
        <w:spacing w:before="78" w:line="294" w:lineRule="auto"/>
        <w:ind w:left="64" w:right="1559"/>
        <w:rPr>
          <w:sz w:val="24"/>
          <w:szCs w:val="24"/>
        </w:rPr>
      </w:pPr>
      <w:r>
        <w:rPr>
          <w:spacing w:val="-1"/>
          <w:sz w:val="24"/>
          <w:szCs w:val="24"/>
        </w:rPr>
        <w:t>2、对于工程质量缺陷，承包人及时查明范围和数量，分析变化的原因提出质量</w:t>
      </w:r>
      <w:r>
        <w:rPr>
          <w:spacing w:val="5"/>
          <w:sz w:val="24"/>
          <w:szCs w:val="24"/>
        </w:rPr>
        <w:t xml:space="preserve"> </w:t>
      </w:r>
      <w:r>
        <w:rPr>
          <w:spacing w:val="-3"/>
          <w:sz w:val="24"/>
          <w:szCs w:val="24"/>
        </w:rPr>
        <w:t>缺陷修复和处理措施，报监理审批。</w:t>
      </w:r>
    </w:p>
    <w:p>
      <w:pPr>
        <w:pStyle w:val="4"/>
        <w:spacing w:before="173" w:line="353" w:lineRule="auto"/>
        <w:ind w:left="64" w:right="1548"/>
        <w:jc w:val="both"/>
        <w:rPr>
          <w:sz w:val="24"/>
          <w:szCs w:val="24"/>
        </w:rPr>
      </w:pPr>
      <w:r>
        <w:rPr>
          <w:spacing w:val="-1"/>
          <w:sz w:val="24"/>
          <w:szCs w:val="24"/>
        </w:rPr>
        <w:t>3、承包人要按照监理批准的工程质量缺陷处理方案和措施对缺陷进行处理。工</w:t>
      </w:r>
      <w:r>
        <w:rPr>
          <w:spacing w:val="4"/>
          <w:sz w:val="24"/>
          <w:szCs w:val="24"/>
        </w:rPr>
        <w:t xml:space="preserve"> </w:t>
      </w:r>
      <w:r>
        <w:rPr>
          <w:spacing w:val="-4"/>
          <w:sz w:val="24"/>
          <w:szCs w:val="24"/>
        </w:rPr>
        <w:t>程质量缺陷处理完成后，监理组织各工程参见单位对质量缺陷处理情况进行检查</w:t>
      </w:r>
      <w:r>
        <w:rPr>
          <w:spacing w:val="1"/>
          <w:sz w:val="24"/>
          <w:szCs w:val="24"/>
        </w:rPr>
        <w:t xml:space="preserve"> </w:t>
      </w:r>
      <w:r>
        <w:rPr>
          <w:spacing w:val="-5"/>
          <w:sz w:val="24"/>
          <w:szCs w:val="24"/>
        </w:rPr>
        <w:t>验收。</w:t>
      </w:r>
    </w:p>
    <w:p>
      <w:pPr>
        <w:pStyle w:val="4"/>
        <w:spacing w:before="34" w:line="219" w:lineRule="auto"/>
        <w:ind w:left="64"/>
        <w:rPr>
          <w:sz w:val="24"/>
          <w:szCs w:val="24"/>
        </w:rPr>
      </w:pPr>
      <w:r>
        <w:rPr>
          <w:spacing w:val="-5"/>
          <w:sz w:val="24"/>
          <w:szCs w:val="24"/>
        </w:rPr>
        <w:t>4、工程施工质量缺陷备案表应包括以下内容：</w:t>
      </w:r>
    </w:p>
    <w:p>
      <w:pPr>
        <w:pStyle w:val="4"/>
        <w:spacing w:before="172" w:line="217" w:lineRule="auto"/>
        <w:ind w:left="64"/>
        <w:rPr>
          <w:sz w:val="24"/>
          <w:szCs w:val="24"/>
        </w:rPr>
      </w:pPr>
      <w:r>
        <w:rPr>
          <w:spacing w:val="3"/>
          <w:sz w:val="24"/>
          <w:szCs w:val="24"/>
        </w:rPr>
        <w:t>①</w:t>
      </w:r>
      <w:r>
        <w:rPr>
          <w:spacing w:val="-82"/>
          <w:sz w:val="24"/>
          <w:szCs w:val="24"/>
        </w:rPr>
        <w:t xml:space="preserve"> </w:t>
      </w:r>
      <w:r>
        <w:rPr>
          <w:spacing w:val="3"/>
          <w:sz w:val="24"/>
          <w:szCs w:val="24"/>
        </w:rPr>
        <w:t>质量缺陷产生的部位(主要注明具体部位，缺陷描</w:t>
      </w:r>
      <w:r>
        <w:rPr>
          <w:spacing w:val="2"/>
          <w:sz w:val="24"/>
          <w:szCs w:val="24"/>
        </w:rPr>
        <w:t>述并附示意图)</w:t>
      </w:r>
    </w:p>
    <w:p>
      <w:pPr>
        <w:pStyle w:val="4"/>
        <w:spacing w:before="198" w:line="217" w:lineRule="auto"/>
        <w:ind w:left="64"/>
        <w:rPr>
          <w:sz w:val="24"/>
          <w:szCs w:val="24"/>
        </w:rPr>
      </w:pPr>
      <w:r>
        <w:rPr>
          <w:spacing w:val="-2"/>
          <w:sz w:val="24"/>
          <w:szCs w:val="24"/>
        </w:rPr>
        <w:t>②</w:t>
      </w:r>
      <w:r>
        <w:rPr>
          <w:spacing w:val="-77"/>
          <w:sz w:val="24"/>
          <w:szCs w:val="24"/>
        </w:rPr>
        <w:t xml:space="preserve"> </w:t>
      </w:r>
      <w:r>
        <w:rPr>
          <w:spacing w:val="-2"/>
          <w:sz w:val="24"/>
          <w:szCs w:val="24"/>
        </w:rPr>
        <w:t>质量缺陷产生的主要原因</w:t>
      </w:r>
    </w:p>
    <w:p>
      <w:pPr>
        <w:pStyle w:val="4"/>
        <w:spacing w:before="177" w:line="217" w:lineRule="auto"/>
        <w:ind w:left="64"/>
        <w:rPr>
          <w:sz w:val="24"/>
          <w:szCs w:val="24"/>
        </w:rPr>
      </w:pPr>
      <w:r>
        <w:rPr>
          <w:spacing w:val="-1"/>
          <w:sz w:val="24"/>
          <w:szCs w:val="24"/>
        </w:rPr>
        <w:t>③对工程的安全性、使用功能和运用影响分析</w:t>
      </w:r>
    </w:p>
    <w:p>
      <w:pPr>
        <w:pStyle w:val="4"/>
        <w:spacing w:before="188" w:line="217" w:lineRule="auto"/>
        <w:ind w:left="64"/>
        <w:rPr>
          <w:sz w:val="24"/>
          <w:szCs w:val="24"/>
        </w:rPr>
      </w:pPr>
      <w:r>
        <w:rPr>
          <w:spacing w:val="-1"/>
          <w:sz w:val="24"/>
          <w:szCs w:val="24"/>
        </w:rPr>
        <w:t>④处理方案、或不处理原因分析</w:t>
      </w:r>
    </w:p>
    <w:p>
      <w:pPr>
        <w:pStyle w:val="4"/>
        <w:spacing w:before="188" w:line="217" w:lineRule="auto"/>
        <w:ind w:left="64"/>
        <w:rPr>
          <w:sz w:val="24"/>
          <w:szCs w:val="24"/>
        </w:rPr>
      </w:pPr>
      <w:r>
        <w:rPr>
          <w:spacing w:val="4"/>
          <w:sz w:val="24"/>
          <w:szCs w:val="24"/>
        </w:rPr>
        <w:t>⑤保留意见</w:t>
      </w:r>
    </w:p>
    <w:p>
      <w:pPr>
        <w:pStyle w:val="4"/>
        <w:spacing w:before="198" w:line="217" w:lineRule="auto"/>
        <w:ind w:left="64"/>
        <w:rPr>
          <w:sz w:val="24"/>
          <w:szCs w:val="24"/>
        </w:rPr>
      </w:pPr>
      <w:r>
        <w:rPr>
          <w:spacing w:val="-1"/>
          <w:sz w:val="24"/>
          <w:szCs w:val="24"/>
        </w:rPr>
        <w:t>⑥参见单位和主要人员</w:t>
      </w:r>
    </w:p>
    <w:p>
      <w:pPr>
        <w:pStyle w:val="4"/>
        <w:spacing w:before="170" w:line="294" w:lineRule="auto"/>
        <w:ind w:left="64" w:right="1571"/>
        <w:rPr>
          <w:sz w:val="24"/>
          <w:szCs w:val="24"/>
        </w:rPr>
      </w:pPr>
      <w:r>
        <w:rPr>
          <w:spacing w:val="-1"/>
          <w:sz w:val="24"/>
          <w:szCs w:val="24"/>
        </w:rPr>
        <w:t>5、质量缺陷备案表内容应真实、准确、完整，个工程参建单位</w:t>
      </w:r>
      <w:r>
        <w:rPr>
          <w:spacing w:val="-2"/>
          <w:sz w:val="24"/>
          <w:szCs w:val="24"/>
        </w:rPr>
        <w:t>代表在质量缺陷</w:t>
      </w:r>
      <w:r>
        <w:rPr>
          <w:sz w:val="24"/>
          <w:szCs w:val="24"/>
        </w:rPr>
        <w:t xml:space="preserve"> </w:t>
      </w:r>
      <w:r>
        <w:rPr>
          <w:spacing w:val="-4"/>
          <w:sz w:val="24"/>
          <w:szCs w:val="24"/>
        </w:rPr>
        <w:t>备案表上签字，工程质量缺陷备案表要及时报工程质量监督机构备案。</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43" w:line="188" w:lineRule="auto"/>
        <w:ind w:left="4165"/>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12</w:t>
      </w:r>
    </w:p>
    <w:p>
      <w:pPr>
        <w:spacing w:line="472" w:lineRule="auto"/>
        <w:rPr>
          <w:rFonts w:ascii="Arial"/>
          <w:sz w:val="21"/>
        </w:rPr>
      </w:pPr>
    </w:p>
    <w:p>
      <w:pPr>
        <w:spacing w:before="1" w:line="283" w:lineRule="exact"/>
        <w:ind w:firstLine="9443"/>
      </w:pPr>
      <w:r>
        <w:rPr>
          <w:position w:val="-5"/>
        </w:rPr>
        <w:drawing>
          <wp:inline distT="0" distB="0" distL="0" distR="0">
            <wp:extent cx="273685" cy="179070"/>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36"/>
                    <a:stretch>
                      <a:fillRect/>
                    </a:stretch>
                  </pic:blipFill>
                  <pic:spPr>
                    <a:xfrm>
                      <a:off x="0" y="0"/>
                      <a:ext cx="274177" cy="179562"/>
                    </a:xfrm>
                    <a:prstGeom prst="rect">
                      <a:avLst/>
                    </a:prstGeom>
                  </pic:spPr>
                </pic:pic>
              </a:graphicData>
            </a:graphic>
          </wp:inline>
        </w:drawing>
      </w:r>
    </w:p>
    <w:p>
      <w:pPr>
        <w:spacing w:line="283" w:lineRule="exact"/>
        <w:sectPr>
          <w:pgSz w:w="11900" w:h="16840"/>
          <w:pgMar w:top="400" w:right="239" w:bottom="109" w:left="1785" w:header="0" w:footer="0" w:gutter="0"/>
          <w:pgNumType w:fmt="decimal"/>
          <w:cols w:space="720" w:num="1"/>
        </w:sect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4"/>
        <w:spacing w:before="82" w:line="220" w:lineRule="auto"/>
        <w:ind w:left="74"/>
        <w:rPr>
          <w:sz w:val="25"/>
          <w:szCs w:val="25"/>
        </w:rPr>
      </w:pPr>
      <w:r>
        <w:rPr>
          <w:spacing w:val="-7"/>
          <w:sz w:val="25"/>
          <w:szCs w:val="25"/>
        </w:rPr>
        <w:t>5.6工程质量事故处理方案审核监理工作程序</w:t>
      </w:r>
    </w:p>
    <w:p>
      <w:pPr>
        <w:spacing w:line="375" w:lineRule="auto"/>
        <w:rPr>
          <w:rFonts w:ascii="Arial"/>
          <w:sz w:val="21"/>
        </w:rPr>
      </w:pPr>
    </w:p>
    <w:p>
      <w:pPr>
        <w:spacing w:before="82" w:line="216" w:lineRule="auto"/>
        <w:ind w:left="3954"/>
        <w:rPr>
          <w:rFonts w:ascii="黑体" w:hAnsi="黑体" w:eastAsia="黑体" w:cs="黑体"/>
          <w:sz w:val="25"/>
          <w:szCs w:val="25"/>
        </w:rPr>
      </w:pPr>
      <w:r>
        <w:drawing>
          <wp:anchor distT="0" distB="0" distL="0" distR="0" simplePos="0" relativeHeight="251844608" behindDoc="1" locked="0" layoutInCell="1" allowOverlap="1">
            <wp:simplePos x="0" y="0"/>
            <wp:positionH relativeFrom="column">
              <wp:posOffset>46990</wp:posOffset>
            </wp:positionH>
            <wp:positionV relativeFrom="paragraph">
              <wp:posOffset>-66675</wp:posOffset>
            </wp:positionV>
            <wp:extent cx="5308600" cy="7486650"/>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437"/>
                    <a:stretch>
                      <a:fillRect/>
                    </a:stretch>
                  </pic:blipFill>
                  <pic:spPr>
                    <a:xfrm>
                      <a:off x="0" y="0"/>
                      <a:ext cx="5308592" cy="7486662"/>
                    </a:xfrm>
                    <a:prstGeom prst="rect">
                      <a:avLst/>
                    </a:prstGeom>
                  </pic:spPr>
                </pic:pic>
              </a:graphicData>
            </a:graphic>
          </wp:anchor>
        </w:drawing>
      </w:r>
      <w:r>
        <w:rPr>
          <w:rFonts w:ascii="黑体" w:hAnsi="黑体" w:eastAsia="黑体" w:cs="黑体"/>
          <w:spacing w:val="-2"/>
          <w:sz w:val="25"/>
          <w:szCs w:val="25"/>
        </w:rPr>
        <w:t>发生质量事故</w:t>
      </w:r>
    </w:p>
    <w:p>
      <w:pPr>
        <w:pStyle w:val="4"/>
        <w:spacing w:line="221" w:lineRule="auto"/>
        <w:ind w:left="2275"/>
        <w:rPr>
          <w:sz w:val="21"/>
          <w:szCs w:val="21"/>
        </w:rPr>
      </w:pPr>
      <w:r>
        <w:rPr>
          <w:spacing w:val="-3"/>
          <w:sz w:val="21"/>
          <w:szCs w:val="21"/>
        </w:rPr>
        <w:t>必要时</w:t>
      </w:r>
    </w:p>
    <w:p>
      <w:pPr>
        <w:spacing w:line="321" w:lineRule="auto"/>
        <w:rPr>
          <w:rFonts w:ascii="Arial"/>
          <w:sz w:val="21"/>
        </w:rPr>
      </w:pPr>
    </w:p>
    <w:p>
      <w:pPr>
        <w:spacing w:line="321" w:lineRule="auto"/>
        <w:rPr>
          <w:rFonts w:ascii="Arial"/>
          <w:sz w:val="21"/>
        </w:rPr>
      </w:pPr>
    </w:p>
    <w:p>
      <w:pPr>
        <w:pStyle w:val="4"/>
        <w:spacing w:before="68" w:line="219" w:lineRule="auto"/>
        <w:ind w:left="1014"/>
        <w:rPr>
          <w:sz w:val="21"/>
          <w:szCs w:val="21"/>
        </w:rPr>
      </w:pPr>
      <w:r>
        <w:pict>
          <v:shape id="_x0000_s1102" o:spid="_x0000_s1102" o:spt="202" type="#_x0000_t202" style="position:absolute;left:0pt;margin-left:326.75pt;margin-top:1.95pt;height:78pt;width:93.9pt;z-index:251845632;mso-width-relative:page;mso-height-relative:page;" filled="f" stroked="f" coordsize="21600,21600">
            <v:path/>
            <v:fill on="f" focussize="0,0"/>
            <v:stroke on="f"/>
            <v:imagedata o:title=""/>
            <o:lock v:ext="edit" aspectratio="f"/>
            <v:textbox inset="0mm,0mm,0mm,0mm">
              <w:txbxContent>
                <w:p>
                  <w:pPr>
                    <w:pStyle w:val="4"/>
                    <w:spacing w:before="20" w:line="219" w:lineRule="auto"/>
                    <w:ind w:left="329"/>
                    <w:rPr>
                      <w:sz w:val="21"/>
                      <w:szCs w:val="21"/>
                    </w:rPr>
                  </w:pPr>
                  <w:r>
                    <w:rPr>
                      <w:spacing w:val="5"/>
                      <w:sz w:val="21"/>
                      <w:szCs w:val="21"/>
                    </w:rPr>
                    <w:t>上报主管部门</w:t>
                  </w:r>
                </w:p>
                <w:p>
                  <w:pPr>
                    <w:spacing w:line="350" w:lineRule="auto"/>
                    <w:rPr>
                      <w:rFonts w:ascii="Arial"/>
                      <w:sz w:val="21"/>
                    </w:rPr>
                  </w:pPr>
                </w:p>
                <w:p>
                  <w:pPr>
                    <w:pStyle w:val="4"/>
                    <w:spacing w:before="68" w:line="254" w:lineRule="auto"/>
                    <w:ind w:left="20" w:right="20"/>
                    <w:jc w:val="both"/>
                    <w:rPr>
                      <w:sz w:val="21"/>
                      <w:szCs w:val="21"/>
                    </w:rPr>
                  </w:pPr>
                  <w:r>
                    <w:rPr>
                      <w:rFonts w:ascii="黑体" w:hAnsi="黑体" w:eastAsia="黑体" w:cs="黑体"/>
                      <w:spacing w:val="-14"/>
                      <w:sz w:val="21"/>
                      <w:szCs w:val="21"/>
                    </w:rPr>
                    <w:t>(倒塌事故12</w:t>
                  </w:r>
                  <w:r>
                    <w:rPr>
                      <w:spacing w:val="-14"/>
                      <w:sz w:val="21"/>
                      <w:szCs w:val="21"/>
                    </w:rPr>
                    <w:t>h</w:t>
                  </w:r>
                  <w:r>
                    <w:rPr>
                      <w:rFonts w:ascii="黑体" w:hAnsi="黑体" w:eastAsia="黑体" w:cs="黑体"/>
                      <w:spacing w:val="-14"/>
                      <w:sz w:val="21"/>
                      <w:szCs w:val="21"/>
                    </w:rPr>
                    <w:t>内上报)</w:t>
                  </w:r>
                  <w:r>
                    <w:rPr>
                      <w:rFonts w:ascii="黑体" w:hAnsi="黑体" w:eastAsia="黑体" w:cs="黑体"/>
                      <w:spacing w:val="9"/>
                      <w:sz w:val="21"/>
                      <w:szCs w:val="21"/>
                    </w:rPr>
                    <w:t xml:space="preserve"> </w:t>
                  </w:r>
                  <w:r>
                    <w:rPr>
                      <w:spacing w:val="-15"/>
                      <w:sz w:val="21"/>
                      <w:szCs w:val="21"/>
                    </w:rPr>
                    <w:t>(重大事故5日内上报)</w:t>
                  </w:r>
                  <w:r>
                    <w:rPr>
                      <w:spacing w:val="2"/>
                      <w:sz w:val="21"/>
                      <w:szCs w:val="21"/>
                    </w:rPr>
                    <w:t xml:space="preserve"> </w:t>
                  </w:r>
                  <w:r>
                    <w:rPr>
                      <w:rFonts w:ascii="黑体" w:hAnsi="黑体" w:eastAsia="黑体" w:cs="黑体"/>
                      <w:spacing w:val="-18"/>
                      <w:w w:val="96"/>
                      <w:sz w:val="21"/>
                      <w:szCs w:val="21"/>
                    </w:rPr>
                    <w:t>(一般事故每月汇总集</w:t>
                  </w:r>
                  <w:r>
                    <w:rPr>
                      <w:spacing w:val="-18"/>
                      <w:w w:val="96"/>
                      <w:sz w:val="21"/>
                      <w:szCs w:val="21"/>
                    </w:rPr>
                    <w:t>F</w:t>
                  </w:r>
                </w:p>
              </w:txbxContent>
            </v:textbox>
          </v:shape>
        </w:pict>
      </w:r>
      <w:r>
        <w:pict>
          <v:shape id="_x0000_s1103" o:spid="_x0000_s1103" o:spt="202" type="#_x0000_t202" style="position:absolute;left:0pt;margin-left:185.25pt;margin-top:2pt;height:14.55pt;width:100.75pt;z-index:251846656;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pacing w:val="9"/>
                      <w:sz w:val="21"/>
                      <w:szCs w:val="21"/>
                    </w:rPr>
                    <w:t>发出《质量通知单》</w:t>
                  </w:r>
                </w:p>
              </w:txbxContent>
            </v:textbox>
          </v:shape>
        </w:pict>
      </w:r>
      <w:r>
        <w:rPr>
          <w:spacing w:val="20"/>
          <w:sz w:val="21"/>
          <w:szCs w:val="21"/>
        </w:rPr>
        <w:t>发出停工令(监)</w:t>
      </w:r>
    </w:p>
    <w:p>
      <w:pPr>
        <w:spacing w:line="320" w:lineRule="auto"/>
        <w:rPr>
          <w:rFonts w:ascii="Arial"/>
          <w:sz w:val="21"/>
        </w:rPr>
      </w:pPr>
    </w:p>
    <w:p>
      <w:pPr>
        <w:spacing w:line="320" w:lineRule="auto"/>
        <w:rPr>
          <w:rFonts w:ascii="Arial"/>
          <w:sz w:val="21"/>
        </w:rPr>
      </w:pPr>
    </w:p>
    <w:p>
      <w:pPr>
        <w:pStyle w:val="4"/>
        <w:spacing w:before="68" w:line="220" w:lineRule="auto"/>
        <w:ind w:left="1425"/>
        <w:rPr>
          <w:sz w:val="21"/>
          <w:szCs w:val="21"/>
        </w:rPr>
      </w:pPr>
      <w:r>
        <w:pict>
          <v:shape id="_x0000_s1104" o:spid="_x0000_s1104" o:spt="202" type="#_x0000_t202" style="position:absolute;left:0pt;margin-left:212.2pt;margin-top:3.5pt;height:16.9pt;width:50.15pt;z-index:251849728;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5"/>
                      <w:szCs w:val="25"/>
                    </w:rPr>
                  </w:pPr>
                  <w:r>
                    <w:rPr>
                      <w:spacing w:val="-8"/>
                      <w:sz w:val="25"/>
                      <w:szCs w:val="25"/>
                    </w:rPr>
                    <w:t>事故调查</w:t>
                  </w:r>
                </w:p>
              </w:txbxContent>
            </v:textbox>
          </v:shape>
        </w:pict>
      </w:r>
      <w:r>
        <w:rPr>
          <w:spacing w:val="7"/>
          <w:sz w:val="21"/>
          <w:szCs w:val="21"/>
        </w:rPr>
        <w:t>暂停施工</w:t>
      </w:r>
    </w:p>
    <w:p>
      <w:pPr>
        <w:spacing w:line="318" w:lineRule="auto"/>
        <w:rPr>
          <w:rFonts w:ascii="Arial"/>
          <w:sz w:val="21"/>
        </w:rPr>
      </w:pPr>
    </w:p>
    <w:p>
      <w:pPr>
        <w:spacing w:line="319" w:lineRule="auto"/>
        <w:rPr>
          <w:rFonts w:ascii="Arial"/>
          <w:sz w:val="21"/>
        </w:rPr>
      </w:pPr>
    </w:p>
    <w:p>
      <w:pPr>
        <w:pStyle w:val="4"/>
        <w:spacing w:before="69" w:line="220" w:lineRule="auto"/>
        <w:ind w:left="4025"/>
        <w:rPr>
          <w:sz w:val="21"/>
          <w:szCs w:val="21"/>
        </w:rPr>
      </w:pPr>
      <w:r>
        <w:rPr>
          <w:spacing w:val="-2"/>
          <w:sz w:val="21"/>
          <w:szCs w:val="21"/>
        </w:rPr>
        <w:t>事故原因分析</w:t>
      </w:r>
    </w:p>
    <w:p>
      <w:pPr>
        <w:spacing w:line="322" w:lineRule="auto"/>
        <w:rPr>
          <w:rFonts w:ascii="Arial"/>
          <w:sz w:val="21"/>
        </w:rPr>
      </w:pPr>
    </w:p>
    <w:p>
      <w:pPr>
        <w:spacing w:line="323" w:lineRule="auto"/>
        <w:rPr>
          <w:rFonts w:ascii="Arial"/>
          <w:sz w:val="21"/>
        </w:rPr>
      </w:pPr>
    </w:p>
    <w:p>
      <w:pPr>
        <w:pStyle w:val="4"/>
        <w:spacing w:before="68" w:line="219" w:lineRule="auto"/>
        <w:ind w:left="3725"/>
        <w:rPr>
          <w:sz w:val="21"/>
          <w:szCs w:val="21"/>
        </w:rPr>
      </w:pPr>
      <w:r>
        <w:rPr>
          <w:spacing w:val="-1"/>
          <w:sz w:val="21"/>
          <w:szCs w:val="21"/>
        </w:rPr>
        <w:t>研究、制定处理方案</w:t>
      </w:r>
    </w:p>
    <w:p>
      <w:pPr>
        <w:spacing w:line="310" w:lineRule="auto"/>
        <w:rPr>
          <w:rFonts w:ascii="Arial"/>
          <w:sz w:val="21"/>
        </w:rPr>
      </w:pPr>
    </w:p>
    <w:p>
      <w:pPr>
        <w:spacing w:line="311" w:lineRule="auto"/>
        <w:rPr>
          <w:rFonts w:ascii="Arial"/>
          <w:sz w:val="21"/>
        </w:rPr>
      </w:pPr>
    </w:p>
    <w:p>
      <w:pPr>
        <w:pStyle w:val="4"/>
        <w:spacing w:before="69" w:line="265" w:lineRule="auto"/>
        <w:ind w:left="4114" w:right="4129" w:hanging="329"/>
        <w:rPr>
          <w:sz w:val="21"/>
          <w:szCs w:val="21"/>
        </w:rPr>
      </w:pPr>
      <w:r>
        <w:rPr>
          <w:spacing w:val="-2"/>
          <w:sz w:val="21"/>
          <w:szCs w:val="21"/>
        </w:rPr>
        <w:t>提交《质量缺陷调查</w:t>
      </w:r>
      <w:r>
        <w:rPr>
          <w:spacing w:val="7"/>
          <w:sz w:val="21"/>
          <w:szCs w:val="21"/>
        </w:rPr>
        <w:t xml:space="preserve"> </w:t>
      </w:r>
      <w:r>
        <w:rPr>
          <w:spacing w:val="5"/>
          <w:sz w:val="21"/>
          <w:szCs w:val="21"/>
        </w:rPr>
        <w:t>报告》(施)</w:t>
      </w:r>
    </w:p>
    <w:p>
      <w:pPr>
        <w:spacing w:line="343" w:lineRule="auto"/>
        <w:rPr>
          <w:rFonts w:ascii="Arial"/>
          <w:sz w:val="21"/>
        </w:rPr>
      </w:pPr>
    </w:p>
    <w:p>
      <w:pPr>
        <w:pStyle w:val="4"/>
        <w:spacing w:before="69" w:line="218" w:lineRule="auto"/>
        <w:ind w:left="3414"/>
        <w:rPr>
          <w:sz w:val="21"/>
          <w:szCs w:val="21"/>
        </w:rPr>
      </w:pPr>
      <w:r>
        <w:rPr>
          <w:spacing w:val="-19"/>
          <w:sz w:val="21"/>
          <w:szCs w:val="21"/>
        </w:rPr>
        <w:t>组织审查《调查报告》(监)</w:t>
      </w:r>
    </w:p>
    <w:p>
      <w:pPr>
        <w:spacing w:line="297" w:lineRule="auto"/>
        <w:rPr>
          <w:rFonts w:ascii="Arial"/>
          <w:sz w:val="21"/>
        </w:rPr>
      </w:pPr>
    </w:p>
    <w:p>
      <w:pPr>
        <w:pStyle w:val="4"/>
        <w:spacing w:before="68" w:line="222" w:lineRule="auto"/>
        <w:ind w:left="2305"/>
        <w:rPr>
          <w:sz w:val="21"/>
          <w:szCs w:val="21"/>
        </w:rPr>
      </w:pPr>
      <w:r>
        <w:pict>
          <v:shape id="_x0000_s1105" o:spid="_x0000_s1105" o:spt="202" type="#_x0000_t202" style="position:absolute;left:0pt;margin-left:300.2pt;margin-top:2.25pt;height:14.55pt;width:39pt;z-index:251851776;mso-width-relative:page;mso-height-relative:page;" filled="f" stroked="f" coordsize="21600,21600">
            <v:path/>
            <v:fill on="f" focussize="0,0"/>
            <v:stroke on="f"/>
            <v:imagedata o:title=""/>
            <o:lock v:ext="edit" aspectratio="f"/>
            <v:textbox inset="0mm,0mm,0mm,0mm">
              <w:txbxContent>
                <w:p>
                  <w:pPr>
                    <w:pStyle w:val="4"/>
                    <w:spacing w:before="20" w:line="220" w:lineRule="auto"/>
                    <w:jc w:val="right"/>
                    <w:rPr>
                      <w:sz w:val="21"/>
                      <w:szCs w:val="21"/>
                    </w:rPr>
                  </w:pPr>
                  <w:r>
                    <w:rPr>
                      <w:spacing w:val="-31"/>
                      <w:sz w:val="21"/>
                      <w:szCs w:val="21"/>
                    </w:rPr>
                    <w:t>原因不</w:t>
                  </w:r>
                  <w:r>
                    <w:rPr>
                      <w:spacing w:val="-11"/>
                      <w:sz w:val="21"/>
                      <w:szCs w:val="21"/>
                    </w:rPr>
                    <w:t>清</w:t>
                  </w:r>
                </w:p>
              </w:txbxContent>
            </v:textbox>
          </v:shape>
        </w:pict>
      </w:r>
      <w:r>
        <w:rPr>
          <w:spacing w:val="-15"/>
          <w:sz w:val="21"/>
          <w:szCs w:val="21"/>
        </w:rPr>
        <w:t>不处理</w:t>
      </w:r>
    </w:p>
    <w:p>
      <w:pPr>
        <w:pStyle w:val="4"/>
        <w:spacing w:before="3" w:line="219" w:lineRule="auto"/>
        <w:ind w:left="3725"/>
        <w:rPr>
          <w:sz w:val="21"/>
          <w:szCs w:val="21"/>
        </w:rPr>
      </w:pPr>
      <w:r>
        <w:rPr>
          <w:spacing w:val="-15"/>
          <w:sz w:val="21"/>
          <w:szCs w:val="21"/>
        </w:rPr>
        <w:t>研究确定处理方案</w:t>
      </w:r>
    </w:p>
    <w:p>
      <w:pPr>
        <w:spacing w:line="295" w:lineRule="auto"/>
        <w:rPr>
          <w:rFonts w:ascii="Arial"/>
          <w:sz w:val="21"/>
        </w:rPr>
      </w:pPr>
    </w:p>
    <w:p>
      <w:pPr>
        <w:spacing w:line="295" w:lineRule="auto"/>
        <w:rPr>
          <w:rFonts w:ascii="Arial"/>
          <w:sz w:val="21"/>
        </w:rPr>
      </w:pPr>
    </w:p>
    <w:p>
      <w:pPr>
        <w:pStyle w:val="4"/>
        <w:spacing w:before="69" w:line="220" w:lineRule="auto"/>
        <w:ind w:left="3644"/>
        <w:rPr>
          <w:sz w:val="21"/>
          <w:szCs w:val="21"/>
        </w:rPr>
      </w:pPr>
      <w:r>
        <w:pict>
          <v:shape id="_x0000_s1106" o:spid="_x0000_s1106" o:spt="202" type="#_x0000_t202" style="position:absolute;left:0pt;margin-left:337.25pt;margin-top:4.55pt;height:16.9pt;width:53.15pt;z-index:251848704;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5"/>
                      <w:szCs w:val="25"/>
                    </w:rPr>
                  </w:pPr>
                  <w:r>
                    <w:rPr>
                      <w:color w:val="FFFFFF"/>
                      <w:spacing w:val="5"/>
                      <w:sz w:val="25"/>
                      <w:szCs w:val="25"/>
                    </w:rPr>
                    <w:t>补充调查</w:t>
                  </w:r>
                </w:p>
              </w:txbxContent>
            </v:textbox>
          </v:shape>
        </w:pict>
      </w:r>
      <w:r>
        <w:rPr>
          <w:spacing w:val="2"/>
          <w:sz w:val="21"/>
          <w:szCs w:val="21"/>
        </w:rPr>
        <w:t>实施处理方案(施)</w:t>
      </w:r>
    </w:p>
    <w:p>
      <w:pPr>
        <w:spacing w:line="293" w:lineRule="auto"/>
        <w:rPr>
          <w:rFonts w:ascii="Arial"/>
          <w:sz w:val="21"/>
        </w:rPr>
      </w:pPr>
    </w:p>
    <w:p>
      <w:pPr>
        <w:spacing w:line="293" w:lineRule="auto"/>
        <w:rPr>
          <w:rFonts w:ascii="Arial"/>
          <w:sz w:val="21"/>
        </w:rPr>
      </w:pPr>
    </w:p>
    <w:p>
      <w:pPr>
        <w:pStyle w:val="4"/>
        <w:spacing w:before="69" w:line="159" w:lineRule="auto"/>
        <w:ind w:left="3644"/>
        <w:rPr>
          <w:sz w:val="21"/>
          <w:szCs w:val="21"/>
        </w:rPr>
      </w:pPr>
      <w:r>
        <w:rPr>
          <w:color w:val="FFFFFF"/>
          <w:spacing w:val="-15"/>
          <w:sz w:val="21"/>
          <w:szCs w:val="21"/>
        </w:rPr>
        <w:t>完成处理，自检申请</w:t>
      </w:r>
    </w:p>
    <w:p>
      <w:pPr>
        <w:pStyle w:val="4"/>
        <w:spacing w:line="150" w:lineRule="exact"/>
        <w:ind w:left="6815"/>
        <w:rPr>
          <w:sz w:val="21"/>
          <w:szCs w:val="21"/>
        </w:rPr>
      </w:pPr>
      <w:r>
        <w:rPr>
          <w:spacing w:val="-7"/>
          <w:position w:val="-1"/>
          <w:sz w:val="21"/>
          <w:szCs w:val="21"/>
        </w:rPr>
        <w:t>提出新方案</w:t>
      </w:r>
    </w:p>
    <w:p>
      <w:pPr>
        <w:pStyle w:val="4"/>
        <w:spacing w:before="1" w:line="192" w:lineRule="auto"/>
        <w:ind w:left="4025"/>
        <w:rPr>
          <w:sz w:val="21"/>
          <w:szCs w:val="21"/>
        </w:rPr>
      </w:pPr>
      <w:r>
        <w:rPr>
          <w:spacing w:val="21"/>
          <w:sz w:val="21"/>
          <w:szCs w:val="21"/>
        </w:rPr>
        <w:t>验收(施)</w:t>
      </w:r>
    </w:p>
    <w:p>
      <w:pPr>
        <w:spacing w:line="294" w:lineRule="auto"/>
        <w:rPr>
          <w:rFonts w:ascii="Arial"/>
          <w:sz w:val="21"/>
        </w:rPr>
      </w:pPr>
    </w:p>
    <w:p>
      <w:pPr>
        <w:spacing w:line="295" w:lineRule="auto"/>
        <w:rPr>
          <w:rFonts w:ascii="Arial"/>
          <w:sz w:val="21"/>
        </w:rPr>
      </w:pPr>
    </w:p>
    <w:p>
      <w:pPr>
        <w:pStyle w:val="4"/>
        <w:spacing w:before="68" w:line="219" w:lineRule="auto"/>
        <w:ind w:left="4075"/>
        <w:rPr>
          <w:sz w:val="21"/>
          <w:szCs w:val="21"/>
        </w:rPr>
      </w:pPr>
      <w:r>
        <w:pict>
          <v:shape id="_x0000_s1107" o:spid="_x0000_s1107" o:spt="202" type="#_x0000_t202" style="position:absolute;left:0pt;margin-left:62.2pt;margin-top:7.35pt;height:14.45pt;width:63pt;z-index:251847680;mso-width-relative:page;mso-height-relative:page;" filled="f" stroked="f" coordsize="21600,21600">
            <v:path/>
            <v:fill on="f" focussize="0,0"/>
            <v:stroke on="f"/>
            <v:imagedata o:title=""/>
            <o:lock v:ext="edit" aspectratio="f"/>
            <v:textbox inset="0mm,0mm,0mm,0mm">
              <w:txbxContent>
                <w:p>
                  <w:pPr>
                    <w:pStyle w:val="4"/>
                    <w:spacing w:before="19" w:line="219" w:lineRule="auto"/>
                    <w:ind w:left="20"/>
                    <w:rPr>
                      <w:sz w:val="21"/>
                      <w:szCs w:val="21"/>
                    </w:rPr>
                  </w:pPr>
                  <w:r>
                    <w:rPr>
                      <w:spacing w:val="33"/>
                      <w:sz w:val="21"/>
                      <w:szCs w:val="21"/>
                    </w:rPr>
                    <w:t>发出复工令</w:t>
                  </w:r>
                </w:p>
              </w:txbxContent>
            </v:textbox>
          </v:shape>
        </w:pict>
      </w:r>
      <w:r>
        <w:rPr>
          <w:spacing w:val="-9"/>
          <w:sz w:val="21"/>
          <w:szCs w:val="21"/>
        </w:rPr>
        <w:t>检查、验收</w:t>
      </w:r>
    </w:p>
    <w:p>
      <w:pPr>
        <w:spacing w:line="294" w:lineRule="auto"/>
        <w:rPr>
          <w:rFonts w:ascii="Arial"/>
          <w:sz w:val="21"/>
        </w:rPr>
      </w:pPr>
    </w:p>
    <w:p>
      <w:pPr>
        <w:spacing w:line="295" w:lineRule="auto"/>
        <w:rPr>
          <w:rFonts w:ascii="Arial"/>
          <w:sz w:val="21"/>
        </w:rPr>
      </w:pPr>
    </w:p>
    <w:p>
      <w:pPr>
        <w:pStyle w:val="4"/>
        <w:spacing w:before="69" w:line="220" w:lineRule="auto"/>
        <w:ind w:left="3644"/>
        <w:rPr>
          <w:sz w:val="21"/>
          <w:szCs w:val="21"/>
        </w:rPr>
      </w:pPr>
      <w:r>
        <w:rPr>
          <w:spacing w:val="-14"/>
          <w:sz w:val="21"/>
          <w:szCs w:val="21"/>
        </w:rPr>
        <w:t>提交《质量事故处理</w:t>
      </w:r>
    </w:p>
    <w:p>
      <w:pPr>
        <w:pStyle w:val="4"/>
        <w:spacing w:before="47" w:line="218" w:lineRule="auto"/>
        <w:ind w:left="4025"/>
        <w:rPr>
          <w:sz w:val="21"/>
          <w:szCs w:val="21"/>
        </w:rPr>
      </w:pPr>
      <w:r>
        <w:pict>
          <v:shape id="_x0000_s1108" o:spid="_x0000_s1108" o:spt="202" type="#_x0000_t202" style="position:absolute;left:0pt;margin-left:74.2pt;margin-top:-1pt;height:14.55pt;width:45.6pt;z-index:251850752;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pacing w:val="7"/>
                      <w:sz w:val="21"/>
                      <w:szCs w:val="21"/>
                    </w:rPr>
                    <w:t>恢复施工</w:t>
                  </w:r>
                </w:p>
              </w:txbxContent>
            </v:textbox>
          </v:shape>
        </w:pict>
      </w:r>
      <w:r>
        <w:rPr>
          <w:spacing w:val="-6"/>
          <w:sz w:val="21"/>
          <w:szCs w:val="21"/>
        </w:rPr>
        <w:t>报告》(施)</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47"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13</w:t>
      </w:r>
    </w:p>
    <w:p>
      <w:pPr>
        <w:spacing w:line="390" w:lineRule="auto"/>
        <w:rPr>
          <w:rFonts w:ascii="Arial"/>
          <w:sz w:val="21"/>
        </w:rPr>
      </w:pPr>
    </w:p>
    <w:p>
      <w:pPr>
        <w:spacing w:before="1" w:line="325" w:lineRule="exact"/>
        <w:ind w:firstLine="9443"/>
      </w:pPr>
      <w:r>
        <w:rPr>
          <w:position w:val="-6"/>
        </w:rPr>
        <w:drawing>
          <wp:inline distT="0" distB="0" distL="0" distR="0">
            <wp:extent cx="223520" cy="206375"/>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438"/>
                    <a:stretch>
                      <a:fillRect/>
                    </a:stretch>
                  </pic:blipFill>
                  <pic:spPr>
                    <a:xfrm>
                      <a:off x="0" y="0"/>
                      <a:ext cx="223600" cy="206691"/>
                    </a:xfrm>
                    <a:prstGeom prst="rect">
                      <a:avLst/>
                    </a:prstGeom>
                  </pic:spPr>
                </pic:pic>
              </a:graphicData>
            </a:graphic>
          </wp:inline>
        </w:drawing>
      </w:r>
    </w:p>
    <w:p>
      <w:pPr>
        <w:spacing w:line="325" w:lineRule="exact"/>
        <w:sectPr>
          <w:pgSz w:w="11900" w:h="16840"/>
          <w:pgMar w:top="400" w:right="319" w:bottom="128" w:left="1785" w:header="0" w:footer="0" w:gutter="0"/>
          <w:pgNumType w:fmt="decimal"/>
          <w:cols w:space="720" w:num="1"/>
        </w:sect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4"/>
        <w:spacing w:before="82" w:line="218" w:lineRule="auto"/>
        <w:ind w:left="84"/>
        <w:rPr>
          <w:sz w:val="25"/>
          <w:szCs w:val="25"/>
        </w:rPr>
      </w:pPr>
      <w:r>
        <w:rPr>
          <w:spacing w:val="-5"/>
          <w:sz w:val="25"/>
          <w:szCs w:val="25"/>
        </w:rPr>
        <w:t>5.7质量记录与报告</w:t>
      </w:r>
    </w:p>
    <w:p>
      <w:pPr>
        <w:pStyle w:val="4"/>
        <w:spacing w:before="153" w:line="341" w:lineRule="auto"/>
        <w:ind w:left="84" w:right="1495" w:firstLine="490"/>
        <w:jc w:val="both"/>
        <w:rPr>
          <w:sz w:val="25"/>
          <w:szCs w:val="25"/>
        </w:rPr>
      </w:pPr>
      <w:r>
        <w:rPr>
          <w:spacing w:val="-16"/>
          <w:sz w:val="25"/>
          <w:szCs w:val="25"/>
        </w:rPr>
        <w:t>监理工程师在完善自身现场监理记录的同时，督促承包人做好施工记录，对</w:t>
      </w:r>
      <w:r>
        <w:rPr>
          <w:spacing w:val="17"/>
          <w:sz w:val="25"/>
          <w:szCs w:val="25"/>
        </w:rPr>
        <w:t xml:space="preserve"> </w:t>
      </w:r>
      <w:r>
        <w:rPr>
          <w:spacing w:val="-15"/>
          <w:sz w:val="25"/>
          <w:szCs w:val="25"/>
        </w:rPr>
        <w:t>每班出现的质量的问题、处理经过及遗留问题，在现场交接班记录或现场调度记</w:t>
      </w:r>
      <w:r>
        <w:rPr>
          <w:spacing w:val="5"/>
          <w:sz w:val="25"/>
          <w:szCs w:val="25"/>
        </w:rPr>
        <w:t xml:space="preserve"> </w:t>
      </w:r>
      <w:r>
        <w:rPr>
          <w:spacing w:val="-14"/>
          <w:sz w:val="25"/>
          <w:szCs w:val="25"/>
        </w:rPr>
        <w:t>录上详细写明，并由值班负责人签署，为避免引发合同纠纷，对</w:t>
      </w:r>
      <w:r>
        <w:rPr>
          <w:spacing w:val="-15"/>
          <w:sz w:val="25"/>
          <w:szCs w:val="25"/>
        </w:rPr>
        <w:t>于隐蔽工程详细</w:t>
      </w:r>
      <w:r>
        <w:rPr>
          <w:sz w:val="25"/>
          <w:szCs w:val="25"/>
        </w:rPr>
        <w:t xml:space="preserve"> </w:t>
      </w:r>
      <w:r>
        <w:rPr>
          <w:spacing w:val="-12"/>
          <w:sz w:val="25"/>
          <w:szCs w:val="25"/>
        </w:rPr>
        <w:t>记录施工和质量检查情况，必要时照相或取原状样品保</w:t>
      </w:r>
      <w:r>
        <w:rPr>
          <w:spacing w:val="-13"/>
          <w:sz w:val="25"/>
          <w:szCs w:val="25"/>
        </w:rPr>
        <w:t>存。</w:t>
      </w:r>
    </w:p>
    <w:p>
      <w:pPr>
        <w:pStyle w:val="4"/>
        <w:spacing w:before="24" w:line="340" w:lineRule="auto"/>
        <w:ind w:left="84" w:right="1518" w:firstLine="490"/>
        <w:rPr>
          <w:sz w:val="25"/>
          <w:szCs w:val="25"/>
        </w:rPr>
      </w:pPr>
      <w:r>
        <w:rPr>
          <w:spacing w:val="-8"/>
          <w:sz w:val="25"/>
          <w:szCs w:val="25"/>
        </w:rPr>
        <w:t>监理督促承包人根据工程承建合同有关规定和监理的要求，提交</w:t>
      </w:r>
      <w:r>
        <w:rPr>
          <w:spacing w:val="-9"/>
          <w:sz w:val="25"/>
          <w:szCs w:val="25"/>
        </w:rPr>
        <w:t>竣工地形</w:t>
      </w:r>
      <w:r>
        <w:rPr>
          <w:sz w:val="25"/>
          <w:szCs w:val="25"/>
        </w:rPr>
        <w:t xml:space="preserve"> </w:t>
      </w:r>
      <w:r>
        <w:rPr>
          <w:spacing w:val="-13"/>
          <w:sz w:val="25"/>
          <w:szCs w:val="25"/>
        </w:rPr>
        <w:t>图，地质编录以及必要的的摄影、摄像、取样和试验报告等资料。</w:t>
      </w:r>
    </w:p>
    <w:p>
      <w:pPr>
        <w:pStyle w:val="4"/>
        <w:spacing w:before="8" w:line="350" w:lineRule="auto"/>
        <w:ind w:left="84" w:right="1509"/>
        <w:rPr>
          <w:sz w:val="25"/>
          <w:szCs w:val="25"/>
        </w:rPr>
      </w:pPr>
      <w:r>
        <w:rPr>
          <w:spacing w:val="-15"/>
          <w:sz w:val="25"/>
          <w:szCs w:val="25"/>
        </w:rPr>
        <w:t>监理对工程质量进行经常性的分析，并定期得出工程质量报告和按规定格式编制</w:t>
      </w:r>
      <w:r>
        <w:rPr>
          <w:spacing w:val="14"/>
          <w:sz w:val="25"/>
          <w:szCs w:val="25"/>
        </w:rPr>
        <w:t xml:space="preserve"> </w:t>
      </w:r>
      <w:r>
        <w:rPr>
          <w:spacing w:val="1"/>
          <w:sz w:val="25"/>
          <w:szCs w:val="25"/>
        </w:rPr>
        <w:t>工程质量统计表(年、季月)报发包人。</w:t>
      </w:r>
    </w:p>
    <w:p>
      <w:pPr>
        <w:pStyle w:val="4"/>
        <w:spacing w:before="24" w:line="219" w:lineRule="auto"/>
        <w:ind w:left="84"/>
        <w:rPr>
          <w:sz w:val="25"/>
          <w:szCs w:val="25"/>
        </w:rPr>
      </w:pPr>
      <w:r>
        <w:rPr>
          <w:spacing w:val="-8"/>
          <w:sz w:val="25"/>
          <w:szCs w:val="25"/>
        </w:rPr>
        <w:t>6.工程质量检验</w:t>
      </w:r>
    </w:p>
    <w:p>
      <w:pPr>
        <w:pStyle w:val="4"/>
        <w:spacing w:before="145" w:line="340" w:lineRule="auto"/>
        <w:ind w:left="84" w:right="1404" w:firstLine="490"/>
        <w:jc w:val="both"/>
        <w:rPr>
          <w:sz w:val="25"/>
          <w:szCs w:val="25"/>
        </w:rPr>
      </w:pPr>
      <w:r>
        <w:rPr>
          <w:spacing w:val="-16"/>
          <w:sz w:val="25"/>
          <w:szCs w:val="25"/>
        </w:rPr>
        <w:t>充分运用监理的质量检查签证的控制手段，对工程项目及时进行逐层次的逐</w:t>
      </w:r>
      <w:r>
        <w:rPr>
          <w:spacing w:val="8"/>
          <w:sz w:val="25"/>
          <w:szCs w:val="25"/>
        </w:rPr>
        <w:t xml:space="preserve">  </w:t>
      </w:r>
      <w:r>
        <w:rPr>
          <w:spacing w:val="-11"/>
          <w:sz w:val="25"/>
          <w:szCs w:val="25"/>
        </w:rPr>
        <w:t>项的(按单元工程、分部工程、单位工程等划分)施工质量</w:t>
      </w:r>
      <w:r>
        <w:rPr>
          <w:spacing w:val="-12"/>
          <w:sz w:val="25"/>
          <w:szCs w:val="25"/>
        </w:rPr>
        <w:t>认证和质量评定工作。</w:t>
      </w:r>
      <w:r>
        <w:rPr>
          <w:sz w:val="25"/>
          <w:szCs w:val="25"/>
        </w:rPr>
        <w:t xml:space="preserve"> </w:t>
      </w:r>
      <w:r>
        <w:rPr>
          <w:spacing w:val="-15"/>
          <w:sz w:val="25"/>
          <w:szCs w:val="25"/>
        </w:rPr>
        <w:t>及时组织进行隐蔽工程、重要部位、重要工序的质量检查验收和签证工作以及分</w:t>
      </w:r>
      <w:r>
        <w:rPr>
          <w:spacing w:val="2"/>
          <w:sz w:val="25"/>
          <w:szCs w:val="25"/>
        </w:rPr>
        <w:t xml:space="preserve">  </w:t>
      </w:r>
      <w:r>
        <w:rPr>
          <w:spacing w:val="-13"/>
          <w:sz w:val="25"/>
          <w:szCs w:val="25"/>
        </w:rPr>
        <w:t>部工程的检查验收工作。</w:t>
      </w:r>
    </w:p>
    <w:p>
      <w:pPr>
        <w:pStyle w:val="4"/>
        <w:spacing w:before="57" w:line="220" w:lineRule="auto"/>
        <w:ind w:left="84"/>
        <w:rPr>
          <w:sz w:val="25"/>
          <w:szCs w:val="25"/>
        </w:rPr>
      </w:pPr>
      <w:r>
        <w:rPr>
          <w:spacing w:val="-2"/>
          <w:sz w:val="25"/>
          <w:szCs w:val="25"/>
        </w:rPr>
        <w:t>6.1一般规定</w:t>
      </w:r>
    </w:p>
    <w:p>
      <w:pPr>
        <w:pStyle w:val="4"/>
        <w:spacing w:before="132" w:line="346" w:lineRule="auto"/>
        <w:ind w:left="84" w:right="1496" w:firstLine="490"/>
        <w:jc w:val="both"/>
        <w:rPr>
          <w:sz w:val="25"/>
          <w:szCs w:val="25"/>
        </w:rPr>
      </w:pPr>
      <w:r>
        <w:rPr>
          <w:spacing w:val="-8"/>
          <w:sz w:val="25"/>
          <w:szCs w:val="25"/>
        </w:rPr>
        <w:t>工程质量检验按单位工程、分部工程和单元工程三级进行。不合格单</w:t>
      </w:r>
      <w:r>
        <w:rPr>
          <w:spacing w:val="-9"/>
          <w:sz w:val="25"/>
          <w:szCs w:val="25"/>
        </w:rPr>
        <w:t>元工</w:t>
      </w:r>
      <w:r>
        <w:rPr>
          <w:sz w:val="25"/>
          <w:szCs w:val="25"/>
        </w:rPr>
        <w:t xml:space="preserve"> </w:t>
      </w:r>
      <w:r>
        <w:rPr>
          <w:spacing w:val="-14"/>
          <w:sz w:val="25"/>
          <w:szCs w:val="25"/>
        </w:rPr>
        <w:t>程必须经返工或补工合格并取得监理工程师认证后，方准于进</w:t>
      </w:r>
      <w:r>
        <w:rPr>
          <w:spacing w:val="-15"/>
          <w:sz w:val="25"/>
          <w:szCs w:val="25"/>
        </w:rPr>
        <w:t>入下道工序或后序</w:t>
      </w:r>
      <w:r>
        <w:rPr>
          <w:sz w:val="25"/>
          <w:szCs w:val="25"/>
        </w:rPr>
        <w:t xml:space="preserve"> </w:t>
      </w:r>
      <w:r>
        <w:rPr>
          <w:spacing w:val="-13"/>
          <w:sz w:val="25"/>
          <w:szCs w:val="25"/>
        </w:rPr>
        <w:t>单元工程开工。</w:t>
      </w:r>
    </w:p>
    <w:p>
      <w:pPr>
        <w:pStyle w:val="4"/>
        <w:spacing w:before="14" w:line="219" w:lineRule="auto"/>
        <w:ind w:left="84"/>
        <w:rPr>
          <w:sz w:val="25"/>
          <w:szCs w:val="25"/>
        </w:rPr>
      </w:pPr>
      <w:r>
        <w:rPr>
          <w:spacing w:val="-7"/>
          <w:sz w:val="25"/>
          <w:szCs w:val="25"/>
        </w:rPr>
        <w:t>6.2单元工程质量检验和质量等级评定</w:t>
      </w:r>
    </w:p>
    <w:p>
      <w:pPr>
        <w:pStyle w:val="4"/>
        <w:spacing w:before="172" w:line="344" w:lineRule="auto"/>
        <w:ind w:left="84" w:right="1520" w:firstLine="490"/>
        <w:rPr>
          <w:sz w:val="25"/>
          <w:szCs w:val="25"/>
        </w:rPr>
      </w:pPr>
      <w:r>
        <w:rPr>
          <w:spacing w:val="-16"/>
          <w:sz w:val="25"/>
          <w:szCs w:val="25"/>
        </w:rPr>
        <w:t>单元工程质量检验和质量等级评定、依据《水利水电基本建设单元工程质量</w:t>
      </w:r>
      <w:r>
        <w:rPr>
          <w:spacing w:val="16"/>
          <w:sz w:val="25"/>
          <w:szCs w:val="25"/>
        </w:rPr>
        <w:t xml:space="preserve"> </w:t>
      </w:r>
      <w:r>
        <w:rPr>
          <w:spacing w:val="-11"/>
          <w:sz w:val="25"/>
          <w:szCs w:val="25"/>
        </w:rPr>
        <w:t>等级评定标准》</w:t>
      </w:r>
    </w:p>
    <w:p>
      <w:pPr>
        <w:pStyle w:val="4"/>
        <w:spacing w:line="343" w:lineRule="auto"/>
        <w:ind w:left="84" w:right="1500"/>
        <w:rPr>
          <w:sz w:val="25"/>
          <w:szCs w:val="25"/>
        </w:rPr>
      </w:pPr>
      <w:r>
        <w:rPr>
          <w:spacing w:val="-14"/>
          <w:sz w:val="25"/>
          <w:szCs w:val="25"/>
        </w:rPr>
        <w:t>执行，工程承建合同文件技术规范有特别或更严格要</w:t>
      </w:r>
      <w:r>
        <w:rPr>
          <w:spacing w:val="-15"/>
          <w:sz w:val="25"/>
          <w:szCs w:val="25"/>
        </w:rPr>
        <w:t>求的，按其要求或规定的标</w:t>
      </w:r>
      <w:r>
        <w:rPr>
          <w:sz w:val="25"/>
          <w:szCs w:val="25"/>
        </w:rPr>
        <w:t xml:space="preserve"> </w:t>
      </w:r>
      <w:r>
        <w:rPr>
          <w:spacing w:val="-10"/>
          <w:sz w:val="25"/>
          <w:szCs w:val="25"/>
        </w:rPr>
        <w:t>准执行。</w:t>
      </w:r>
    </w:p>
    <w:p>
      <w:pPr>
        <w:pStyle w:val="4"/>
        <w:spacing w:before="5" w:line="342" w:lineRule="auto"/>
        <w:ind w:left="84" w:right="1405" w:firstLine="490"/>
        <w:jc w:val="both"/>
        <w:rPr>
          <w:sz w:val="25"/>
          <w:szCs w:val="25"/>
        </w:rPr>
      </w:pPr>
      <w:r>
        <w:rPr>
          <w:spacing w:val="-15"/>
          <w:sz w:val="25"/>
          <w:szCs w:val="25"/>
        </w:rPr>
        <w:t>一般单元工程检验和质量等级评定，由承包人的质检部门组织进行，并报监</w:t>
      </w:r>
      <w:r>
        <w:rPr>
          <w:spacing w:val="4"/>
          <w:sz w:val="25"/>
          <w:szCs w:val="25"/>
        </w:rPr>
        <w:t xml:space="preserve"> </w:t>
      </w:r>
      <w:r>
        <w:rPr>
          <w:spacing w:val="-15"/>
          <w:sz w:val="25"/>
          <w:szCs w:val="25"/>
        </w:rPr>
        <w:t>理工程师签证确认。属于重要的部位的隐蔽工程承包人在自检合格的基础上报监</w:t>
      </w:r>
      <w:r>
        <w:rPr>
          <w:spacing w:val="2"/>
          <w:sz w:val="25"/>
          <w:szCs w:val="25"/>
        </w:rPr>
        <w:t xml:space="preserve">  </w:t>
      </w:r>
      <w:r>
        <w:rPr>
          <w:spacing w:val="-18"/>
          <w:sz w:val="25"/>
          <w:szCs w:val="25"/>
        </w:rPr>
        <w:t>理机构，由发包人或监理组织施工、设计、监理、地质等各方代</w:t>
      </w:r>
      <w:r>
        <w:rPr>
          <w:spacing w:val="-19"/>
          <w:sz w:val="25"/>
          <w:szCs w:val="25"/>
        </w:rPr>
        <w:t>表联合检查评定。</w:t>
      </w:r>
      <w:r>
        <w:rPr>
          <w:sz w:val="25"/>
          <w:szCs w:val="25"/>
        </w:rPr>
        <w:t xml:space="preserve"> </w:t>
      </w:r>
      <w:r>
        <w:rPr>
          <w:spacing w:val="-5"/>
          <w:sz w:val="25"/>
          <w:szCs w:val="25"/>
        </w:rPr>
        <w:t>6.3分部工程质量检验</w:t>
      </w:r>
    </w:p>
    <w:p>
      <w:pPr>
        <w:spacing w:line="291" w:lineRule="auto"/>
        <w:rPr>
          <w:rFonts w:ascii="Arial"/>
          <w:sz w:val="21"/>
        </w:rPr>
      </w:pPr>
    </w:p>
    <w:p>
      <w:pPr>
        <w:spacing w:line="292" w:lineRule="auto"/>
        <w:rPr>
          <w:rFonts w:ascii="Arial"/>
          <w:sz w:val="21"/>
        </w:rPr>
      </w:pPr>
    </w:p>
    <w:p>
      <w:pPr>
        <w:spacing w:before="44" w:line="188" w:lineRule="auto"/>
        <w:ind w:left="4155"/>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14</w:t>
      </w:r>
    </w:p>
    <w:p>
      <w:pPr>
        <w:spacing w:line="403" w:lineRule="auto"/>
        <w:rPr>
          <w:rFonts w:ascii="Arial"/>
          <w:sz w:val="21"/>
        </w:rPr>
      </w:pPr>
    </w:p>
    <w:p>
      <w:pPr>
        <w:spacing w:before="1" w:line="322" w:lineRule="exact"/>
        <w:ind w:firstLine="9455"/>
      </w:pPr>
      <w:r>
        <w:rPr>
          <w:position w:val="-6"/>
        </w:rPr>
        <w:drawing>
          <wp:inline distT="0" distB="0" distL="0" distR="0">
            <wp:extent cx="240665" cy="204470"/>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39"/>
                    <a:stretch>
                      <a:fillRect/>
                    </a:stretch>
                  </pic:blipFill>
                  <pic:spPr>
                    <a:xfrm>
                      <a:off x="0" y="0"/>
                      <a:ext cx="241260" cy="204606"/>
                    </a:xfrm>
                    <a:prstGeom prst="rect">
                      <a:avLst/>
                    </a:prstGeom>
                  </pic:spPr>
                </pic:pic>
              </a:graphicData>
            </a:graphic>
          </wp:inline>
        </w:drawing>
      </w:r>
    </w:p>
    <w:p>
      <w:pPr>
        <w:spacing w:line="322" w:lineRule="exact"/>
        <w:sectPr>
          <w:pgSz w:w="11900" w:h="16840"/>
          <w:pgMar w:top="400" w:right="280" w:bottom="139" w:left="1785"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81" w:line="346" w:lineRule="auto"/>
        <w:ind w:left="74" w:right="1435" w:firstLine="470"/>
        <w:jc w:val="both"/>
        <w:rPr>
          <w:sz w:val="25"/>
          <w:szCs w:val="25"/>
        </w:rPr>
      </w:pPr>
      <w:r>
        <w:rPr>
          <w:spacing w:val="-12"/>
          <w:sz w:val="25"/>
          <w:szCs w:val="25"/>
        </w:rPr>
        <w:t>分部工程质量检验在所有单元工程完工，经单元工程</w:t>
      </w:r>
      <w:r>
        <w:rPr>
          <w:spacing w:val="-13"/>
          <w:sz w:val="25"/>
          <w:szCs w:val="25"/>
        </w:rPr>
        <w:t>质量检验合格后进行。</w:t>
      </w:r>
      <w:r>
        <w:rPr>
          <w:sz w:val="25"/>
          <w:szCs w:val="25"/>
        </w:rPr>
        <w:t xml:space="preserve"> </w:t>
      </w:r>
      <w:r>
        <w:rPr>
          <w:spacing w:val="-15"/>
          <w:sz w:val="25"/>
          <w:szCs w:val="25"/>
        </w:rPr>
        <w:t>必须进行中间或阶段验收的工程项目，工程验收在应完工的分部工程或其部分工</w:t>
      </w:r>
      <w:r>
        <w:rPr>
          <w:spacing w:val="17"/>
          <w:sz w:val="25"/>
          <w:szCs w:val="25"/>
        </w:rPr>
        <w:t xml:space="preserve"> </w:t>
      </w:r>
      <w:r>
        <w:rPr>
          <w:spacing w:val="-12"/>
          <w:sz w:val="25"/>
          <w:szCs w:val="25"/>
        </w:rPr>
        <w:t>程完工并经质量检验合格的基础上进行。</w:t>
      </w:r>
    </w:p>
    <w:p>
      <w:pPr>
        <w:pStyle w:val="4"/>
        <w:spacing w:before="26" w:line="219" w:lineRule="auto"/>
        <w:ind w:left="74"/>
        <w:rPr>
          <w:sz w:val="25"/>
          <w:szCs w:val="25"/>
        </w:rPr>
      </w:pPr>
      <w:r>
        <w:rPr>
          <w:spacing w:val="-4"/>
          <w:sz w:val="25"/>
          <w:szCs w:val="25"/>
        </w:rPr>
        <w:t>6.4建立三级质量检验制度</w:t>
      </w:r>
    </w:p>
    <w:p>
      <w:pPr>
        <w:pStyle w:val="4"/>
        <w:spacing w:before="171" w:line="327" w:lineRule="auto"/>
        <w:ind w:left="74" w:right="1507" w:firstLine="380"/>
        <w:rPr>
          <w:sz w:val="25"/>
          <w:szCs w:val="25"/>
        </w:rPr>
      </w:pPr>
      <w:r>
        <w:rPr>
          <w:spacing w:val="-12"/>
          <w:sz w:val="25"/>
          <w:szCs w:val="25"/>
        </w:rPr>
        <w:t>施工过程中，监理工程师督促承包人实行初检、复检、终检三级检验。以及</w:t>
      </w:r>
      <w:r>
        <w:rPr>
          <w:spacing w:val="8"/>
          <w:sz w:val="25"/>
          <w:szCs w:val="25"/>
        </w:rPr>
        <w:t xml:space="preserve"> </w:t>
      </w:r>
      <w:r>
        <w:rPr>
          <w:spacing w:val="-11"/>
          <w:sz w:val="25"/>
          <w:szCs w:val="25"/>
        </w:rPr>
        <w:t>施工作业班组之间的自检、互检、交接班检查制</w:t>
      </w:r>
      <w:r>
        <w:rPr>
          <w:spacing w:val="-12"/>
          <w:sz w:val="25"/>
          <w:szCs w:val="25"/>
        </w:rPr>
        <w:t>度。</w:t>
      </w:r>
    </w:p>
    <w:p>
      <w:pPr>
        <w:pStyle w:val="4"/>
        <w:spacing w:before="54" w:line="219" w:lineRule="auto"/>
        <w:ind w:left="74"/>
        <w:rPr>
          <w:sz w:val="25"/>
          <w:szCs w:val="25"/>
        </w:rPr>
      </w:pPr>
      <w:r>
        <w:rPr>
          <w:spacing w:val="-5"/>
          <w:sz w:val="25"/>
          <w:szCs w:val="25"/>
        </w:rPr>
        <w:t>6.5监理机构的独立检验与测量</w:t>
      </w:r>
    </w:p>
    <w:p>
      <w:pPr>
        <w:pStyle w:val="4"/>
        <w:spacing w:before="141" w:line="341" w:lineRule="auto"/>
        <w:ind w:left="74" w:right="1464" w:firstLine="390"/>
        <w:jc w:val="both"/>
        <w:rPr>
          <w:sz w:val="25"/>
          <w:szCs w:val="25"/>
        </w:rPr>
      </w:pPr>
      <w:r>
        <w:rPr>
          <w:spacing w:val="-12"/>
          <w:sz w:val="25"/>
          <w:szCs w:val="25"/>
        </w:rPr>
        <w:t>监理按建设监理合同文件规定建立独立的工程质量检验与工程测</w:t>
      </w:r>
      <w:r>
        <w:rPr>
          <w:spacing w:val="-13"/>
          <w:sz w:val="25"/>
          <w:szCs w:val="25"/>
        </w:rPr>
        <w:t>量机构，对</w:t>
      </w:r>
      <w:r>
        <w:rPr>
          <w:sz w:val="25"/>
          <w:szCs w:val="25"/>
        </w:rPr>
        <w:t xml:space="preserve"> </w:t>
      </w:r>
      <w:r>
        <w:rPr>
          <w:spacing w:val="-6"/>
          <w:sz w:val="25"/>
          <w:szCs w:val="25"/>
        </w:rPr>
        <w:t>工程质量实行承包人自检和监理机构抽检的双向控制</w:t>
      </w:r>
      <w:r>
        <w:rPr>
          <w:spacing w:val="-7"/>
          <w:sz w:val="25"/>
          <w:szCs w:val="25"/>
        </w:rPr>
        <w:t>。监理加强对施工过程中</w:t>
      </w:r>
      <w:r>
        <w:rPr>
          <w:sz w:val="25"/>
          <w:szCs w:val="25"/>
        </w:rPr>
        <w:t xml:space="preserve"> </w:t>
      </w:r>
      <w:r>
        <w:rPr>
          <w:spacing w:val="-14"/>
          <w:sz w:val="25"/>
          <w:szCs w:val="25"/>
        </w:rPr>
        <w:t>使用的材料、工艺、混凝土配合比以及相关施工参数等的检查，取样和性能检验</w:t>
      </w:r>
      <w:r>
        <w:rPr>
          <w:spacing w:val="9"/>
          <w:sz w:val="25"/>
          <w:szCs w:val="25"/>
        </w:rPr>
        <w:t xml:space="preserve"> </w:t>
      </w:r>
      <w:r>
        <w:rPr>
          <w:spacing w:val="-11"/>
          <w:sz w:val="25"/>
          <w:szCs w:val="25"/>
        </w:rPr>
        <w:t>并对承包人的试验室设备、仪器、人员资质</w:t>
      </w:r>
      <w:r>
        <w:rPr>
          <w:spacing w:val="-12"/>
          <w:sz w:val="25"/>
          <w:szCs w:val="25"/>
        </w:rPr>
        <w:t>进行检查和监督。</w:t>
      </w:r>
    </w:p>
    <w:p>
      <w:pPr>
        <w:pStyle w:val="4"/>
        <w:spacing w:before="47" w:line="338" w:lineRule="auto"/>
        <w:ind w:left="74" w:right="1480" w:firstLine="520"/>
        <w:jc w:val="both"/>
        <w:rPr>
          <w:sz w:val="25"/>
          <w:szCs w:val="25"/>
        </w:rPr>
      </w:pPr>
      <w:r>
        <w:rPr>
          <w:spacing w:val="-15"/>
          <w:sz w:val="25"/>
          <w:szCs w:val="25"/>
        </w:rPr>
        <w:t>监理加强对施工控制间、建筑物轴线，以及建筑物体型尺寸，</w:t>
      </w:r>
      <w:r>
        <w:rPr>
          <w:spacing w:val="-16"/>
          <w:sz w:val="25"/>
          <w:szCs w:val="25"/>
        </w:rPr>
        <w:t>重要控制点高</w:t>
      </w:r>
      <w:r>
        <w:rPr>
          <w:sz w:val="25"/>
          <w:szCs w:val="25"/>
        </w:rPr>
        <w:t xml:space="preserve"> </w:t>
      </w:r>
      <w:r>
        <w:rPr>
          <w:spacing w:val="-7"/>
          <w:sz w:val="25"/>
          <w:szCs w:val="25"/>
        </w:rPr>
        <w:t>程等施工放线放样的校测或抽样复测，并配合验收审核测量成果。监理的检验</w:t>
      </w:r>
      <w:r>
        <w:rPr>
          <w:spacing w:val="7"/>
          <w:sz w:val="25"/>
          <w:szCs w:val="25"/>
        </w:rPr>
        <w:t xml:space="preserve"> </w:t>
      </w:r>
      <w:r>
        <w:rPr>
          <w:spacing w:val="-11"/>
          <w:sz w:val="25"/>
          <w:szCs w:val="25"/>
        </w:rPr>
        <w:t>频率，要求达到监理合同规定的检验频率。</w:t>
      </w:r>
    </w:p>
    <w:p>
      <w:pPr>
        <w:pStyle w:val="4"/>
        <w:spacing w:before="45" w:line="326" w:lineRule="auto"/>
        <w:ind w:left="74" w:right="7100"/>
        <w:rPr>
          <w:sz w:val="25"/>
          <w:szCs w:val="25"/>
        </w:rPr>
      </w:pPr>
      <w:r>
        <w:rPr>
          <w:spacing w:val="-9"/>
          <w:sz w:val="25"/>
          <w:szCs w:val="25"/>
        </w:rPr>
        <w:t>7.金属结构安装质量检验</w:t>
      </w:r>
      <w:r>
        <w:rPr>
          <w:spacing w:val="7"/>
          <w:sz w:val="25"/>
          <w:szCs w:val="25"/>
        </w:rPr>
        <w:t xml:space="preserve"> </w:t>
      </w:r>
      <w:r>
        <w:rPr>
          <w:spacing w:val="6"/>
          <w:sz w:val="25"/>
          <w:szCs w:val="25"/>
        </w:rPr>
        <w:t>7.1到货验收</w:t>
      </w:r>
    </w:p>
    <w:p>
      <w:pPr>
        <w:pStyle w:val="4"/>
        <w:spacing w:before="48" w:line="333" w:lineRule="auto"/>
        <w:ind w:left="74" w:right="1395" w:firstLine="520"/>
        <w:jc w:val="both"/>
        <w:rPr>
          <w:sz w:val="25"/>
          <w:szCs w:val="25"/>
        </w:rPr>
      </w:pPr>
      <w:r>
        <w:rPr>
          <w:spacing w:val="-13"/>
          <w:sz w:val="25"/>
          <w:szCs w:val="25"/>
        </w:rPr>
        <w:t>监理要代表发包人对进场的金属结构构件及设备进行质量检验与到货验收，</w:t>
      </w:r>
      <w:r>
        <w:rPr>
          <w:spacing w:val="13"/>
          <w:sz w:val="25"/>
          <w:szCs w:val="25"/>
        </w:rPr>
        <w:t xml:space="preserve"> </w:t>
      </w:r>
      <w:r>
        <w:rPr>
          <w:spacing w:val="-14"/>
          <w:sz w:val="25"/>
          <w:szCs w:val="25"/>
        </w:rPr>
        <w:t>开箱检查验收必须在监理人员到场时进行。监理人员应核查与到货有关的质量保</w:t>
      </w:r>
      <w:r>
        <w:rPr>
          <w:spacing w:val="7"/>
          <w:sz w:val="25"/>
          <w:szCs w:val="25"/>
        </w:rPr>
        <w:t xml:space="preserve"> </w:t>
      </w:r>
      <w:r>
        <w:rPr>
          <w:spacing w:val="-18"/>
          <w:sz w:val="25"/>
          <w:szCs w:val="25"/>
        </w:rPr>
        <w:t>证资料和装箱单，对其规格、型号、数量、质量、进行确认和检查。并检查设备、</w:t>
      </w:r>
      <w:r>
        <w:rPr>
          <w:spacing w:val="2"/>
          <w:sz w:val="25"/>
          <w:szCs w:val="25"/>
        </w:rPr>
        <w:t xml:space="preserve"> </w:t>
      </w:r>
      <w:r>
        <w:rPr>
          <w:spacing w:val="-11"/>
          <w:sz w:val="25"/>
          <w:szCs w:val="25"/>
        </w:rPr>
        <w:t>仪器的存放仓库防雨、防尘及防磁等是否符</w:t>
      </w:r>
      <w:r>
        <w:rPr>
          <w:spacing w:val="-12"/>
          <w:sz w:val="25"/>
          <w:szCs w:val="25"/>
        </w:rPr>
        <w:t>合安全存放规定。</w:t>
      </w:r>
    </w:p>
    <w:p>
      <w:pPr>
        <w:pStyle w:val="4"/>
        <w:spacing w:before="57" w:line="220" w:lineRule="auto"/>
        <w:ind w:left="74"/>
        <w:rPr>
          <w:sz w:val="25"/>
          <w:szCs w:val="25"/>
        </w:rPr>
      </w:pPr>
      <w:r>
        <w:rPr>
          <w:spacing w:val="-5"/>
          <w:sz w:val="25"/>
          <w:szCs w:val="25"/>
        </w:rPr>
        <w:t>7.2审查金属结构安装总方案</w:t>
      </w:r>
    </w:p>
    <w:p>
      <w:pPr>
        <w:pStyle w:val="4"/>
        <w:spacing w:before="164" w:line="340" w:lineRule="auto"/>
        <w:ind w:left="74" w:right="1395" w:firstLine="520"/>
        <w:jc w:val="both"/>
        <w:rPr>
          <w:sz w:val="25"/>
          <w:szCs w:val="25"/>
        </w:rPr>
      </w:pPr>
      <w:r>
        <w:rPr>
          <w:spacing w:val="-15"/>
          <w:sz w:val="25"/>
          <w:szCs w:val="25"/>
        </w:rPr>
        <w:t>审查在安装承包人进场后提出的金属结构安装调试总方案：包括金属</w:t>
      </w:r>
      <w:r>
        <w:rPr>
          <w:spacing w:val="-16"/>
          <w:sz w:val="25"/>
          <w:szCs w:val="25"/>
        </w:rPr>
        <w:t>结构安</w:t>
      </w:r>
      <w:r>
        <w:rPr>
          <w:sz w:val="25"/>
          <w:szCs w:val="25"/>
        </w:rPr>
        <w:t xml:space="preserve"> </w:t>
      </w:r>
      <w:r>
        <w:rPr>
          <w:spacing w:val="-14"/>
          <w:sz w:val="25"/>
          <w:szCs w:val="25"/>
        </w:rPr>
        <w:t>装总布置、总安装程序、总进度计划及人员和工器具、测量器具配置、主要部件</w:t>
      </w:r>
      <w:r>
        <w:rPr>
          <w:spacing w:val="9"/>
          <w:sz w:val="25"/>
          <w:szCs w:val="25"/>
        </w:rPr>
        <w:t xml:space="preserve"> </w:t>
      </w:r>
      <w:r>
        <w:rPr>
          <w:spacing w:val="-18"/>
          <w:sz w:val="25"/>
          <w:szCs w:val="25"/>
        </w:rPr>
        <w:t>和特殊部件安装的初步方案，以及拟采用的新技术、新工艺和质量安全保证措施，</w:t>
      </w:r>
      <w:r>
        <w:rPr>
          <w:spacing w:val="2"/>
          <w:sz w:val="25"/>
          <w:szCs w:val="25"/>
        </w:rPr>
        <w:t xml:space="preserve"> </w:t>
      </w:r>
      <w:r>
        <w:rPr>
          <w:spacing w:val="-12"/>
          <w:sz w:val="25"/>
          <w:szCs w:val="25"/>
        </w:rPr>
        <w:t>主要安装调试质量标准等。</w:t>
      </w:r>
    </w:p>
    <w:p>
      <w:pPr>
        <w:pStyle w:val="4"/>
        <w:spacing w:before="47" w:line="220" w:lineRule="auto"/>
        <w:ind w:left="74"/>
        <w:rPr>
          <w:sz w:val="25"/>
          <w:szCs w:val="25"/>
        </w:rPr>
      </w:pPr>
      <w:r>
        <w:rPr>
          <w:spacing w:val="-6"/>
          <w:sz w:val="25"/>
          <w:szCs w:val="25"/>
        </w:rPr>
        <w:t>7.3审查重点单元工程的安装工艺措施</w:t>
      </w:r>
    </w:p>
    <w:p>
      <w:pPr>
        <w:pStyle w:val="4"/>
        <w:spacing w:before="170" w:line="333" w:lineRule="auto"/>
        <w:ind w:left="74" w:right="1452" w:firstLine="520"/>
        <w:rPr>
          <w:sz w:val="25"/>
          <w:szCs w:val="25"/>
        </w:rPr>
      </w:pPr>
      <w:r>
        <w:rPr>
          <w:spacing w:val="-14"/>
          <w:sz w:val="25"/>
          <w:szCs w:val="25"/>
        </w:rPr>
        <w:t>对安装工艺比较复杂的重点单元工程，安装前应做</w:t>
      </w:r>
      <w:r>
        <w:rPr>
          <w:spacing w:val="-15"/>
          <w:sz w:val="25"/>
          <w:szCs w:val="25"/>
        </w:rPr>
        <w:t>安装工艺措施，并报监理</w:t>
      </w:r>
      <w:r>
        <w:rPr>
          <w:sz w:val="25"/>
          <w:szCs w:val="25"/>
        </w:rPr>
        <w:t xml:space="preserve"> </w:t>
      </w:r>
      <w:r>
        <w:rPr>
          <w:spacing w:val="-12"/>
          <w:sz w:val="25"/>
          <w:szCs w:val="25"/>
        </w:rPr>
        <w:t>工程师审批后才能施工。</w:t>
      </w:r>
    </w:p>
    <w:p>
      <w:pPr>
        <w:pStyle w:val="4"/>
        <w:spacing w:before="19" w:line="219" w:lineRule="auto"/>
        <w:ind w:left="74"/>
        <w:rPr>
          <w:sz w:val="25"/>
          <w:szCs w:val="25"/>
        </w:rPr>
      </w:pPr>
      <w:r>
        <w:rPr>
          <w:spacing w:val="-2"/>
          <w:sz w:val="25"/>
          <w:szCs w:val="25"/>
        </w:rPr>
        <w:t>7.4预埋件的检查</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46"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15</w:t>
      </w:r>
    </w:p>
    <w:p>
      <w:pPr>
        <w:spacing w:line="423" w:lineRule="auto"/>
        <w:rPr>
          <w:rFonts w:ascii="Arial"/>
          <w:sz w:val="21"/>
        </w:rPr>
      </w:pPr>
    </w:p>
    <w:p>
      <w:pPr>
        <w:spacing w:line="282" w:lineRule="exact"/>
        <w:ind w:firstLine="9513"/>
      </w:pPr>
      <w:r>
        <w:rPr>
          <w:position w:val="-5"/>
        </w:rPr>
        <w:drawing>
          <wp:inline distT="0" distB="0" distL="0" distR="0">
            <wp:extent cx="198120" cy="179070"/>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440"/>
                    <a:stretch>
                      <a:fillRect/>
                    </a:stretch>
                  </pic:blipFill>
                  <pic:spPr>
                    <a:xfrm>
                      <a:off x="0" y="0"/>
                      <a:ext cx="198556" cy="179124"/>
                    </a:xfrm>
                    <a:prstGeom prst="rect">
                      <a:avLst/>
                    </a:prstGeom>
                  </pic:spPr>
                </pic:pic>
              </a:graphicData>
            </a:graphic>
          </wp:inline>
        </w:drawing>
      </w:r>
    </w:p>
    <w:p>
      <w:pPr>
        <w:spacing w:line="282" w:lineRule="exact"/>
        <w:sectPr>
          <w:pgSz w:w="11900" w:h="16840"/>
          <w:pgMar w:top="400" w:right="289" w:bottom="139" w:left="1785"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4"/>
        <w:spacing w:before="78" w:line="349" w:lineRule="auto"/>
        <w:ind w:left="94" w:right="1312" w:firstLine="490"/>
        <w:jc w:val="both"/>
        <w:rPr>
          <w:sz w:val="24"/>
          <w:szCs w:val="24"/>
        </w:rPr>
      </w:pPr>
      <w:r>
        <w:rPr>
          <w:spacing w:val="3"/>
          <w:sz w:val="24"/>
          <w:szCs w:val="24"/>
        </w:rPr>
        <w:t>金属结构件的很多零件在土建混凝土浇筑前需要预先埋设</w:t>
      </w:r>
      <w:r>
        <w:rPr>
          <w:spacing w:val="2"/>
          <w:sz w:val="24"/>
          <w:szCs w:val="24"/>
        </w:rPr>
        <w:t>或预留孔洞或预</w:t>
      </w:r>
      <w:r>
        <w:rPr>
          <w:sz w:val="24"/>
          <w:szCs w:val="24"/>
        </w:rPr>
        <w:t xml:space="preserve"> </w:t>
      </w:r>
      <w:r>
        <w:rPr>
          <w:spacing w:val="-5"/>
          <w:sz w:val="24"/>
          <w:szCs w:val="24"/>
        </w:rPr>
        <w:t>留二期混凝土部位。监理工程师要协调土建施工及安装预埋工作，设备安装前应</w:t>
      </w:r>
      <w:r>
        <w:rPr>
          <w:spacing w:val="14"/>
          <w:sz w:val="24"/>
          <w:szCs w:val="24"/>
        </w:rPr>
        <w:t xml:space="preserve"> </w:t>
      </w:r>
      <w:r>
        <w:rPr>
          <w:spacing w:val="2"/>
          <w:sz w:val="24"/>
          <w:szCs w:val="24"/>
        </w:rPr>
        <w:t>先对基础与预埋件的位置、尺寸及高程(水平)进行检查。对存</w:t>
      </w:r>
      <w:r>
        <w:rPr>
          <w:spacing w:val="1"/>
          <w:sz w:val="24"/>
          <w:szCs w:val="24"/>
        </w:rPr>
        <w:t>在问题进行及时</w:t>
      </w:r>
      <w:r>
        <w:rPr>
          <w:sz w:val="24"/>
          <w:szCs w:val="24"/>
        </w:rPr>
        <w:t xml:space="preserve"> </w:t>
      </w:r>
      <w:r>
        <w:rPr>
          <w:spacing w:val="-5"/>
          <w:sz w:val="24"/>
          <w:szCs w:val="24"/>
        </w:rPr>
        <w:t>处理。安装单位在预埋预留合格后提出自检报告送监理工程师进行复检，然后才</w:t>
      </w:r>
      <w:r>
        <w:rPr>
          <w:spacing w:val="14"/>
          <w:sz w:val="24"/>
          <w:szCs w:val="24"/>
        </w:rPr>
        <w:t xml:space="preserve"> </w:t>
      </w:r>
      <w:r>
        <w:rPr>
          <w:spacing w:val="-7"/>
          <w:sz w:val="24"/>
          <w:szCs w:val="24"/>
        </w:rPr>
        <w:t>能浇筑混凝土。</w:t>
      </w:r>
    </w:p>
    <w:p>
      <w:pPr>
        <w:spacing w:line="451" w:lineRule="auto"/>
        <w:rPr>
          <w:rFonts w:ascii="Arial"/>
          <w:sz w:val="21"/>
        </w:rPr>
      </w:pPr>
    </w:p>
    <w:p>
      <w:pPr>
        <w:pStyle w:val="4"/>
        <w:spacing w:before="78" w:line="355" w:lineRule="auto"/>
        <w:ind w:left="94" w:right="6947"/>
        <w:rPr>
          <w:sz w:val="24"/>
          <w:szCs w:val="24"/>
        </w:rPr>
      </w:pPr>
      <w:r>
        <w:rPr>
          <w:spacing w:val="-2"/>
          <w:sz w:val="24"/>
          <w:szCs w:val="24"/>
        </w:rPr>
        <w:t>7.金属结构安装质量检验</w:t>
      </w:r>
      <w:r>
        <w:rPr>
          <w:spacing w:val="7"/>
          <w:sz w:val="24"/>
          <w:szCs w:val="24"/>
        </w:rPr>
        <w:t xml:space="preserve"> </w:t>
      </w:r>
      <w:r>
        <w:rPr>
          <w:spacing w:val="8"/>
          <w:sz w:val="24"/>
          <w:szCs w:val="24"/>
        </w:rPr>
        <w:t>7.1到货验收</w:t>
      </w:r>
    </w:p>
    <w:p>
      <w:pPr>
        <w:pStyle w:val="4"/>
        <w:spacing w:before="6" w:line="355" w:lineRule="auto"/>
        <w:ind w:left="94" w:right="1242" w:firstLine="490"/>
        <w:jc w:val="both"/>
        <w:rPr>
          <w:sz w:val="24"/>
          <w:szCs w:val="24"/>
        </w:rPr>
      </w:pPr>
      <w:r>
        <w:rPr>
          <w:spacing w:val="-3"/>
          <w:sz w:val="24"/>
          <w:szCs w:val="24"/>
        </w:rPr>
        <w:t>监理要代表发包人对进场的金属结构构件及设备进行质量检验与到货验收，</w:t>
      </w:r>
      <w:r>
        <w:rPr>
          <w:spacing w:val="18"/>
          <w:sz w:val="24"/>
          <w:szCs w:val="24"/>
        </w:rPr>
        <w:t xml:space="preserve"> </w:t>
      </w:r>
      <w:r>
        <w:rPr>
          <w:spacing w:val="-4"/>
          <w:sz w:val="24"/>
          <w:szCs w:val="24"/>
        </w:rPr>
        <w:t>开箱检查验收必须在监理人员到场时进行。监理人员应核查与到货有关的</w:t>
      </w:r>
      <w:r>
        <w:rPr>
          <w:spacing w:val="-5"/>
          <w:sz w:val="24"/>
          <w:szCs w:val="24"/>
        </w:rPr>
        <w:t>质量保</w:t>
      </w:r>
      <w:r>
        <w:rPr>
          <w:sz w:val="24"/>
          <w:szCs w:val="24"/>
        </w:rPr>
        <w:t xml:space="preserve"> </w:t>
      </w:r>
      <w:r>
        <w:rPr>
          <w:spacing w:val="-2"/>
          <w:sz w:val="24"/>
          <w:szCs w:val="24"/>
        </w:rPr>
        <w:t>证资料和装箱单，对其产品进行规格、型、数、质量进行确认检查并检查设备、</w:t>
      </w:r>
      <w:r>
        <w:rPr>
          <w:sz w:val="24"/>
          <w:szCs w:val="24"/>
        </w:rPr>
        <w:t xml:space="preserve"> </w:t>
      </w:r>
      <w:r>
        <w:rPr>
          <w:spacing w:val="-2"/>
          <w:sz w:val="24"/>
          <w:szCs w:val="24"/>
        </w:rPr>
        <w:t>仪器的存放仓库防雨、防尘及防磁等是否符合安全存放规定。</w:t>
      </w:r>
    </w:p>
    <w:p>
      <w:pPr>
        <w:pStyle w:val="4"/>
        <w:spacing w:before="45" w:line="220" w:lineRule="auto"/>
        <w:ind w:left="94"/>
        <w:rPr>
          <w:sz w:val="24"/>
          <w:szCs w:val="24"/>
        </w:rPr>
      </w:pPr>
      <w:r>
        <w:rPr>
          <w:spacing w:val="3"/>
          <w:sz w:val="24"/>
          <w:szCs w:val="24"/>
        </w:rPr>
        <w:t>7.2审查金属结构安装总方案</w:t>
      </w:r>
    </w:p>
    <w:p>
      <w:pPr>
        <w:pStyle w:val="4"/>
        <w:spacing w:before="162" w:line="355" w:lineRule="auto"/>
        <w:ind w:left="94" w:right="1242" w:firstLine="490"/>
        <w:jc w:val="both"/>
        <w:rPr>
          <w:sz w:val="24"/>
          <w:szCs w:val="24"/>
        </w:rPr>
      </w:pPr>
      <w:r>
        <w:rPr>
          <w:spacing w:val="-5"/>
          <w:sz w:val="24"/>
          <w:szCs w:val="24"/>
        </w:rPr>
        <w:t>审查在安装承包人进场后提出的金属结构安装调试总方案：包括金属</w:t>
      </w:r>
      <w:r>
        <w:rPr>
          <w:spacing w:val="-6"/>
          <w:sz w:val="24"/>
          <w:szCs w:val="24"/>
        </w:rPr>
        <w:t>结构安</w:t>
      </w:r>
      <w:r>
        <w:rPr>
          <w:sz w:val="24"/>
          <w:szCs w:val="24"/>
        </w:rPr>
        <w:t xml:space="preserve"> </w:t>
      </w:r>
      <w:r>
        <w:rPr>
          <w:spacing w:val="-5"/>
          <w:sz w:val="24"/>
          <w:szCs w:val="24"/>
        </w:rPr>
        <w:t>装总布置、总安装程序、总进度计划及人员和工器具、测量器具配置、主要部件</w:t>
      </w:r>
      <w:r>
        <w:rPr>
          <w:spacing w:val="14"/>
          <w:sz w:val="24"/>
          <w:szCs w:val="24"/>
        </w:rPr>
        <w:t xml:space="preserve"> </w:t>
      </w:r>
      <w:r>
        <w:rPr>
          <w:spacing w:val="-9"/>
          <w:sz w:val="24"/>
          <w:szCs w:val="24"/>
        </w:rPr>
        <w:t>和特殊部件安装的初步方案，以及拟采用的新技术、新工艺和质量安全保证措施，</w:t>
      </w:r>
      <w:r>
        <w:rPr>
          <w:spacing w:val="13"/>
          <w:sz w:val="24"/>
          <w:szCs w:val="24"/>
        </w:rPr>
        <w:t xml:space="preserve"> </w:t>
      </w:r>
      <w:r>
        <w:rPr>
          <w:spacing w:val="-4"/>
          <w:sz w:val="24"/>
          <w:szCs w:val="24"/>
        </w:rPr>
        <w:t>主要安装调试质量标准等。</w:t>
      </w:r>
    </w:p>
    <w:p>
      <w:pPr>
        <w:pStyle w:val="4"/>
        <w:spacing w:before="46" w:line="220" w:lineRule="auto"/>
        <w:ind w:left="94"/>
        <w:rPr>
          <w:sz w:val="24"/>
          <w:szCs w:val="24"/>
        </w:rPr>
      </w:pPr>
      <w:r>
        <w:rPr>
          <w:spacing w:val="2"/>
          <w:sz w:val="24"/>
          <w:szCs w:val="24"/>
        </w:rPr>
        <w:t>7.3审查重点单元工程的安装工艺措施</w:t>
      </w:r>
    </w:p>
    <w:p>
      <w:pPr>
        <w:pStyle w:val="4"/>
        <w:spacing w:before="182" w:line="340" w:lineRule="auto"/>
        <w:ind w:left="94" w:right="1334" w:firstLine="490"/>
        <w:rPr>
          <w:sz w:val="24"/>
          <w:szCs w:val="24"/>
        </w:rPr>
      </w:pPr>
      <w:r>
        <w:rPr>
          <w:spacing w:val="-5"/>
          <w:sz w:val="24"/>
          <w:szCs w:val="24"/>
        </w:rPr>
        <w:t>对安装工艺比较复杂的重点单元工程，安装前应做安装工</w:t>
      </w:r>
      <w:r>
        <w:rPr>
          <w:spacing w:val="-6"/>
          <w:sz w:val="24"/>
          <w:szCs w:val="24"/>
        </w:rPr>
        <w:t>艺措施，并报监理</w:t>
      </w:r>
      <w:r>
        <w:rPr>
          <w:sz w:val="24"/>
          <w:szCs w:val="24"/>
        </w:rPr>
        <w:t xml:space="preserve"> </w:t>
      </w:r>
      <w:r>
        <w:rPr>
          <w:spacing w:val="-4"/>
          <w:sz w:val="24"/>
          <w:szCs w:val="24"/>
        </w:rPr>
        <w:t>工程师审批后才能施工。</w:t>
      </w:r>
    </w:p>
    <w:p>
      <w:pPr>
        <w:pStyle w:val="4"/>
        <w:spacing w:before="57" w:line="219" w:lineRule="auto"/>
        <w:ind w:left="94"/>
        <w:rPr>
          <w:sz w:val="24"/>
          <w:szCs w:val="24"/>
        </w:rPr>
      </w:pPr>
      <w:r>
        <w:rPr>
          <w:spacing w:val="6"/>
          <w:sz w:val="24"/>
          <w:szCs w:val="24"/>
        </w:rPr>
        <w:t>7.4预埋件的检查</w:t>
      </w:r>
    </w:p>
    <w:p>
      <w:pPr>
        <w:pStyle w:val="4"/>
        <w:spacing w:before="172" w:line="357" w:lineRule="auto"/>
        <w:ind w:left="94" w:right="1292" w:firstLine="490"/>
        <w:jc w:val="both"/>
        <w:rPr>
          <w:sz w:val="24"/>
          <w:szCs w:val="24"/>
        </w:rPr>
      </w:pPr>
      <w:r>
        <w:rPr>
          <w:spacing w:val="3"/>
          <w:sz w:val="24"/>
          <w:szCs w:val="24"/>
        </w:rPr>
        <w:t>金属结构件的很多零件在土建混凝土浇筑前需要预先埋设或预留孔洞或预</w:t>
      </w:r>
      <w:r>
        <w:rPr>
          <w:spacing w:val="13"/>
          <w:sz w:val="24"/>
          <w:szCs w:val="24"/>
        </w:rPr>
        <w:t xml:space="preserve"> </w:t>
      </w:r>
      <w:r>
        <w:rPr>
          <w:spacing w:val="-5"/>
          <w:sz w:val="24"/>
          <w:szCs w:val="24"/>
        </w:rPr>
        <w:t>留二期混凝土部位。监理工程师要协调土建施工及安装预埋工作，设备安装前应</w:t>
      </w:r>
      <w:r>
        <w:rPr>
          <w:spacing w:val="14"/>
          <w:sz w:val="24"/>
          <w:szCs w:val="24"/>
        </w:rPr>
        <w:t xml:space="preserve"> </w:t>
      </w:r>
      <w:r>
        <w:rPr>
          <w:spacing w:val="3"/>
          <w:sz w:val="24"/>
          <w:szCs w:val="24"/>
        </w:rPr>
        <w:t>先对基础与预埋件的位置、尺寸及高程(水平)进行检查。对存在问题进行</w:t>
      </w:r>
      <w:r>
        <w:rPr>
          <w:spacing w:val="2"/>
          <w:sz w:val="24"/>
          <w:szCs w:val="24"/>
        </w:rPr>
        <w:t>及时</w:t>
      </w:r>
      <w:r>
        <w:rPr>
          <w:sz w:val="24"/>
          <w:szCs w:val="24"/>
        </w:rPr>
        <w:t xml:space="preserve"> </w:t>
      </w:r>
      <w:r>
        <w:rPr>
          <w:spacing w:val="-4"/>
          <w:sz w:val="24"/>
          <w:szCs w:val="24"/>
        </w:rPr>
        <w:t>处理。安装单位在预埋预留合格后提出自检报告送监理工程师进行复检，然后才</w:t>
      </w:r>
      <w:r>
        <w:rPr>
          <w:sz w:val="24"/>
          <w:szCs w:val="24"/>
        </w:rPr>
        <w:t xml:space="preserve"> </w:t>
      </w:r>
      <w:r>
        <w:rPr>
          <w:spacing w:val="-7"/>
          <w:sz w:val="24"/>
          <w:szCs w:val="24"/>
        </w:rPr>
        <w:t>能浇筑混凝土。</w:t>
      </w:r>
    </w:p>
    <w:p>
      <w:pPr>
        <w:pStyle w:val="4"/>
        <w:spacing w:before="23" w:line="219" w:lineRule="auto"/>
        <w:ind w:left="94"/>
        <w:rPr>
          <w:sz w:val="24"/>
          <w:szCs w:val="24"/>
        </w:rPr>
      </w:pPr>
      <w:r>
        <w:rPr>
          <w:spacing w:val="4"/>
          <w:sz w:val="24"/>
          <w:szCs w:val="24"/>
        </w:rPr>
        <w:t>7.5大件吊装安装质量检查</w:t>
      </w:r>
    </w:p>
    <w:p>
      <w:pPr>
        <w:pStyle w:val="4"/>
        <w:spacing w:before="184" w:line="341" w:lineRule="auto"/>
        <w:ind w:left="94" w:right="1222" w:firstLine="490"/>
        <w:rPr>
          <w:sz w:val="24"/>
          <w:szCs w:val="24"/>
        </w:rPr>
      </w:pPr>
      <w:r>
        <w:rPr>
          <w:spacing w:val="-9"/>
          <w:sz w:val="24"/>
          <w:szCs w:val="24"/>
        </w:rPr>
        <w:t>对于金属结构等重大部件的吊装安装，如闸门、启闭机大件吊装等部件吊装，</w:t>
      </w:r>
      <w:r>
        <w:rPr>
          <w:spacing w:val="5"/>
          <w:sz w:val="24"/>
          <w:szCs w:val="24"/>
        </w:rPr>
        <w:t xml:space="preserve"> </w:t>
      </w:r>
      <w:r>
        <w:rPr>
          <w:spacing w:val="-4"/>
          <w:sz w:val="24"/>
          <w:szCs w:val="24"/>
        </w:rPr>
        <w:t>安装单位应向监理人报进单项安装工艺措施，包括安装方法</w:t>
      </w:r>
      <w:r>
        <w:rPr>
          <w:spacing w:val="-5"/>
          <w:sz w:val="24"/>
          <w:szCs w:val="24"/>
        </w:rPr>
        <w:t>、测量工具与仪器的</w:t>
      </w:r>
    </w:p>
    <w:p>
      <w:pPr>
        <w:spacing w:line="296" w:lineRule="auto"/>
        <w:rPr>
          <w:rFonts w:ascii="Arial"/>
          <w:sz w:val="21"/>
        </w:rPr>
      </w:pPr>
    </w:p>
    <w:p>
      <w:pPr>
        <w:spacing w:line="297" w:lineRule="auto"/>
        <w:rPr>
          <w:rFonts w:ascii="Arial"/>
          <w:sz w:val="21"/>
        </w:rPr>
      </w:pPr>
    </w:p>
    <w:p>
      <w:pPr>
        <w:spacing w:before="47"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16</w:t>
      </w:r>
    </w:p>
    <w:p>
      <w:pPr>
        <w:spacing w:line="344" w:lineRule="auto"/>
        <w:rPr>
          <w:rFonts w:ascii="Arial"/>
          <w:sz w:val="21"/>
        </w:rPr>
      </w:pPr>
    </w:p>
    <w:p>
      <w:pPr>
        <w:spacing w:line="322" w:lineRule="exact"/>
        <w:ind w:firstLine="9291"/>
      </w:pPr>
      <w:r>
        <w:rPr>
          <w:position w:val="-6"/>
        </w:rPr>
        <w:drawing>
          <wp:inline distT="0" distB="0" distL="0" distR="0">
            <wp:extent cx="238760" cy="203835"/>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41"/>
                    <a:stretch>
                      <a:fillRect/>
                    </a:stretch>
                  </pic:blipFill>
                  <pic:spPr>
                    <a:xfrm>
                      <a:off x="0" y="0"/>
                      <a:ext cx="238785" cy="204350"/>
                    </a:xfrm>
                    <a:prstGeom prst="rect">
                      <a:avLst/>
                    </a:prstGeom>
                  </pic:spPr>
                </pic:pic>
              </a:graphicData>
            </a:graphic>
          </wp:inline>
        </w:drawing>
      </w:r>
    </w:p>
    <w:p>
      <w:pPr>
        <w:spacing w:line="322" w:lineRule="exact"/>
        <w:sectPr>
          <w:pgSz w:w="11900" w:h="16840"/>
          <w:pgMar w:top="400" w:right="447" w:bottom="189" w:left="1785" w:header="0" w:footer="0" w:gutter="0"/>
          <w:pgNumType w:fmt="decimal"/>
          <w:cols w:space="720" w:num="1"/>
        </w:sect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4"/>
        <w:spacing w:before="81" w:line="334" w:lineRule="auto"/>
        <w:ind w:left="104" w:right="3196"/>
        <w:rPr>
          <w:sz w:val="25"/>
          <w:szCs w:val="25"/>
        </w:rPr>
      </w:pPr>
      <w:r>
        <w:rPr>
          <w:spacing w:val="-13"/>
          <w:sz w:val="25"/>
          <w:szCs w:val="25"/>
        </w:rPr>
        <w:t>名称和精度、理工程师应对大件吊、安装过程进行跟踪监理。</w:t>
      </w:r>
      <w:r>
        <w:rPr>
          <w:spacing w:val="15"/>
          <w:sz w:val="25"/>
          <w:szCs w:val="25"/>
        </w:rPr>
        <w:t xml:space="preserve"> </w:t>
      </w:r>
      <w:r>
        <w:rPr>
          <w:spacing w:val="-6"/>
          <w:sz w:val="25"/>
          <w:szCs w:val="25"/>
        </w:rPr>
        <w:t>7.6过程检验和试验的检查</w:t>
      </w:r>
    </w:p>
    <w:p>
      <w:pPr>
        <w:pStyle w:val="4"/>
        <w:spacing w:before="15" w:line="334" w:lineRule="auto"/>
        <w:ind w:left="104" w:right="1370" w:firstLine="490"/>
        <w:rPr>
          <w:sz w:val="25"/>
          <w:szCs w:val="25"/>
        </w:rPr>
      </w:pPr>
      <w:r>
        <w:rPr>
          <w:spacing w:val="-8"/>
          <w:sz w:val="25"/>
          <w:szCs w:val="25"/>
        </w:rPr>
        <w:t>督促安装承包人按照国家及行业主管部门颁布的安装和试验规程进行设备</w:t>
      </w:r>
      <w:r>
        <w:rPr>
          <w:spacing w:val="6"/>
          <w:sz w:val="25"/>
          <w:szCs w:val="25"/>
        </w:rPr>
        <w:t xml:space="preserve"> </w:t>
      </w:r>
      <w:r>
        <w:rPr>
          <w:spacing w:val="-13"/>
          <w:sz w:val="25"/>
          <w:szCs w:val="25"/>
        </w:rPr>
        <w:t>的调试和安装质量的检验，必要时监理工程师可要求抽检和复核。</w:t>
      </w:r>
    </w:p>
    <w:p>
      <w:pPr>
        <w:pStyle w:val="4"/>
        <w:spacing w:before="36" w:line="220" w:lineRule="auto"/>
        <w:ind w:left="104"/>
        <w:rPr>
          <w:sz w:val="25"/>
          <w:szCs w:val="25"/>
        </w:rPr>
      </w:pPr>
      <w:r>
        <w:rPr>
          <w:spacing w:val="-4"/>
          <w:sz w:val="25"/>
          <w:szCs w:val="25"/>
        </w:rPr>
        <w:t>7.7启动试运行方案审查</w:t>
      </w:r>
    </w:p>
    <w:p>
      <w:pPr>
        <w:pStyle w:val="4"/>
        <w:spacing w:before="149" w:line="345" w:lineRule="auto"/>
        <w:ind w:left="104" w:right="1372" w:firstLine="490"/>
        <w:jc w:val="both"/>
        <w:rPr>
          <w:sz w:val="25"/>
          <w:szCs w:val="25"/>
        </w:rPr>
      </w:pPr>
      <w:r>
        <w:rPr>
          <w:spacing w:val="-15"/>
          <w:sz w:val="25"/>
          <w:szCs w:val="25"/>
        </w:rPr>
        <w:t>审查闸门和启闭机的调试程序、启动试运行程序、操作规程</w:t>
      </w:r>
      <w:r>
        <w:rPr>
          <w:spacing w:val="-16"/>
          <w:sz w:val="25"/>
          <w:szCs w:val="25"/>
        </w:rPr>
        <w:t>。并参加启动试</w:t>
      </w:r>
      <w:r>
        <w:rPr>
          <w:sz w:val="25"/>
          <w:szCs w:val="25"/>
        </w:rPr>
        <w:t xml:space="preserve"> </w:t>
      </w:r>
      <w:r>
        <w:rPr>
          <w:spacing w:val="-15"/>
          <w:sz w:val="25"/>
          <w:szCs w:val="25"/>
        </w:rPr>
        <w:t>运行，审查试运行记录和试运行情况报告做出对工程设备能否安全稳定运行的评</w:t>
      </w:r>
      <w:r>
        <w:rPr>
          <w:spacing w:val="13"/>
          <w:sz w:val="25"/>
          <w:szCs w:val="25"/>
        </w:rPr>
        <w:t xml:space="preserve"> </w:t>
      </w:r>
      <w:r>
        <w:rPr>
          <w:spacing w:val="-12"/>
          <w:sz w:val="25"/>
          <w:szCs w:val="25"/>
        </w:rPr>
        <w:t>价。</w:t>
      </w:r>
    </w:p>
    <w:p>
      <w:pPr>
        <w:pStyle w:val="4"/>
        <w:spacing w:before="22" w:line="341" w:lineRule="auto"/>
        <w:ind w:left="104" w:right="7473"/>
        <w:rPr>
          <w:sz w:val="25"/>
          <w:szCs w:val="25"/>
        </w:rPr>
      </w:pPr>
      <w:r>
        <w:rPr>
          <w:spacing w:val="-12"/>
          <w:sz w:val="25"/>
          <w:szCs w:val="25"/>
        </w:rPr>
        <w:t>8.施工质量事故处理</w:t>
      </w:r>
      <w:r>
        <w:rPr>
          <w:spacing w:val="7"/>
          <w:sz w:val="25"/>
          <w:szCs w:val="25"/>
        </w:rPr>
        <w:t xml:space="preserve"> </w:t>
      </w:r>
      <w:r>
        <w:rPr>
          <w:spacing w:val="-1"/>
          <w:sz w:val="25"/>
          <w:szCs w:val="25"/>
        </w:rPr>
        <w:t>8.1施工质量事故</w:t>
      </w:r>
    </w:p>
    <w:p>
      <w:pPr>
        <w:pStyle w:val="4"/>
        <w:spacing w:before="14" w:line="339" w:lineRule="auto"/>
        <w:ind w:left="104" w:right="1368" w:firstLine="490"/>
        <w:jc w:val="both"/>
        <w:rPr>
          <w:sz w:val="25"/>
          <w:szCs w:val="25"/>
        </w:rPr>
      </w:pPr>
      <w:r>
        <w:rPr>
          <w:spacing w:val="-16"/>
          <w:sz w:val="25"/>
          <w:szCs w:val="25"/>
        </w:rPr>
        <w:t>由于施工、材料、设备安装等原因造成工程质量不符合技术规程规范和合同</w:t>
      </w:r>
      <w:r>
        <w:rPr>
          <w:spacing w:val="18"/>
          <w:sz w:val="25"/>
          <w:szCs w:val="25"/>
        </w:rPr>
        <w:t xml:space="preserve"> </w:t>
      </w:r>
      <w:r>
        <w:rPr>
          <w:spacing w:val="-15"/>
          <w:sz w:val="25"/>
          <w:szCs w:val="25"/>
        </w:rPr>
        <w:t>规定的质量标准，导致影响工程使用寿命和正常运行，因此需返工或采取补救措</w:t>
      </w:r>
      <w:r>
        <w:rPr>
          <w:spacing w:val="17"/>
          <w:sz w:val="25"/>
          <w:szCs w:val="25"/>
        </w:rPr>
        <w:t xml:space="preserve"> </w:t>
      </w:r>
      <w:r>
        <w:rPr>
          <w:spacing w:val="-13"/>
          <w:sz w:val="25"/>
          <w:szCs w:val="25"/>
        </w:rPr>
        <w:t>施的，均应认定为工程施工质量事故。</w:t>
      </w:r>
    </w:p>
    <w:p>
      <w:pPr>
        <w:pStyle w:val="4"/>
        <w:spacing w:before="41" w:line="218" w:lineRule="auto"/>
        <w:ind w:left="104"/>
        <w:rPr>
          <w:sz w:val="25"/>
          <w:szCs w:val="25"/>
        </w:rPr>
      </w:pPr>
      <w:r>
        <w:rPr>
          <w:spacing w:val="-4"/>
          <w:sz w:val="25"/>
          <w:szCs w:val="25"/>
        </w:rPr>
        <w:t>8.2施工质量事故报告</w:t>
      </w:r>
    </w:p>
    <w:p>
      <w:pPr>
        <w:pStyle w:val="4"/>
        <w:spacing w:before="167" w:line="336" w:lineRule="auto"/>
        <w:ind w:left="104" w:right="1276" w:firstLine="490"/>
        <w:jc w:val="both"/>
        <w:rPr>
          <w:sz w:val="25"/>
          <w:szCs w:val="25"/>
        </w:rPr>
      </w:pPr>
      <w:r>
        <w:rPr>
          <w:spacing w:val="-15"/>
          <w:sz w:val="25"/>
          <w:szCs w:val="25"/>
        </w:rPr>
        <w:t>质量事故发生后，承包人应立即向发包人和监理报告同时按隶属关系报</w:t>
      </w:r>
      <w:r>
        <w:rPr>
          <w:spacing w:val="-16"/>
          <w:sz w:val="25"/>
          <w:szCs w:val="25"/>
        </w:rPr>
        <w:t>上级</w:t>
      </w:r>
      <w:r>
        <w:rPr>
          <w:sz w:val="25"/>
          <w:szCs w:val="25"/>
        </w:rPr>
        <w:t xml:space="preserve"> 部门。监理督促承包人：在事故发生后1天内</w:t>
      </w:r>
      <w:r>
        <w:rPr>
          <w:spacing w:val="-1"/>
          <w:sz w:val="25"/>
          <w:szCs w:val="25"/>
        </w:rPr>
        <w:t>报告事故概况，7天内报告事故</w:t>
      </w:r>
      <w:r>
        <w:rPr>
          <w:sz w:val="25"/>
          <w:szCs w:val="25"/>
        </w:rPr>
        <w:t xml:space="preserve"> </w:t>
      </w:r>
      <w:r>
        <w:rPr>
          <w:spacing w:val="-5"/>
          <w:sz w:val="25"/>
          <w:szCs w:val="25"/>
        </w:rPr>
        <w:t>事故原因初步判断等);处理超过两个月的，应逐步报告事情的处理进展情况。</w:t>
      </w:r>
      <w:r>
        <w:rPr>
          <w:spacing w:val="9"/>
          <w:sz w:val="25"/>
          <w:szCs w:val="25"/>
        </w:rPr>
        <w:t xml:space="preserve"> </w:t>
      </w:r>
      <w:r>
        <w:rPr>
          <w:spacing w:val="-1"/>
          <w:sz w:val="25"/>
          <w:szCs w:val="25"/>
        </w:rPr>
        <w:t>8.3质量事故记录</w:t>
      </w:r>
    </w:p>
    <w:p>
      <w:pPr>
        <w:pStyle w:val="4"/>
        <w:spacing w:before="38" w:line="341" w:lineRule="auto"/>
        <w:ind w:left="104" w:right="1369" w:firstLine="490"/>
        <w:rPr>
          <w:sz w:val="25"/>
          <w:szCs w:val="25"/>
        </w:rPr>
      </w:pPr>
      <w:r>
        <w:rPr>
          <w:spacing w:val="-15"/>
          <w:sz w:val="25"/>
          <w:szCs w:val="25"/>
        </w:rPr>
        <w:t>监理督促承包人对事故经过作好记录，并根据需要对事故现场进</w:t>
      </w:r>
      <w:r>
        <w:rPr>
          <w:spacing w:val="-16"/>
          <w:sz w:val="25"/>
          <w:szCs w:val="25"/>
        </w:rPr>
        <w:t>行摄像。为</w:t>
      </w:r>
      <w:r>
        <w:rPr>
          <w:sz w:val="25"/>
          <w:szCs w:val="25"/>
        </w:rPr>
        <w:t xml:space="preserve"> </w:t>
      </w:r>
      <w:r>
        <w:rPr>
          <w:spacing w:val="-12"/>
          <w:sz w:val="25"/>
          <w:szCs w:val="25"/>
        </w:rPr>
        <w:t>事故调查、处理提供依据。</w:t>
      </w:r>
    </w:p>
    <w:p>
      <w:pPr>
        <w:pStyle w:val="4"/>
        <w:spacing w:before="29" w:line="219" w:lineRule="auto"/>
        <w:ind w:left="104"/>
        <w:rPr>
          <w:sz w:val="25"/>
          <w:szCs w:val="25"/>
        </w:rPr>
      </w:pPr>
      <w:r>
        <w:rPr>
          <w:spacing w:val="2"/>
          <w:sz w:val="25"/>
          <w:szCs w:val="25"/>
        </w:rPr>
        <w:t>8.4紧急措施</w:t>
      </w:r>
    </w:p>
    <w:p>
      <w:pPr>
        <w:pStyle w:val="4"/>
        <w:spacing w:before="162" w:line="341" w:lineRule="auto"/>
        <w:ind w:left="104" w:right="1276" w:firstLine="490"/>
        <w:jc w:val="both"/>
        <w:rPr>
          <w:sz w:val="25"/>
          <w:szCs w:val="25"/>
        </w:rPr>
      </w:pPr>
      <w:r>
        <w:rPr>
          <w:spacing w:val="-15"/>
          <w:sz w:val="25"/>
          <w:szCs w:val="25"/>
        </w:rPr>
        <w:t>当质量事故危及施工安全，或不立即采取措施会使事态进一步扩大</w:t>
      </w:r>
      <w:r>
        <w:rPr>
          <w:spacing w:val="-16"/>
          <w:sz w:val="25"/>
          <w:szCs w:val="25"/>
        </w:rPr>
        <w:t>甚至危及</w:t>
      </w:r>
      <w:r>
        <w:rPr>
          <w:sz w:val="25"/>
          <w:szCs w:val="25"/>
        </w:rPr>
        <w:t xml:space="preserve"> </w:t>
      </w:r>
      <w:r>
        <w:rPr>
          <w:spacing w:val="-15"/>
          <w:sz w:val="25"/>
          <w:szCs w:val="25"/>
        </w:rPr>
        <w:t>工程安全时，应立即停止施工，采取临时或紧急措施进行防护。与此同时，会同</w:t>
      </w:r>
      <w:r>
        <w:rPr>
          <w:spacing w:val="5"/>
          <w:sz w:val="25"/>
          <w:szCs w:val="25"/>
        </w:rPr>
        <w:t xml:space="preserve"> </w:t>
      </w:r>
      <w:r>
        <w:rPr>
          <w:spacing w:val="-12"/>
          <w:sz w:val="25"/>
          <w:szCs w:val="25"/>
        </w:rPr>
        <w:t>有关单位研究并提出处理方案和措施报发包人或由发包人授权监理批准后实施。</w:t>
      </w:r>
      <w:r>
        <w:rPr>
          <w:spacing w:val="4"/>
          <w:sz w:val="25"/>
          <w:szCs w:val="25"/>
        </w:rPr>
        <w:t xml:space="preserve"> </w:t>
      </w:r>
      <w:r>
        <w:rPr>
          <w:spacing w:val="-2"/>
          <w:sz w:val="25"/>
          <w:szCs w:val="25"/>
        </w:rPr>
        <w:t>8.5事故的调查</w:t>
      </w:r>
    </w:p>
    <w:p>
      <w:pPr>
        <w:pStyle w:val="4"/>
        <w:spacing w:before="22" w:line="219" w:lineRule="auto"/>
        <w:ind w:left="104"/>
        <w:rPr>
          <w:sz w:val="25"/>
          <w:szCs w:val="25"/>
        </w:rPr>
      </w:pPr>
      <w:r>
        <w:rPr>
          <w:spacing w:val="-13"/>
          <w:sz w:val="25"/>
          <w:szCs w:val="25"/>
        </w:rPr>
        <w:t>1、一般事故由发包人或由发包人指令监理负责调查；</w:t>
      </w:r>
    </w:p>
    <w:p>
      <w:pPr>
        <w:pStyle w:val="4"/>
        <w:spacing w:before="184" w:line="277" w:lineRule="auto"/>
        <w:ind w:left="104" w:right="4976"/>
        <w:rPr>
          <w:sz w:val="25"/>
          <w:szCs w:val="25"/>
        </w:rPr>
      </w:pPr>
      <w:r>
        <w:rPr>
          <w:spacing w:val="-12"/>
          <w:sz w:val="25"/>
          <w:szCs w:val="25"/>
        </w:rPr>
        <w:t>2、较大以上事故由业主负责组织进行调查。</w:t>
      </w:r>
      <w:r>
        <w:rPr>
          <w:sz w:val="25"/>
          <w:szCs w:val="25"/>
        </w:rPr>
        <w:t xml:space="preserve"> </w:t>
      </w:r>
      <w:r>
        <w:rPr>
          <w:spacing w:val="-2"/>
          <w:sz w:val="25"/>
          <w:szCs w:val="25"/>
        </w:rPr>
        <w:t>8.6事故的处理</w:t>
      </w:r>
    </w:p>
    <w:p>
      <w:pPr>
        <w:pStyle w:val="4"/>
        <w:spacing w:before="171" w:line="219" w:lineRule="auto"/>
        <w:ind w:left="104"/>
        <w:rPr>
          <w:sz w:val="25"/>
          <w:szCs w:val="25"/>
        </w:rPr>
      </w:pPr>
      <w:r>
        <w:rPr>
          <w:spacing w:val="-12"/>
          <w:sz w:val="25"/>
          <w:szCs w:val="25"/>
        </w:rPr>
        <w:t>1、一般事故的处理方案，由造成事故的责任单位提</w:t>
      </w:r>
      <w:r>
        <w:rPr>
          <w:spacing w:val="-13"/>
          <w:sz w:val="25"/>
          <w:szCs w:val="25"/>
        </w:rPr>
        <w:t>出、报监理批准后实施；</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47" w:line="188" w:lineRule="auto"/>
        <w:ind w:left="4164"/>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17</w:t>
      </w:r>
    </w:p>
    <w:p>
      <w:pPr>
        <w:spacing w:line="453" w:lineRule="auto"/>
        <w:rPr>
          <w:rFonts w:ascii="Arial"/>
          <w:sz w:val="21"/>
        </w:rPr>
      </w:pPr>
    </w:p>
    <w:p>
      <w:pPr>
        <w:spacing w:line="242" w:lineRule="exact"/>
        <w:ind w:firstLine="9330"/>
      </w:pPr>
      <w:r>
        <w:rPr>
          <w:position w:val="-4"/>
        </w:rPr>
        <w:drawing>
          <wp:inline distT="0" distB="0" distL="0" distR="0">
            <wp:extent cx="245110" cy="153670"/>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442"/>
                    <a:stretch>
                      <a:fillRect/>
                    </a:stretch>
                  </pic:blipFill>
                  <pic:spPr>
                    <a:xfrm>
                      <a:off x="0" y="0"/>
                      <a:ext cx="245392" cy="153843"/>
                    </a:xfrm>
                    <a:prstGeom prst="rect">
                      <a:avLst/>
                    </a:prstGeom>
                  </pic:spPr>
                </pic:pic>
              </a:graphicData>
            </a:graphic>
          </wp:inline>
        </w:drawing>
      </w:r>
    </w:p>
    <w:p>
      <w:pPr>
        <w:spacing w:line="242" w:lineRule="exact"/>
        <w:sectPr>
          <w:pgSz w:w="11900" w:h="16840"/>
          <w:pgMar w:top="400" w:right="398" w:bottom="169" w:left="1785"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81" w:line="277" w:lineRule="auto"/>
        <w:ind w:left="74" w:right="1379"/>
        <w:rPr>
          <w:sz w:val="25"/>
          <w:szCs w:val="25"/>
        </w:rPr>
      </w:pPr>
      <w:r>
        <w:rPr>
          <w:spacing w:val="-8"/>
          <w:sz w:val="25"/>
          <w:szCs w:val="25"/>
        </w:rPr>
        <w:t>2、较大事故的处理方案，由造成事故的责任单位提出(必要时发包人可委托设</w:t>
      </w:r>
      <w:r>
        <w:rPr>
          <w:spacing w:val="10"/>
          <w:sz w:val="25"/>
          <w:szCs w:val="25"/>
        </w:rPr>
        <w:t xml:space="preserve"> </w:t>
      </w:r>
      <w:r>
        <w:rPr>
          <w:spacing w:val="-3"/>
          <w:sz w:val="25"/>
          <w:szCs w:val="25"/>
        </w:rPr>
        <w:t>计单位提出),报监理审查、发包人批准后实施；</w:t>
      </w:r>
    </w:p>
    <w:p>
      <w:pPr>
        <w:pStyle w:val="4"/>
        <w:spacing w:before="180" w:line="284" w:lineRule="auto"/>
        <w:ind w:left="74" w:right="1376"/>
        <w:rPr>
          <w:sz w:val="25"/>
          <w:szCs w:val="25"/>
        </w:rPr>
      </w:pPr>
      <w:r>
        <w:rPr>
          <w:spacing w:val="-11"/>
          <w:sz w:val="25"/>
          <w:szCs w:val="25"/>
        </w:rPr>
        <w:t>3、重大及特大事故的处理方案，由发包人委托设计单位提出，</w:t>
      </w:r>
      <w:r>
        <w:rPr>
          <w:spacing w:val="-12"/>
          <w:sz w:val="25"/>
          <w:szCs w:val="25"/>
        </w:rPr>
        <w:t>发包人组织专家</w:t>
      </w:r>
      <w:r>
        <w:rPr>
          <w:sz w:val="25"/>
          <w:szCs w:val="25"/>
        </w:rPr>
        <w:t xml:space="preserve"> </w:t>
      </w:r>
      <w:r>
        <w:rPr>
          <w:spacing w:val="-14"/>
          <w:sz w:val="25"/>
          <w:szCs w:val="25"/>
        </w:rPr>
        <w:t>组审查批准后实施。</w:t>
      </w:r>
    </w:p>
    <w:p>
      <w:pPr>
        <w:pStyle w:val="4"/>
        <w:spacing w:before="181" w:line="219" w:lineRule="auto"/>
        <w:ind w:left="74"/>
        <w:rPr>
          <w:sz w:val="25"/>
          <w:szCs w:val="25"/>
        </w:rPr>
      </w:pPr>
      <w:r>
        <w:rPr>
          <w:spacing w:val="-4"/>
          <w:sz w:val="25"/>
          <w:szCs w:val="25"/>
        </w:rPr>
        <w:t>8.7承包人的合同责任</w:t>
      </w:r>
    </w:p>
    <w:p>
      <w:pPr>
        <w:pStyle w:val="4"/>
        <w:spacing w:before="143" w:line="341" w:lineRule="auto"/>
        <w:ind w:left="74" w:right="1362" w:firstLine="510"/>
        <w:rPr>
          <w:sz w:val="25"/>
          <w:szCs w:val="25"/>
        </w:rPr>
      </w:pPr>
      <w:r>
        <w:rPr>
          <w:spacing w:val="-16"/>
          <w:sz w:val="25"/>
          <w:szCs w:val="25"/>
        </w:rPr>
        <w:t>发生工程施工质量事故造成损失的，由承包人承担合同责任。质量事故中出</w:t>
      </w:r>
      <w:r>
        <w:rPr>
          <w:spacing w:val="15"/>
          <w:sz w:val="25"/>
          <w:szCs w:val="25"/>
        </w:rPr>
        <w:t xml:space="preserve"> </w:t>
      </w:r>
      <w:r>
        <w:rPr>
          <w:spacing w:val="-12"/>
          <w:sz w:val="25"/>
          <w:szCs w:val="25"/>
        </w:rPr>
        <w:t>现人身伤亡事故的，按国家或国家部门有关施工安全行政法规文件规定执行。</w:t>
      </w:r>
    </w:p>
    <w:p>
      <w:pPr>
        <w:pStyle w:val="4"/>
        <w:spacing w:before="36" w:line="219" w:lineRule="auto"/>
        <w:ind w:left="575"/>
        <w:rPr>
          <w:sz w:val="25"/>
          <w:szCs w:val="25"/>
        </w:rPr>
      </w:pPr>
      <w:r>
        <w:rPr>
          <w:spacing w:val="-13"/>
          <w:sz w:val="25"/>
          <w:szCs w:val="25"/>
        </w:rPr>
        <w:t>施工过程中或发生工程质量事故，并有下列行为，监理应认定承包人违约：</w:t>
      </w:r>
    </w:p>
    <w:p>
      <w:pPr>
        <w:pStyle w:val="4"/>
        <w:spacing w:before="174" w:line="220" w:lineRule="auto"/>
        <w:ind w:left="74"/>
        <w:rPr>
          <w:sz w:val="25"/>
          <w:szCs w:val="25"/>
        </w:rPr>
      </w:pPr>
      <w:r>
        <w:rPr>
          <w:spacing w:val="-14"/>
          <w:sz w:val="25"/>
          <w:szCs w:val="25"/>
        </w:rPr>
        <w:t>1、施工中粗制滥造、偷工减料、伪造记录的；</w:t>
      </w:r>
    </w:p>
    <w:p>
      <w:pPr>
        <w:pStyle w:val="4"/>
        <w:spacing w:before="170" w:line="219" w:lineRule="auto"/>
        <w:ind w:left="74"/>
        <w:rPr>
          <w:sz w:val="25"/>
          <w:szCs w:val="25"/>
        </w:rPr>
      </w:pPr>
      <w:r>
        <w:rPr>
          <w:spacing w:val="-13"/>
          <w:sz w:val="25"/>
          <w:szCs w:val="25"/>
        </w:rPr>
        <w:t>2、在工程质量检查验收中，提供虚假资料的；</w:t>
      </w:r>
    </w:p>
    <w:p>
      <w:pPr>
        <w:pStyle w:val="4"/>
        <w:spacing w:before="175" w:line="219" w:lineRule="auto"/>
        <w:ind w:left="74"/>
        <w:rPr>
          <w:sz w:val="25"/>
          <w:szCs w:val="25"/>
        </w:rPr>
      </w:pPr>
      <w:r>
        <w:rPr>
          <w:spacing w:val="-14"/>
          <w:sz w:val="25"/>
          <w:szCs w:val="25"/>
        </w:rPr>
        <w:t>3、发现工程事故隐瞒不报或谎报的；</w:t>
      </w:r>
    </w:p>
    <w:p>
      <w:pPr>
        <w:pStyle w:val="4"/>
        <w:spacing w:before="174" w:line="219" w:lineRule="auto"/>
        <w:ind w:left="74"/>
        <w:rPr>
          <w:sz w:val="25"/>
          <w:szCs w:val="25"/>
        </w:rPr>
      </w:pPr>
      <w:r>
        <w:rPr>
          <w:spacing w:val="-14"/>
          <w:sz w:val="25"/>
          <w:szCs w:val="25"/>
        </w:rPr>
        <w:t>4、对按规定进行质量检查、事故调查设置障碍的；</w:t>
      </w:r>
    </w:p>
    <w:p>
      <w:pPr>
        <w:pStyle w:val="4"/>
        <w:spacing w:before="174" w:line="220" w:lineRule="auto"/>
        <w:ind w:left="74"/>
        <w:rPr>
          <w:sz w:val="25"/>
          <w:szCs w:val="25"/>
        </w:rPr>
      </w:pPr>
      <w:r>
        <w:rPr>
          <w:spacing w:val="-14"/>
          <w:sz w:val="25"/>
          <w:szCs w:val="25"/>
        </w:rPr>
        <w:t>5、在履行职责玩忽职守的；</w:t>
      </w:r>
    </w:p>
    <w:p>
      <w:pPr>
        <w:pStyle w:val="4"/>
        <w:spacing w:before="151" w:line="219" w:lineRule="auto"/>
        <w:ind w:left="74"/>
        <w:rPr>
          <w:sz w:val="25"/>
          <w:szCs w:val="25"/>
        </w:rPr>
      </w:pPr>
      <w:r>
        <w:rPr>
          <w:spacing w:val="-12"/>
          <w:sz w:val="25"/>
          <w:szCs w:val="25"/>
        </w:rPr>
        <w:t>6、其他严重违犯工程承建合同文件或国家及国家</w:t>
      </w:r>
      <w:r>
        <w:rPr>
          <w:spacing w:val="-13"/>
          <w:sz w:val="25"/>
          <w:szCs w:val="25"/>
        </w:rPr>
        <w:t>部门有关质量管理规定的。</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44" w:line="188" w:lineRule="auto"/>
        <w:ind w:left="4125"/>
        <w:rPr>
          <w:rFonts w:ascii="Times New Roman" w:hAnsi="Times New Roman" w:eastAsia="Times New Roman" w:cs="Times New Roman"/>
          <w:sz w:val="15"/>
          <w:szCs w:val="15"/>
        </w:rPr>
      </w:pPr>
      <w:r>
        <w:rPr>
          <w:rFonts w:ascii="Times New Roman" w:hAnsi="Times New Roman" w:eastAsia="Times New Roman" w:cs="Times New Roman"/>
          <w:b/>
          <w:bCs/>
          <w:spacing w:val="-3"/>
          <w:sz w:val="15"/>
          <w:szCs w:val="15"/>
        </w:rPr>
        <w:t>18</w:t>
      </w:r>
    </w:p>
    <w:p>
      <w:pPr>
        <w:spacing w:line="392" w:lineRule="auto"/>
        <w:rPr>
          <w:rFonts w:ascii="Arial"/>
          <w:sz w:val="21"/>
        </w:rPr>
      </w:pPr>
    </w:p>
    <w:p>
      <w:pPr>
        <w:spacing w:before="1" w:line="324" w:lineRule="exact"/>
        <w:ind w:firstLine="9282"/>
      </w:pPr>
      <w:r>
        <w:rPr>
          <w:position w:val="-6"/>
        </w:rPr>
        <w:drawing>
          <wp:inline distT="0" distB="0" distL="0" distR="0">
            <wp:extent cx="255905" cy="205740"/>
            <wp:effectExtent l="0" t="0" r="0" b="0"/>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443"/>
                    <a:stretch>
                      <a:fillRect/>
                    </a:stretch>
                  </pic:blipFill>
                  <pic:spPr>
                    <a:xfrm>
                      <a:off x="0" y="0"/>
                      <a:ext cx="256056" cy="205929"/>
                    </a:xfrm>
                    <a:prstGeom prst="rect">
                      <a:avLst/>
                    </a:prstGeom>
                  </pic:spPr>
                </pic:pic>
              </a:graphicData>
            </a:graphic>
          </wp:inline>
        </w:drawing>
      </w:r>
    </w:p>
    <w:p>
      <w:pPr>
        <w:spacing w:line="324" w:lineRule="exact"/>
        <w:sectPr>
          <w:pgSz w:w="11900" w:h="16840"/>
          <w:pgMar w:top="400" w:right="429" w:bottom="159" w:left="1785" w:header="0" w:footer="0" w:gutter="0"/>
          <w:pgNumType w:fmt="decimal"/>
          <w:cols w:space="720" w:num="1"/>
        </w:sect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4"/>
        <w:spacing w:before="104" w:line="219" w:lineRule="auto"/>
        <w:ind w:left="3369"/>
        <w:rPr>
          <w:sz w:val="32"/>
          <w:szCs w:val="32"/>
        </w:rPr>
      </w:pPr>
      <w:r>
        <w:rPr>
          <w:b/>
          <w:bCs/>
          <w:spacing w:val="-8"/>
          <w:sz w:val="32"/>
          <w:szCs w:val="32"/>
        </w:rPr>
        <w:t>监理策划文件报审表</w:t>
      </w:r>
    </w:p>
    <w:p>
      <w:pPr>
        <w:pStyle w:val="4"/>
        <w:spacing w:before="119" w:line="226" w:lineRule="auto"/>
        <w:ind w:left="104"/>
        <w:rPr>
          <w:sz w:val="21"/>
          <w:szCs w:val="21"/>
        </w:rPr>
      </w:pPr>
      <w:r>
        <w:rPr>
          <w:spacing w:val="2"/>
          <w:sz w:val="21"/>
          <w:szCs w:val="21"/>
        </w:rPr>
        <w:t xml:space="preserve">工程名称：钦州康熙岭渔光一体光伏电站(三期)光伏发电项目      </w:t>
      </w:r>
      <w:r>
        <w:rPr>
          <w:spacing w:val="1"/>
          <w:sz w:val="21"/>
          <w:szCs w:val="21"/>
        </w:rPr>
        <w:t xml:space="preserve">   </w:t>
      </w:r>
      <w:r>
        <w:rPr>
          <w:spacing w:val="1"/>
          <w:position w:val="-1"/>
          <w:sz w:val="21"/>
          <w:szCs w:val="21"/>
        </w:rPr>
        <w:t>编号：</w:t>
      </w:r>
      <w:r>
        <w:rPr>
          <w:position w:val="-1"/>
          <w:sz w:val="21"/>
          <w:szCs w:val="21"/>
        </w:rPr>
        <w:t>JXM</w:t>
      </w:r>
      <w:r>
        <w:rPr>
          <w:spacing w:val="1"/>
          <w:position w:val="-1"/>
          <w:sz w:val="21"/>
          <w:szCs w:val="21"/>
        </w:rPr>
        <w:t>3-</w:t>
      </w:r>
      <w:r>
        <w:rPr>
          <w:position w:val="-1"/>
          <w:sz w:val="21"/>
          <w:szCs w:val="21"/>
        </w:rPr>
        <w:t>ZHJL</w:t>
      </w:r>
      <w:r>
        <w:rPr>
          <w:spacing w:val="1"/>
          <w:position w:val="-1"/>
          <w:sz w:val="21"/>
          <w:szCs w:val="21"/>
        </w:rPr>
        <w:t>-001</w:t>
      </w:r>
    </w:p>
    <w:p>
      <w:pPr>
        <w:spacing w:line="50" w:lineRule="exact"/>
      </w:pPr>
    </w:p>
    <w:tbl>
      <w:tblPr>
        <w:tblStyle w:val="11"/>
        <w:tblW w:w="92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5" w:hRule="atLeast"/>
        </w:trPr>
        <w:tc>
          <w:tcPr>
            <w:tcW w:w="9229" w:type="dxa"/>
            <w:vAlign w:val="top"/>
          </w:tcPr>
          <w:p>
            <w:pPr>
              <w:spacing w:line="255" w:lineRule="auto"/>
              <w:rPr>
                <w:rFonts w:ascii="Arial"/>
                <w:sz w:val="21"/>
              </w:rPr>
            </w:pPr>
            <w:r>
              <w:drawing>
                <wp:anchor distT="0" distB="0" distL="0" distR="0" simplePos="0" relativeHeight="251852800" behindDoc="1" locked="0" layoutInCell="1" allowOverlap="1">
                  <wp:simplePos x="0" y="0"/>
                  <wp:positionH relativeFrom="rightMargin">
                    <wp:posOffset>-1685290</wp:posOffset>
                  </wp:positionH>
                  <wp:positionV relativeFrom="topMargin">
                    <wp:posOffset>3837940</wp:posOffset>
                  </wp:positionV>
                  <wp:extent cx="1225550" cy="311150"/>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444"/>
                          <a:stretch>
                            <a:fillRect/>
                          </a:stretch>
                        </pic:blipFill>
                        <pic:spPr>
                          <a:xfrm>
                            <a:off x="0" y="0"/>
                            <a:ext cx="1225513" cy="311177"/>
                          </a:xfrm>
                          <a:prstGeom prst="rect">
                            <a:avLst/>
                          </a:prstGeom>
                        </pic:spPr>
                      </pic:pic>
                    </a:graphicData>
                  </a:graphic>
                </wp:anchor>
              </w:drawing>
            </w:r>
          </w:p>
          <w:p>
            <w:pPr>
              <w:spacing w:line="255" w:lineRule="auto"/>
              <w:rPr>
                <w:rFonts w:ascii="Arial"/>
                <w:sz w:val="21"/>
              </w:rPr>
            </w:pPr>
          </w:p>
          <w:p>
            <w:pPr>
              <w:pStyle w:val="12"/>
              <w:spacing w:before="69" w:line="219" w:lineRule="auto"/>
              <w:ind w:left="104"/>
            </w:pPr>
            <w:r>
              <w:rPr>
                <w:spacing w:val="1"/>
              </w:rPr>
              <w:t>致</w:t>
            </w:r>
            <w:r>
              <w:rPr>
                <w:spacing w:val="1"/>
                <w:u w:val="single" w:color="auto"/>
              </w:rPr>
              <w:t xml:space="preserve"> 钦州通威惠金新能源有限公司</w:t>
            </w:r>
            <w:r>
              <w:rPr>
                <w:spacing w:val="1"/>
              </w:rPr>
              <w:t>(业主项目部):</w:t>
            </w:r>
          </w:p>
          <w:p>
            <w:pPr>
              <w:spacing w:line="294" w:lineRule="auto"/>
              <w:rPr>
                <w:rFonts w:ascii="Arial"/>
                <w:sz w:val="21"/>
              </w:rPr>
            </w:pPr>
          </w:p>
          <w:p>
            <w:pPr>
              <w:spacing w:line="295" w:lineRule="auto"/>
              <w:rPr>
                <w:rFonts w:ascii="Arial"/>
                <w:sz w:val="21"/>
              </w:rPr>
            </w:pPr>
          </w:p>
          <w:p>
            <w:pPr>
              <w:pStyle w:val="12"/>
              <w:spacing w:before="68" w:line="417" w:lineRule="auto"/>
              <w:ind w:left="294" w:right="459" w:firstLine="279"/>
            </w:pPr>
            <w:r>
              <w:t>我方已完成</w:t>
            </w:r>
            <w:r>
              <w:rPr>
                <w:u w:val="single" w:color="auto"/>
              </w:rPr>
              <w:t xml:space="preserve"> 强制性条文检查实施计划 </w:t>
            </w:r>
            <w:r>
              <w:t>的编制，并已履行我公司内部审批</w:t>
            </w:r>
            <w:r>
              <w:rPr>
                <w:spacing w:val="-1"/>
              </w:rPr>
              <w:t>手续，请审批。</w:t>
            </w:r>
            <w:r>
              <w:t xml:space="preserve"> </w:t>
            </w:r>
            <w:r>
              <w:rPr>
                <w:spacing w:val="2"/>
              </w:rPr>
              <w:t>附：监理大纲</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2"/>
              <w:spacing w:before="69" w:line="383" w:lineRule="auto"/>
              <w:ind w:left="5734" w:right="2213"/>
            </w:pPr>
            <w:r>
              <w:drawing>
                <wp:anchor distT="0" distB="0" distL="0" distR="0" simplePos="0" relativeHeight="251854848" behindDoc="0" locked="0" layoutInCell="1" allowOverlap="1">
                  <wp:simplePos x="0" y="0"/>
                  <wp:positionH relativeFrom="column">
                    <wp:posOffset>4193540</wp:posOffset>
                  </wp:positionH>
                  <wp:positionV relativeFrom="paragraph">
                    <wp:posOffset>-621665</wp:posOffset>
                  </wp:positionV>
                  <wp:extent cx="1435735" cy="1441450"/>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445"/>
                          <a:stretch>
                            <a:fillRect/>
                          </a:stretch>
                        </pic:blipFill>
                        <pic:spPr>
                          <a:xfrm>
                            <a:off x="0" y="0"/>
                            <a:ext cx="1435540" cy="1441659"/>
                          </a:xfrm>
                          <a:prstGeom prst="rect">
                            <a:avLst/>
                          </a:prstGeom>
                        </pic:spPr>
                      </pic:pic>
                    </a:graphicData>
                  </a:graphic>
                </wp:anchor>
              </w:drawing>
            </w:r>
            <w:r>
              <w:rPr>
                <w:spacing w:val="-2"/>
              </w:rPr>
              <w:t>监理项目部(</w:t>
            </w:r>
            <w:r>
              <w:t xml:space="preserve">  </w:t>
            </w:r>
            <w:r>
              <w:rPr>
                <w:spacing w:val="1"/>
              </w:rPr>
              <w:t>总监理工程师</w:t>
            </w:r>
            <w:r>
              <w:rPr>
                <w:spacing w:val="3"/>
              </w:rPr>
              <w:t xml:space="preserve"> </w:t>
            </w:r>
            <w:r>
              <w:rPr>
                <w:spacing w:val="-20"/>
              </w:rPr>
              <w:t>日</w:t>
            </w:r>
            <w:r>
              <w:rPr>
                <w:spacing w:val="73"/>
              </w:rPr>
              <w:t xml:space="preserve"> </w:t>
            </w:r>
            <w:r>
              <w:rPr>
                <w:spacing w:val="-20"/>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9229" w:type="dxa"/>
            <w:tcBorders>
              <w:bottom w:val="nil"/>
            </w:tcBorders>
            <w:vAlign w:val="top"/>
          </w:tcPr>
          <w:p>
            <w:pPr>
              <w:pStyle w:val="12"/>
              <w:spacing w:before="48" w:line="219" w:lineRule="auto"/>
              <w:ind w:left="7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0" w:hRule="atLeast"/>
        </w:trPr>
        <w:tc>
          <w:tcPr>
            <w:tcW w:w="9229" w:type="dxa"/>
            <w:tcBorders>
              <w:top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2"/>
              <w:spacing w:before="68" w:line="219" w:lineRule="auto"/>
              <w:ind w:left="5724"/>
            </w:pPr>
            <w:r>
              <w:drawing>
                <wp:anchor distT="0" distB="0" distL="0" distR="0" simplePos="0" relativeHeight="251853824" behindDoc="0" locked="0" layoutInCell="1" allowOverlap="1">
                  <wp:simplePos x="0" y="0"/>
                  <wp:positionH relativeFrom="column">
                    <wp:posOffset>3691890</wp:posOffset>
                  </wp:positionH>
                  <wp:positionV relativeFrom="paragraph">
                    <wp:posOffset>-183515</wp:posOffset>
                  </wp:positionV>
                  <wp:extent cx="1695450" cy="1092200"/>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446"/>
                          <a:stretch>
                            <a:fillRect/>
                          </a:stretch>
                        </pic:blipFill>
                        <pic:spPr>
                          <a:xfrm>
                            <a:off x="0" y="0"/>
                            <a:ext cx="1695452" cy="1092116"/>
                          </a:xfrm>
                          <a:prstGeom prst="rect">
                            <a:avLst/>
                          </a:prstGeom>
                        </pic:spPr>
                      </pic:pic>
                    </a:graphicData>
                  </a:graphic>
                </wp:anchor>
              </w:drawing>
            </w:r>
            <w:r>
              <w:rPr>
                <w:spacing w:val="5"/>
              </w:rPr>
              <w:t>业主项目部(章)</w:t>
            </w:r>
          </w:p>
          <w:p>
            <w:pPr>
              <w:pStyle w:val="12"/>
              <w:spacing w:before="223" w:line="268" w:lineRule="auto"/>
              <w:ind w:left="5694" w:right="634" w:firstLine="39"/>
            </w:pPr>
            <w:r>
              <w:rPr>
                <w:spacing w:val="-2"/>
              </w:rPr>
              <w:t>业主项目经理</w:t>
            </w:r>
            <w:r>
              <w:rPr>
                <w:spacing w:val="-2"/>
                <w:u w:val="single" w:color="auto"/>
              </w:rPr>
              <w:t xml:space="preserve"> </w:t>
            </w:r>
            <w:r>
              <w:rPr>
                <w:spacing w:val="-98"/>
              </w:rPr>
              <w:t xml:space="preserve"> </w:t>
            </w:r>
            <w:r>
              <w:rPr>
                <w:spacing w:val="1"/>
                <w:u w:val="single" w:color="auto"/>
              </w:rPr>
              <w:t xml:space="preserve">              </w:t>
            </w:r>
            <w:r>
              <w:rPr>
                <w:spacing w:val="6"/>
              </w:rPr>
              <w:t xml:space="preserve"> </w:t>
            </w:r>
            <w:r>
              <w:rPr>
                <w:spacing w:val="-28"/>
              </w:rPr>
              <w:t>日</w:t>
            </w:r>
            <w:r>
              <w:rPr>
                <w:spacing w:val="3"/>
              </w:rPr>
              <w:t xml:space="preserve">  </w:t>
            </w:r>
            <w:r>
              <w:rPr>
                <w:spacing w:val="-28"/>
              </w:rPr>
              <w:t>期</w:t>
            </w:r>
            <w:r>
              <w:rPr>
                <w:spacing w:val="10"/>
              </w:rPr>
              <w:t xml:space="preserve">  </w:t>
            </w:r>
            <w:r>
              <w:rPr>
                <w:spacing w:val="-28"/>
              </w:rPr>
              <w:t>：</w:t>
            </w:r>
            <w:r>
              <w:rPr>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9229" w:type="dxa"/>
            <w:tcBorders>
              <w:left w:val="nil"/>
              <w:bottom w:val="nil"/>
              <w:right w:val="nil"/>
            </w:tcBorders>
            <w:vAlign w:val="top"/>
          </w:tcPr>
          <w:p>
            <w:pPr>
              <w:pStyle w:val="12"/>
              <w:spacing w:before="11" w:line="175" w:lineRule="auto"/>
              <w:ind w:left="69"/>
            </w:pPr>
            <w:r>
              <w:t xml:space="preserve">本素一式_  _份，由监理项目部填写，业主项目部存一份、监理项目部存_  </w:t>
            </w:r>
            <w:r>
              <w:rPr>
                <w:spacing w:val="-1"/>
              </w:rPr>
              <w:t xml:space="preserve"> 份</w:t>
            </w:r>
          </w:p>
        </w:tc>
      </w:tr>
    </w:tbl>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exact"/>
        <w:ind w:firstLine="9791"/>
      </w:pPr>
      <w:r>
        <w:rPr>
          <w:position w:val="-5"/>
        </w:rPr>
        <w:drawing>
          <wp:inline distT="0" distB="0" distL="0" distR="0">
            <wp:extent cx="238760" cy="161290"/>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47"/>
                    <a:stretch>
                      <a:fillRect/>
                    </a:stretch>
                  </pic:blipFill>
                  <pic:spPr>
                    <a:xfrm>
                      <a:off x="0" y="0"/>
                      <a:ext cx="238785" cy="161572"/>
                    </a:xfrm>
                    <a:prstGeom prst="rect">
                      <a:avLst/>
                    </a:prstGeom>
                  </pic:spPr>
                </pic:pic>
              </a:graphicData>
            </a:graphic>
          </wp:inline>
        </w:drawing>
      </w:r>
    </w:p>
    <w:p>
      <w:pPr>
        <w:spacing w:line="254" w:lineRule="exact"/>
        <w:sectPr>
          <w:pgSz w:w="11900" w:h="16840"/>
          <w:pgMar w:top="400" w:right="387" w:bottom="98" w:left="1345" w:header="0"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136" w:line="261" w:lineRule="auto"/>
        <w:ind w:left="3750" w:right="1232" w:hanging="3750"/>
        <w:rPr>
          <w:sz w:val="43"/>
          <w:szCs w:val="43"/>
        </w:rPr>
      </w:pPr>
      <w:r>
        <w:rPr>
          <w:spacing w:val="36"/>
          <w:sz w:val="42"/>
          <w:szCs w:val="42"/>
        </w:rPr>
        <w:t>钦州康熙岭渔光一体光伏电站(三期)光伏发</w:t>
      </w:r>
      <w:r>
        <w:rPr>
          <w:spacing w:val="17"/>
          <w:sz w:val="42"/>
          <w:szCs w:val="42"/>
        </w:rPr>
        <w:t xml:space="preserve"> </w:t>
      </w:r>
      <w:r>
        <w:rPr>
          <w:spacing w:val="-4"/>
          <w:sz w:val="43"/>
          <w:szCs w:val="43"/>
        </w:rPr>
        <w:t>电项目</w:t>
      </w:r>
    </w:p>
    <w:p>
      <w:pPr>
        <w:spacing w:line="266" w:lineRule="auto"/>
        <w:rPr>
          <w:rFonts w:ascii="Arial"/>
          <w:sz w:val="21"/>
        </w:rPr>
      </w:pPr>
    </w:p>
    <w:p>
      <w:pPr>
        <w:spacing w:line="266" w:lineRule="auto"/>
        <w:rPr>
          <w:rFonts w:ascii="Arial"/>
          <w:sz w:val="21"/>
        </w:rPr>
      </w:pPr>
    </w:p>
    <w:p>
      <w:pPr>
        <w:pStyle w:val="4"/>
        <w:spacing w:before="137" w:line="219" w:lineRule="auto"/>
        <w:ind w:left="700"/>
        <w:rPr>
          <w:sz w:val="42"/>
          <w:szCs w:val="42"/>
        </w:rPr>
      </w:pPr>
      <w:r>
        <w:rPr>
          <w:spacing w:val="14"/>
          <w:sz w:val="42"/>
          <w:szCs w:val="42"/>
        </w:rPr>
        <w:t>工程建设标准强制性条文检查实施计划</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r>
        <w:drawing>
          <wp:anchor distT="0" distB="0" distL="0" distR="0" simplePos="0" relativeHeight="251856896" behindDoc="1" locked="0" layoutInCell="1" allowOverlap="1">
            <wp:simplePos x="0" y="0"/>
            <wp:positionH relativeFrom="column">
              <wp:posOffset>2317750</wp:posOffset>
            </wp:positionH>
            <wp:positionV relativeFrom="paragraph">
              <wp:posOffset>88265</wp:posOffset>
            </wp:positionV>
            <wp:extent cx="965200" cy="44450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448"/>
                    <a:stretch>
                      <a:fillRect/>
                    </a:stretch>
                  </pic:blipFill>
                  <pic:spPr>
                    <a:xfrm>
                      <a:off x="0" y="0"/>
                      <a:ext cx="965191" cy="444524"/>
                    </a:xfrm>
                    <a:prstGeom prst="rect">
                      <a:avLst/>
                    </a:prstGeom>
                  </pic:spPr>
                </pic:pic>
              </a:graphicData>
            </a:graphic>
          </wp:anchor>
        </w:drawing>
      </w:r>
    </w:p>
    <w:p>
      <w:pPr>
        <w:pStyle w:val="4"/>
        <w:spacing w:before="98" w:line="221" w:lineRule="auto"/>
        <w:ind w:left="2510"/>
        <w:rPr>
          <w:sz w:val="30"/>
          <w:szCs w:val="30"/>
        </w:rPr>
      </w:pPr>
      <w:r>
        <w:rPr>
          <w:spacing w:val="-9"/>
          <w:sz w:val="30"/>
          <w:szCs w:val="30"/>
        </w:rPr>
        <w:t>批</w:t>
      </w:r>
      <w:r>
        <w:rPr>
          <w:spacing w:val="60"/>
          <w:sz w:val="30"/>
          <w:szCs w:val="30"/>
        </w:rPr>
        <w:t xml:space="preserve"> </w:t>
      </w:r>
      <w:r>
        <w:rPr>
          <w:spacing w:val="-9"/>
          <w:sz w:val="30"/>
          <w:szCs w:val="30"/>
        </w:rPr>
        <w:t>准</w:t>
      </w:r>
      <w:r>
        <w:rPr>
          <w:spacing w:val="44"/>
          <w:sz w:val="30"/>
          <w:szCs w:val="30"/>
        </w:rPr>
        <w:t xml:space="preserve"> </w:t>
      </w:r>
      <w:r>
        <w:rPr>
          <w:spacing w:val="-9"/>
          <w:sz w:val="30"/>
          <w:szCs w:val="30"/>
        </w:rPr>
        <w:t>：</w:t>
      </w:r>
    </w:p>
    <w:p>
      <w:pPr>
        <w:spacing w:line="312" w:lineRule="auto"/>
        <w:rPr>
          <w:rFonts w:ascii="Arial"/>
          <w:sz w:val="21"/>
        </w:rPr>
      </w:pPr>
    </w:p>
    <w:p>
      <w:pPr>
        <w:spacing w:line="312" w:lineRule="auto"/>
        <w:rPr>
          <w:rFonts w:ascii="Arial"/>
          <w:sz w:val="21"/>
        </w:rPr>
      </w:pPr>
      <w:r>
        <w:drawing>
          <wp:anchor distT="0" distB="0" distL="0" distR="0" simplePos="0" relativeHeight="251855872" behindDoc="1" locked="0" layoutInCell="1" allowOverlap="1">
            <wp:simplePos x="0" y="0"/>
            <wp:positionH relativeFrom="column">
              <wp:posOffset>2260600</wp:posOffset>
            </wp:positionH>
            <wp:positionV relativeFrom="paragraph">
              <wp:posOffset>1905</wp:posOffset>
            </wp:positionV>
            <wp:extent cx="958850" cy="88900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49"/>
                    <a:stretch>
                      <a:fillRect/>
                    </a:stretch>
                  </pic:blipFill>
                  <pic:spPr>
                    <a:xfrm>
                      <a:off x="0" y="0"/>
                      <a:ext cx="958919" cy="889049"/>
                    </a:xfrm>
                    <a:prstGeom prst="rect">
                      <a:avLst/>
                    </a:prstGeom>
                  </pic:spPr>
                </pic:pic>
              </a:graphicData>
            </a:graphic>
          </wp:anchor>
        </w:drawing>
      </w:r>
    </w:p>
    <w:p>
      <w:pPr>
        <w:spacing w:line="312" w:lineRule="auto"/>
        <w:rPr>
          <w:rFonts w:ascii="Arial"/>
          <w:sz w:val="21"/>
        </w:rPr>
      </w:pPr>
    </w:p>
    <w:p>
      <w:pPr>
        <w:pStyle w:val="4"/>
        <w:spacing w:before="98" w:line="220" w:lineRule="auto"/>
        <w:ind w:left="2530"/>
        <w:rPr>
          <w:sz w:val="30"/>
          <w:szCs w:val="30"/>
        </w:rPr>
      </w:pPr>
      <w:r>
        <w:rPr>
          <w:spacing w:val="-15"/>
          <w:sz w:val="30"/>
          <w:szCs w:val="30"/>
        </w:rPr>
        <w:t>审</w:t>
      </w:r>
      <w:r>
        <w:rPr>
          <w:spacing w:val="49"/>
          <w:sz w:val="30"/>
          <w:szCs w:val="30"/>
        </w:rPr>
        <w:t xml:space="preserve"> </w:t>
      </w:r>
      <w:r>
        <w:rPr>
          <w:spacing w:val="-15"/>
          <w:sz w:val="30"/>
          <w:szCs w:val="30"/>
        </w:rPr>
        <w:t>核</w:t>
      </w:r>
      <w:r>
        <w:rPr>
          <w:spacing w:val="33"/>
          <w:sz w:val="30"/>
          <w:szCs w:val="30"/>
        </w:rPr>
        <w:t xml:space="preserve"> </w:t>
      </w:r>
      <w:r>
        <w:rPr>
          <w:spacing w:val="-15"/>
          <w:sz w:val="30"/>
          <w:szCs w:val="30"/>
        </w:rPr>
        <w:t>：</w:t>
      </w:r>
    </w:p>
    <w:p>
      <w:pPr>
        <w:spacing w:line="259" w:lineRule="auto"/>
        <w:rPr>
          <w:rFonts w:ascii="Arial"/>
          <w:sz w:val="21"/>
        </w:rPr>
      </w:pPr>
    </w:p>
    <w:p>
      <w:pPr>
        <w:spacing w:line="260" w:lineRule="auto"/>
        <w:rPr>
          <w:rFonts w:ascii="Arial"/>
          <w:sz w:val="21"/>
        </w:rPr>
      </w:pPr>
    </w:p>
    <w:p>
      <w:pPr>
        <w:spacing w:line="260" w:lineRule="auto"/>
        <w:rPr>
          <w:rFonts w:ascii="Arial"/>
          <w:sz w:val="21"/>
        </w:rPr>
      </w:pPr>
      <w:r>
        <w:drawing>
          <wp:anchor distT="0" distB="0" distL="0" distR="0" simplePos="0" relativeHeight="251857920" behindDoc="1" locked="0" layoutInCell="1" allowOverlap="1">
            <wp:simplePos x="0" y="0"/>
            <wp:positionH relativeFrom="column">
              <wp:posOffset>2355850</wp:posOffset>
            </wp:positionH>
            <wp:positionV relativeFrom="paragraph">
              <wp:posOffset>131445</wp:posOffset>
            </wp:positionV>
            <wp:extent cx="692150" cy="381000"/>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50"/>
                    <a:stretch>
                      <a:fillRect/>
                    </a:stretch>
                  </pic:blipFill>
                  <pic:spPr>
                    <a:xfrm>
                      <a:off x="0" y="0"/>
                      <a:ext cx="692175" cy="381005"/>
                    </a:xfrm>
                    <a:prstGeom prst="rect">
                      <a:avLst/>
                    </a:prstGeom>
                  </pic:spPr>
                </pic:pic>
              </a:graphicData>
            </a:graphic>
          </wp:anchor>
        </w:drawing>
      </w:r>
    </w:p>
    <w:p>
      <w:pPr>
        <w:pStyle w:val="4"/>
        <w:spacing w:before="97" w:line="219" w:lineRule="auto"/>
        <w:ind w:left="2520"/>
        <w:rPr>
          <w:sz w:val="30"/>
          <w:szCs w:val="30"/>
        </w:rPr>
      </w:pPr>
      <w:r>
        <w:rPr>
          <w:spacing w:val="-12"/>
          <w:sz w:val="30"/>
          <w:szCs w:val="30"/>
        </w:rPr>
        <w:t>编</w:t>
      </w:r>
      <w:r>
        <w:rPr>
          <w:spacing w:val="77"/>
          <w:sz w:val="30"/>
          <w:szCs w:val="30"/>
        </w:rPr>
        <w:t xml:space="preserve"> </w:t>
      </w:r>
      <w:r>
        <w:rPr>
          <w:spacing w:val="-12"/>
          <w:sz w:val="30"/>
          <w:szCs w:val="30"/>
        </w:rPr>
        <w:t>写</w:t>
      </w:r>
      <w:r>
        <w:rPr>
          <w:spacing w:val="57"/>
          <w:sz w:val="30"/>
          <w:szCs w:val="30"/>
        </w:rPr>
        <w:t xml:space="preserve"> </w:t>
      </w:r>
      <w:r>
        <w:rPr>
          <w:spacing w:val="-12"/>
          <w:sz w:val="30"/>
          <w:szCs w:val="30"/>
        </w:rPr>
        <w:t>：</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98" w:line="219" w:lineRule="auto"/>
        <w:ind w:left="2410"/>
        <w:rPr>
          <w:sz w:val="30"/>
          <w:szCs w:val="30"/>
        </w:rPr>
      </w:pPr>
      <w:r>
        <w:drawing>
          <wp:anchor distT="0" distB="0" distL="0" distR="0" simplePos="0" relativeHeight="251858944" behindDoc="0" locked="0" layoutInCell="1" allowOverlap="1">
            <wp:simplePos x="0" y="0"/>
            <wp:positionH relativeFrom="column">
              <wp:posOffset>2273300</wp:posOffset>
            </wp:positionH>
            <wp:positionV relativeFrom="paragraph">
              <wp:posOffset>-217805</wp:posOffset>
            </wp:positionV>
            <wp:extent cx="1492250" cy="1447800"/>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451"/>
                    <a:stretch>
                      <a:fillRect/>
                    </a:stretch>
                  </pic:blipFill>
                  <pic:spPr>
                    <a:xfrm>
                      <a:off x="0" y="0"/>
                      <a:ext cx="1492182" cy="1447779"/>
                    </a:xfrm>
                    <a:prstGeom prst="rect">
                      <a:avLst/>
                    </a:prstGeom>
                  </pic:spPr>
                </pic:pic>
              </a:graphicData>
            </a:graphic>
          </wp:anchor>
        </w:drawing>
      </w:r>
      <w:r>
        <w:rPr>
          <w:spacing w:val="-23"/>
          <w:sz w:val="30"/>
          <w:szCs w:val="30"/>
        </w:rPr>
        <w:t>常州正衡电力工程监理有限公司</w:t>
      </w:r>
    </w:p>
    <w:p>
      <w:pPr>
        <w:pStyle w:val="4"/>
        <w:spacing w:before="274" w:line="219" w:lineRule="auto"/>
        <w:ind w:left="230"/>
        <w:rPr>
          <w:sz w:val="30"/>
          <w:szCs w:val="30"/>
        </w:rPr>
      </w:pPr>
      <w:r>
        <w:rPr>
          <w:spacing w:val="11"/>
          <w:sz w:val="30"/>
          <w:szCs w:val="30"/>
        </w:rPr>
        <w:t>钦州康熙岭渔光一体光伏电站(三期)光伏发电项目监理项目部</w:t>
      </w:r>
    </w:p>
    <w:p>
      <w:pPr>
        <w:pStyle w:val="4"/>
        <w:spacing w:before="256" w:line="219" w:lineRule="auto"/>
        <w:ind w:left="3650"/>
        <w:rPr>
          <w:sz w:val="30"/>
          <w:szCs w:val="30"/>
        </w:rPr>
      </w:pPr>
      <w:r>
        <w:rPr>
          <w:spacing w:val="13"/>
          <w:sz w:val="30"/>
          <w:szCs w:val="30"/>
        </w:rPr>
        <w:t>2019年11月</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1" w:line="372" w:lineRule="exact"/>
        <w:ind w:firstLine="9598"/>
      </w:pPr>
      <w:r>
        <w:rPr>
          <w:position w:val="-7"/>
        </w:rPr>
        <w:drawing>
          <wp:inline distT="0" distB="0" distL="0" distR="0">
            <wp:extent cx="223520" cy="235585"/>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452"/>
                    <a:stretch>
                      <a:fillRect/>
                    </a:stretch>
                  </pic:blipFill>
                  <pic:spPr>
                    <a:xfrm>
                      <a:off x="0" y="0"/>
                      <a:ext cx="223600" cy="236098"/>
                    </a:xfrm>
                    <a:prstGeom prst="rect">
                      <a:avLst/>
                    </a:prstGeom>
                  </pic:spPr>
                </pic:pic>
              </a:graphicData>
            </a:graphic>
          </wp:inline>
        </w:drawing>
      </w:r>
    </w:p>
    <w:p>
      <w:pPr>
        <w:spacing w:line="372" w:lineRule="exact"/>
        <w:sectPr>
          <w:pgSz w:w="11900" w:h="16840"/>
          <w:pgMar w:top="400" w:right="319" w:bottom="150" w:left="1629" w:header="0" w:footer="0" w:gutter="0"/>
          <w:pgNumType w:fmt="decimal"/>
          <w:cols w:space="720" w:num="1"/>
        </w:sect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sdt>
      <w:sdtPr>
        <w:rPr>
          <w:rFonts w:ascii="宋体" w:hAnsi="宋体" w:eastAsia="宋体" w:cs="宋体"/>
          <w:sz w:val="34"/>
          <w:szCs w:val="34"/>
        </w:rPr>
        <w:id w:val="13"/>
        <w:docPartObj>
          <w:docPartGallery w:val="Table of Contents"/>
          <w:docPartUnique/>
        </w:docPartObj>
      </w:sdtPr>
      <w:sdtEndPr>
        <w:rPr>
          <w:rFonts w:ascii="Times New Roman" w:hAnsi="Times New Roman" w:eastAsia="Times New Roman" w:cs="Times New Roman"/>
          <w:sz w:val="29"/>
          <w:szCs w:val="29"/>
        </w:rPr>
      </w:sdtEndPr>
      <w:sdtContent>
        <w:p>
          <w:pPr>
            <w:pStyle w:val="4"/>
            <w:spacing w:before="111" w:line="221" w:lineRule="auto"/>
            <w:ind w:left="3930"/>
          </w:pPr>
          <w:r>
            <w:rPr>
              <w:b/>
              <w:bCs/>
              <w:spacing w:val="-57"/>
            </w:rPr>
            <w:t>目</w:t>
          </w:r>
          <w:r>
            <w:rPr>
              <w:spacing w:val="56"/>
            </w:rPr>
            <w:t xml:space="preserve"> </w:t>
          </w:r>
          <w:r>
            <w:rPr>
              <w:b/>
              <w:bCs/>
              <w:spacing w:val="-57"/>
            </w:rPr>
            <w:t>录</w:t>
          </w:r>
        </w:p>
        <w:p>
          <w:pPr>
            <w:spacing w:line="444" w:lineRule="auto"/>
            <w:rPr>
              <w:rFonts w:ascii="Arial"/>
              <w:sz w:val="21"/>
            </w:rPr>
          </w:pPr>
        </w:p>
        <w:p>
          <w:pPr>
            <w:pStyle w:val="4"/>
            <w:tabs>
              <w:tab w:val="right" w:leader="dot" w:pos="7327"/>
            </w:tabs>
            <w:spacing w:before="94" w:line="219" w:lineRule="auto"/>
            <w:ind w:left="176"/>
            <w:rPr>
              <w:rFonts w:ascii="Times New Roman" w:hAnsi="Times New Roman" w:eastAsia="Times New Roman" w:cs="Times New Roman"/>
              <w:sz w:val="29"/>
              <w:szCs w:val="29"/>
            </w:rPr>
          </w:pPr>
          <w:r>
            <w:rPr>
              <w:spacing w:val="-18"/>
              <w:sz w:val="29"/>
              <w:szCs w:val="29"/>
            </w:rPr>
            <w:t>一、编制目的</w:t>
          </w:r>
          <w:r>
            <w:rPr>
              <w:sz w:val="29"/>
              <w:szCs w:val="29"/>
            </w:rPr>
            <w:tab/>
          </w:r>
          <w:r>
            <w:fldChar w:fldCharType="begin"/>
          </w:r>
          <w:r>
            <w:instrText xml:space="preserve"> HYPERLINK \l "bookmark114" </w:instrText>
          </w:r>
          <w:r>
            <w:fldChar w:fldCharType="separate"/>
          </w:r>
          <w:r>
            <w:rPr>
              <w:rFonts w:ascii="Times New Roman" w:hAnsi="Times New Roman" w:eastAsia="Times New Roman" w:cs="Times New Roman"/>
              <w:sz w:val="29"/>
              <w:szCs w:val="29"/>
            </w:rPr>
            <w:t>1</w:t>
          </w:r>
          <w:r>
            <w:rPr>
              <w:rFonts w:ascii="Times New Roman" w:hAnsi="Times New Roman" w:eastAsia="Times New Roman" w:cs="Times New Roman"/>
              <w:sz w:val="29"/>
              <w:szCs w:val="29"/>
            </w:rPr>
            <w:fldChar w:fldCharType="end"/>
          </w:r>
        </w:p>
        <w:p>
          <w:pPr>
            <w:spacing w:line="340" w:lineRule="auto"/>
            <w:rPr>
              <w:rFonts w:ascii="Arial"/>
              <w:sz w:val="21"/>
            </w:rPr>
          </w:pPr>
        </w:p>
        <w:p>
          <w:pPr>
            <w:pStyle w:val="4"/>
            <w:tabs>
              <w:tab w:val="right" w:leader="dot" w:pos="7317"/>
            </w:tabs>
            <w:spacing w:before="94" w:line="220" w:lineRule="auto"/>
            <w:ind w:left="176"/>
            <w:rPr>
              <w:rFonts w:ascii="Times New Roman" w:hAnsi="Times New Roman" w:eastAsia="Times New Roman" w:cs="Times New Roman"/>
              <w:sz w:val="29"/>
              <w:szCs w:val="29"/>
            </w:rPr>
          </w:pPr>
          <w:r>
            <w:rPr>
              <w:spacing w:val="-14"/>
              <w:sz w:val="29"/>
              <w:szCs w:val="29"/>
            </w:rPr>
            <w:t>二、适用范围</w:t>
          </w:r>
          <w:r>
            <w:rPr>
              <w:spacing w:val="37"/>
              <w:sz w:val="29"/>
              <w:szCs w:val="29"/>
            </w:rPr>
            <w:t xml:space="preserve"> </w:t>
          </w:r>
          <w:r>
            <w:rPr>
              <w:sz w:val="29"/>
              <w:szCs w:val="29"/>
            </w:rPr>
            <w:tab/>
          </w:r>
          <w:r>
            <w:fldChar w:fldCharType="begin"/>
          </w:r>
          <w:r>
            <w:instrText xml:space="preserve"> HYPERLINK \l "bookmark115" </w:instrText>
          </w:r>
          <w:r>
            <w:fldChar w:fldCharType="separate"/>
          </w:r>
          <w:r>
            <w:rPr>
              <w:rFonts w:ascii="Times New Roman" w:hAnsi="Times New Roman" w:eastAsia="Times New Roman" w:cs="Times New Roman"/>
              <w:sz w:val="29"/>
              <w:szCs w:val="29"/>
            </w:rPr>
            <w:t>1</w:t>
          </w:r>
          <w:r>
            <w:rPr>
              <w:rFonts w:ascii="Times New Roman" w:hAnsi="Times New Roman" w:eastAsia="Times New Roman" w:cs="Times New Roman"/>
              <w:sz w:val="29"/>
              <w:szCs w:val="29"/>
            </w:rPr>
            <w:fldChar w:fldCharType="end"/>
          </w:r>
        </w:p>
        <w:p>
          <w:pPr>
            <w:spacing w:line="335" w:lineRule="auto"/>
            <w:rPr>
              <w:rFonts w:ascii="Arial"/>
              <w:sz w:val="21"/>
            </w:rPr>
          </w:pPr>
        </w:p>
        <w:p>
          <w:pPr>
            <w:pStyle w:val="4"/>
            <w:tabs>
              <w:tab w:val="right" w:leader="dot" w:pos="7257"/>
            </w:tabs>
            <w:spacing w:before="94" w:line="219" w:lineRule="auto"/>
            <w:ind w:left="176"/>
            <w:rPr>
              <w:rFonts w:ascii="Times New Roman" w:hAnsi="Times New Roman" w:eastAsia="Times New Roman" w:cs="Times New Roman"/>
              <w:sz w:val="29"/>
              <w:szCs w:val="29"/>
            </w:rPr>
          </w:pPr>
          <w:r>
            <w:rPr>
              <w:spacing w:val="-11"/>
              <w:sz w:val="29"/>
              <w:szCs w:val="29"/>
            </w:rPr>
            <w:t>三</w:t>
          </w:r>
          <w:r>
            <w:rPr>
              <w:spacing w:val="-61"/>
              <w:sz w:val="29"/>
              <w:szCs w:val="29"/>
            </w:rPr>
            <w:t xml:space="preserve"> </w:t>
          </w:r>
          <w:r>
            <w:rPr>
              <w:spacing w:val="-11"/>
              <w:sz w:val="29"/>
              <w:szCs w:val="29"/>
            </w:rPr>
            <w:t>、编制主要依据</w:t>
          </w:r>
          <w:r>
            <w:rPr>
              <w:spacing w:val="-133"/>
              <w:sz w:val="29"/>
              <w:szCs w:val="29"/>
            </w:rPr>
            <w:t xml:space="preserve"> </w:t>
          </w:r>
          <w:r>
            <w:rPr>
              <w:sz w:val="29"/>
              <w:szCs w:val="29"/>
            </w:rPr>
            <w:tab/>
          </w:r>
          <w:r>
            <w:fldChar w:fldCharType="begin"/>
          </w:r>
          <w:r>
            <w:instrText xml:space="preserve"> HYPERLINK \l "bookmark116" </w:instrText>
          </w:r>
          <w:r>
            <w:fldChar w:fldCharType="separate"/>
          </w:r>
          <w:r>
            <w:rPr>
              <w:rFonts w:ascii="Times New Roman" w:hAnsi="Times New Roman" w:eastAsia="Times New Roman" w:cs="Times New Roman"/>
              <w:sz w:val="29"/>
              <w:szCs w:val="29"/>
            </w:rPr>
            <w:t>1</w:t>
          </w:r>
          <w:r>
            <w:rPr>
              <w:rFonts w:ascii="Times New Roman" w:hAnsi="Times New Roman" w:eastAsia="Times New Roman" w:cs="Times New Roman"/>
              <w:sz w:val="29"/>
              <w:szCs w:val="29"/>
            </w:rPr>
            <w:fldChar w:fldCharType="end"/>
          </w:r>
        </w:p>
        <w:p>
          <w:pPr>
            <w:spacing w:line="341" w:lineRule="auto"/>
            <w:rPr>
              <w:rFonts w:ascii="Arial"/>
              <w:sz w:val="21"/>
            </w:rPr>
          </w:pPr>
        </w:p>
        <w:p>
          <w:pPr>
            <w:pStyle w:val="4"/>
            <w:tabs>
              <w:tab w:val="right" w:leader="dot" w:pos="7305"/>
            </w:tabs>
            <w:spacing w:before="95" w:line="219" w:lineRule="auto"/>
            <w:ind w:left="176"/>
            <w:rPr>
              <w:rFonts w:ascii="Times New Roman" w:hAnsi="Times New Roman" w:eastAsia="Times New Roman" w:cs="Times New Roman"/>
              <w:sz w:val="29"/>
              <w:szCs w:val="29"/>
            </w:rPr>
          </w:pPr>
          <w:r>
            <w:rPr>
              <w:spacing w:val="-20"/>
              <w:sz w:val="29"/>
              <w:szCs w:val="29"/>
            </w:rPr>
            <w:t>四</w:t>
          </w:r>
          <w:r>
            <w:rPr>
              <w:spacing w:val="-45"/>
              <w:sz w:val="29"/>
              <w:szCs w:val="29"/>
            </w:rPr>
            <w:t xml:space="preserve"> </w:t>
          </w:r>
          <w:r>
            <w:rPr>
              <w:spacing w:val="-20"/>
              <w:sz w:val="29"/>
              <w:szCs w:val="29"/>
            </w:rPr>
            <w:t>、执行计划</w:t>
          </w:r>
          <w:r>
            <w:rPr>
              <w:sz w:val="29"/>
              <w:szCs w:val="29"/>
            </w:rPr>
            <w:tab/>
          </w:r>
          <w:r>
            <w:rPr>
              <w:spacing w:val="-72"/>
              <w:sz w:val="29"/>
              <w:szCs w:val="29"/>
            </w:rPr>
            <w:t xml:space="preserve"> </w:t>
          </w:r>
          <w:r>
            <w:fldChar w:fldCharType="begin"/>
          </w:r>
          <w:r>
            <w:instrText xml:space="preserve"> HYPERLINK \l "bookmark120" </w:instrText>
          </w:r>
          <w:r>
            <w:fldChar w:fldCharType="separate"/>
          </w:r>
          <w:r>
            <w:rPr>
              <w:rFonts w:ascii="Times New Roman" w:hAnsi="Times New Roman" w:eastAsia="Times New Roman" w:cs="Times New Roman"/>
              <w:sz w:val="29"/>
              <w:szCs w:val="29"/>
            </w:rPr>
            <w:t>2</w:t>
          </w:r>
          <w:r>
            <w:rPr>
              <w:rFonts w:ascii="Times New Roman" w:hAnsi="Times New Roman" w:eastAsia="Times New Roman" w:cs="Times New Roman"/>
              <w:sz w:val="29"/>
              <w:szCs w:val="29"/>
            </w:rPr>
            <w:fldChar w:fldCharType="end"/>
          </w:r>
        </w:p>
        <w:p>
          <w:pPr>
            <w:spacing w:line="349" w:lineRule="auto"/>
            <w:rPr>
              <w:rFonts w:ascii="Arial"/>
              <w:sz w:val="21"/>
            </w:rPr>
          </w:pPr>
        </w:p>
        <w:p>
          <w:pPr>
            <w:pStyle w:val="4"/>
            <w:tabs>
              <w:tab w:val="right" w:leader="dot" w:pos="7315"/>
            </w:tabs>
            <w:spacing w:before="95" w:line="219" w:lineRule="auto"/>
            <w:ind w:left="176"/>
            <w:rPr>
              <w:rFonts w:ascii="Times New Roman" w:hAnsi="Times New Roman" w:eastAsia="Times New Roman" w:cs="Times New Roman"/>
              <w:sz w:val="29"/>
              <w:szCs w:val="29"/>
            </w:rPr>
          </w:pPr>
          <w:r>
            <w:rPr>
              <w:spacing w:val="-19"/>
              <w:sz w:val="29"/>
              <w:szCs w:val="29"/>
            </w:rPr>
            <w:t>五、管理制度</w:t>
          </w:r>
          <w:r>
            <w:rPr>
              <w:spacing w:val="27"/>
              <w:sz w:val="29"/>
              <w:szCs w:val="29"/>
            </w:rPr>
            <w:t xml:space="preserve"> </w:t>
          </w:r>
          <w:r>
            <w:rPr>
              <w:sz w:val="29"/>
              <w:szCs w:val="29"/>
            </w:rPr>
            <w:tab/>
          </w:r>
          <w:r>
            <w:fldChar w:fldCharType="begin"/>
          </w:r>
          <w:r>
            <w:instrText xml:space="preserve"> HYPERLINK \l "bookmark121" </w:instrText>
          </w:r>
          <w:r>
            <w:fldChar w:fldCharType="separate"/>
          </w:r>
          <w:r>
            <w:rPr>
              <w:rFonts w:ascii="Times New Roman" w:hAnsi="Times New Roman" w:eastAsia="Times New Roman" w:cs="Times New Roman"/>
              <w:spacing w:val="7"/>
              <w:sz w:val="29"/>
              <w:szCs w:val="29"/>
            </w:rPr>
            <w:t>2</w:t>
          </w:r>
          <w:r>
            <w:rPr>
              <w:rFonts w:ascii="Times New Roman" w:hAnsi="Times New Roman" w:eastAsia="Times New Roman" w:cs="Times New Roman"/>
              <w:spacing w:val="7"/>
              <w:sz w:val="29"/>
              <w:szCs w:val="29"/>
            </w:rPr>
            <w:fldChar w:fldCharType="end"/>
          </w:r>
        </w:p>
        <w:p>
          <w:pPr>
            <w:spacing w:line="329" w:lineRule="auto"/>
            <w:rPr>
              <w:rFonts w:ascii="Arial"/>
              <w:sz w:val="21"/>
            </w:rPr>
          </w:pPr>
        </w:p>
        <w:p>
          <w:pPr>
            <w:pStyle w:val="4"/>
            <w:tabs>
              <w:tab w:val="right" w:leader="dot" w:pos="7409"/>
            </w:tabs>
            <w:spacing w:before="94" w:line="219" w:lineRule="auto"/>
            <w:ind w:left="176"/>
            <w:rPr>
              <w:rFonts w:ascii="Times New Roman" w:hAnsi="Times New Roman" w:eastAsia="Times New Roman" w:cs="Times New Roman"/>
              <w:sz w:val="29"/>
              <w:szCs w:val="29"/>
            </w:rPr>
          </w:pPr>
          <w:r>
            <w:rPr>
              <w:spacing w:val="-29"/>
              <w:w w:val="97"/>
              <w:sz w:val="29"/>
              <w:szCs w:val="29"/>
            </w:rPr>
            <w:t>六</w:t>
          </w:r>
          <w:r>
            <w:rPr>
              <w:spacing w:val="38"/>
              <w:sz w:val="29"/>
              <w:szCs w:val="29"/>
            </w:rPr>
            <w:t xml:space="preserve"> </w:t>
          </w:r>
          <w:r>
            <w:rPr>
              <w:spacing w:val="-29"/>
              <w:w w:val="97"/>
              <w:sz w:val="29"/>
              <w:szCs w:val="29"/>
            </w:rPr>
            <w:t>、检查计划</w:t>
          </w:r>
          <w:r>
            <w:rPr>
              <w:sz w:val="29"/>
              <w:szCs w:val="29"/>
            </w:rPr>
            <w:tab/>
          </w:r>
          <w:r>
            <w:fldChar w:fldCharType="begin"/>
          </w:r>
          <w:r>
            <w:instrText xml:space="preserve"> HYPERLINK \l "bookmark122" </w:instrText>
          </w:r>
          <w:r>
            <w:fldChar w:fldCharType="separate"/>
          </w:r>
          <w:r>
            <w:rPr>
              <w:rFonts w:ascii="Times New Roman" w:hAnsi="Times New Roman" w:eastAsia="Times New Roman" w:cs="Times New Roman"/>
              <w:sz w:val="29"/>
              <w:szCs w:val="29"/>
            </w:rPr>
            <w:t>3</w:t>
          </w:r>
          <w:r>
            <w:rPr>
              <w:rFonts w:ascii="Times New Roman" w:hAnsi="Times New Roman" w:eastAsia="Times New Roman" w:cs="Times New Roman"/>
              <w:sz w:val="29"/>
              <w:szCs w:val="29"/>
            </w:rPr>
            <w:fldChar w:fldCharType="end"/>
          </w:r>
        </w:p>
        <w:p>
          <w:pPr>
            <w:spacing w:line="329" w:lineRule="auto"/>
            <w:rPr>
              <w:rFonts w:ascii="Arial"/>
              <w:sz w:val="21"/>
            </w:rPr>
          </w:pPr>
        </w:p>
        <w:p>
          <w:pPr>
            <w:pStyle w:val="4"/>
            <w:tabs>
              <w:tab w:val="right" w:leader="dot" w:pos="7442"/>
            </w:tabs>
            <w:spacing w:before="95" w:line="219" w:lineRule="auto"/>
            <w:ind w:left="176"/>
            <w:rPr>
              <w:rFonts w:ascii="Times New Roman" w:hAnsi="Times New Roman" w:eastAsia="Times New Roman" w:cs="Times New Roman"/>
              <w:sz w:val="29"/>
              <w:szCs w:val="29"/>
            </w:rPr>
          </w:pPr>
          <w:r>
            <w:rPr>
              <w:sz w:val="29"/>
              <w:szCs w:val="29"/>
            </w:rPr>
            <w:t>七、强制性条文流程</w:t>
          </w:r>
          <w:r>
            <w:rPr>
              <w:spacing w:val="-126"/>
              <w:sz w:val="29"/>
              <w:szCs w:val="29"/>
            </w:rPr>
            <w:t xml:space="preserve"> </w:t>
          </w:r>
          <w:r>
            <w:rPr>
              <w:sz w:val="29"/>
              <w:szCs w:val="29"/>
            </w:rPr>
            <w:tab/>
          </w:r>
          <w:r>
            <w:rPr>
              <w:spacing w:val="-82"/>
              <w:sz w:val="29"/>
              <w:szCs w:val="29"/>
            </w:rPr>
            <w:t xml:space="preserve"> </w:t>
          </w:r>
          <w:r>
            <w:fldChar w:fldCharType="begin"/>
          </w:r>
          <w:r>
            <w:instrText xml:space="preserve"> HYPERLINK \l "bookmark123" </w:instrText>
          </w:r>
          <w:r>
            <w:fldChar w:fldCharType="separate"/>
          </w:r>
          <w:r>
            <w:rPr>
              <w:rFonts w:ascii="Times New Roman" w:hAnsi="Times New Roman" w:eastAsia="Times New Roman" w:cs="Times New Roman"/>
              <w:spacing w:val="-9"/>
              <w:sz w:val="29"/>
              <w:szCs w:val="29"/>
            </w:rPr>
            <w:t>11</w:t>
          </w:r>
          <w:r>
            <w:rPr>
              <w:rFonts w:ascii="Times New Roman" w:hAnsi="Times New Roman" w:eastAsia="Times New Roman" w:cs="Times New Roman"/>
              <w:spacing w:val="-9"/>
              <w:sz w:val="29"/>
              <w:szCs w:val="29"/>
            </w:rPr>
            <w:fldChar w:fldCharType="end"/>
          </w:r>
        </w:p>
      </w:sdtContent>
    </w:sdt>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188" w:lineRule="auto"/>
        <w:ind w:left="424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p>
      <w:pPr>
        <w:spacing w:line="318" w:lineRule="auto"/>
        <w:rPr>
          <w:rFonts w:ascii="Arial"/>
          <w:sz w:val="21"/>
        </w:rPr>
      </w:pPr>
    </w:p>
    <w:p>
      <w:pPr>
        <w:spacing w:line="319" w:lineRule="auto"/>
        <w:rPr>
          <w:rFonts w:ascii="Arial"/>
          <w:sz w:val="21"/>
        </w:rPr>
      </w:pPr>
    </w:p>
    <w:p>
      <w:pPr>
        <w:spacing w:before="1" w:line="313" w:lineRule="exact"/>
        <w:ind w:firstLine="9314"/>
      </w:pPr>
      <w:r>
        <w:rPr>
          <w:position w:val="-6"/>
        </w:rPr>
        <w:drawing>
          <wp:inline distT="0" distB="0" distL="0" distR="0">
            <wp:extent cx="255905" cy="198755"/>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53"/>
                    <a:stretch>
                      <a:fillRect/>
                    </a:stretch>
                  </pic:blipFill>
                  <pic:spPr>
                    <a:xfrm>
                      <a:off x="0" y="0"/>
                      <a:ext cx="256463" cy="198824"/>
                    </a:xfrm>
                    <a:prstGeom prst="rect">
                      <a:avLst/>
                    </a:prstGeom>
                  </pic:spPr>
                </pic:pic>
              </a:graphicData>
            </a:graphic>
          </wp:inline>
        </w:drawing>
      </w:r>
    </w:p>
    <w:p>
      <w:pPr>
        <w:spacing w:line="313" w:lineRule="exact"/>
        <w:sectPr>
          <w:pgSz w:w="12090" w:h="16970"/>
          <w:pgMar w:top="400" w:right="558" w:bottom="209" w:left="1813" w:header="0" w:footer="0" w:gutter="0"/>
          <w:pgNumType w:fmt="decimal"/>
          <w:cols w:space="720" w:num="1"/>
        </w:sect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4"/>
        <w:spacing w:before="78" w:line="350" w:lineRule="auto"/>
        <w:ind w:left="162" w:right="1270" w:firstLine="459"/>
        <w:jc w:val="both"/>
        <w:rPr>
          <w:sz w:val="24"/>
          <w:szCs w:val="24"/>
        </w:rPr>
      </w:pPr>
      <w:r>
        <w:rPr>
          <w:spacing w:val="-12"/>
          <w:sz w:val="24"/>
          <w:szCs w:val="24"/>
        </w:rPr>
        <w:t>电力工程建设执行强制性条文，是贯彻落实《</w:t>
      </w:r>
      <w:r>
        <w:rPr>
          <w:spacing w:val="-13"/>
          <w:sz w:val="24"/>
          <w:szCs w:val="24"/>
        </w:rPr>
        <w:t>建设工程质量管理条例》、《建</w:t>
      </w:r>
      <w:r>
        <w:rPr>
          <w:sz w:val="24"/>
          <w:szCs w:val="24"/>
        </w:rPr>
        <w:t xml:space="preserve"> </w:t>
      </w:r>
      <w:r>
        <w:rPr>
          <w:spacing w:val="-11"/>
          <w:sz w:val="24"/>
          <w:szCs w:val="24"/>
        </w:rPr>
        <w:t>设工程安全生产管理条例》、《建设工程勘测</w:t>
      </w:r>
      <w:r>
        <w:rPr>
          <w:spacing w:val="-12"/>
          <w:sz w:val="24"/>
          <w:szCs w:val="24"/>
        </w:rPr>
        <w:t>设计管理条例》等法律法规的具体体</w:t>
      </w:r>
      <w:r>
        <w:rPr>
          <w:sz w:val="24"/>
          <w:szCs w:val="24"/>
        </w:rPr>
        <w:t xml:space="preserve"> </w:t>
      </w:r>
      <w:r>
        <w:rPr>
          <w:spacing w:val="-5"/>
          <w:sz w:val="24"/>
          <w:szCs w:val="24"/>
        </w:rPr>
        <w:t>现，是工程建设过程中应强制执行的技术法规，是从源头上、技术上保证该工程</w:t>
      </w:r>
      <w:r>
        <w:rPr>
          <w:spacing w:val="2"/>
          <w:sz w:val="24"/>
          <w:szCs w:val="24"/>
        </w:rPr>
        <w:t xml:space="preserve"> </w:t>
      </w:r>
      <w:r>
        <w:rPr>
          <w:spacing w:val="-5"/>
          <w:sz w:val="24"/>
          <w:szCs w:val="24"/>
        </w:rPr>
        <w:t>安全与质量的关键所在。贯彻工程建设标准强制性条文要认真执行《电力建设施</w:t>
      </w:r>
      <w:r>
        <w:rPr>
          <w:spacing w:val="4"/>
          <w:sz w:val="24"/>
          <w:szCs w:val="24"/>
        </w:rPr>
        <w:t xml:space="preserve"> </w:t>
      </w:r>
      <w:r>
        <w:rPr>
          <w:spacing w:val="5"/>
          <w:sz w:val="24"/>
          <w:szCs w:val="24"/>
        </w:rPr>
        <w:t>工质量验收阶段监督管理国家强制性工作标准》,以确保工</w:t>
      </w:r>
      <w:r>
        <w:rPr>
          <w:spacing w:val="4"/>
          <w:sz w:val="24"/>
          <w:szCs w:val="24"/>
        </w:rPr>
        <w:t>程建设的质量与安</w:t>
      </w:r>
      <w:r>
        <w:rPr>
          <w:sz w:val="24"/>
          <w:szCs w:val="24"/>
        </w:rPr>
        <w:t xml:space="preserve"> </w:t>
      </w:r>
      <w:r>
        <w:rPr>
          <w:spacing w:val="-3"/>
          <w:sz w:val="24"/>
          <w:szCs w:val="24"/>
        </w:rPr>
        <w:t>全。</w:t>
      </w:r>
    </w:p>
    <w:p>
      <w:pPr>
        <w:pStyle w:val="4"/>
        <w:spacing w:line="219" w:lineRule="auto"/>
        <w:ind w:left="162"/>
        <w:rPr>
          <w:sz w:val="24"/>
          <w:szCs w:val="24"/>
        </w:rPr>
      </w:pPr>
      <w:r>
        <w:rPr>
          <w:spacing w:val="1"/>
          <w:sz w:val="24"/>
          <w:szCs w:val="24"/>
        </w:rPr>
        <w:t>一、编制的目的</w:t>
      </w:r>
    </w:p>
    <w:p>
      <w:pPr>
        <w:pStyle w:val="4"/>
        <w:spacing w:before="112" w:line="349" w:lineRule="auto"/>
        <w:ind w:left="162" w:right="1301" w:firstLine="459"/>
        <w:jc w:val="both"/>
        <w:rPr>
          <w:sz w:val="24"/>
          <w:szCs w:val="24"/>
        </w:rPr>
      </w:pPr>
      <w:r>
        <w:rPr>
          <w:spacing w:val="-6"/>
          <w:sz w:val="24"/>
          <w:szCs w:val="24"/>
        </w:rPr>
        <w:t>为了在本工程建设过程中，强化贯彻执行国家质量安全法律法规和强制性技</w:t>
      </w:r>
      <w:r>
        <w:rPr>
          <w:spacing w:val="17"/>
          <w:sz w:val="24"/>
          <w:szCs w:val="24"/>
        </w:rPr>
        <w:t xml:space="preserve"> </w:t>
      </w:r>
      <w:r>
        <w:rPr>
          <w:spacing w:val="-6"/>
          <w:sz w:val="24"/>
          <w:szCs w:val="24"/>
        </w:rPr>
        <w:t>术标准的执行力度，确保工程建设的质量和安全，实现工程创优达标和国优工程</w:t>
      </w:r>
      <w:r>
        <w:rPr>
          <w:spacing w:val="7"/>
          <w:sz w:val="24"/>
          <w:szCs w:val="24"/>
        </w:rPr>
        <w:t xml:space="preserve"> </w:t>
      </w:r>
      <w:r>
        <w:rPr>
          <w:spacing w:val="-6"/>
          <w:sz w:val="24"/>
          <w:szCs w:val="24"/>
        </w:rPr>
        <w:t>的目标，促进各专业严格贯彻和认真执行强条的具体落实，特编订本实施检查计</w:t>
      </w:r>
      <w:r>
        <w:rPr>
          <w:spacing w:val="9"/>
          <w:sz w:val="24"/>
          <w:szCs w:val="24"/>
        </w:rPr>
        <w:t xml:space="preserve"> </w:t>
      </w:r>
      <w:r>
        <w:rPr>
          <w:spacing w:val="-11"/>
          <w:sz w:val="24"/>
          <w:szCs w:val="24"/>
        </w:rPr>
        <w:t>划。</w:t>
      </w:r>
    </w:p>
    <w:p>
      <w:pPr>
        <w:pStyle w:val="4"/>
        <w:spacing w:before="38" w:line="220" w:lineRule="auto"/>
        <w:ind w:left="162"/>
        <w:rPr>
          <w:sz w:val="24"/>
          <w:szCs w:val="24"/>
        </w:rPr>
      </w:pPr>
      <w:r>
        <w:rPr>
          <w:spacing w:val="-2"/>
          <w:sz w:val="24"/>
          <w:szCs w:val="24"/>
        </w:rPr>
        <w:t>二、适用范围</w:t>
      </w:r>
    </w:p>
    <w:p>
      <w:pPr>
        <w:pStyle w:val="4"/>
        <w:spacing w:before="111" w:line="219" w:lineRule="auto"/>
        <w:ind w:left="162"/>
        <w:rPr>
          <w:sz w:val="24"/>
          <w:szCs w:val="24"/>
        </w:rPr>
      </w:pPr>
      <w:r>
        <w:rPr>
          <w:spacing w:val="6"/>
          <w:sz w:val="24"/>
          <w:szCs w:val="24"/>
        </w:rPr>
        <w:t>本计划适用于钦州康熙岭渔光一体光伏电站(三期)光伏发电项目</w:t>
      </w:r>
    </w:p>
    <w:p>
      <w:pPr>
        <w:pStyle w:val="4"/>
        <w:spacing w:before="96" w:line="219" w:lineRule="auto"/>
        <w:ind w:left="162"/>
        <w:rPr>
          <w:sz w:val="24"/>
          <w:szCs w:val="24"/>
        </w:rPr>
      </w:pPr>
      <w:r>
        <w:rPr>
          <w:spacing w:val="-3"/>
          <w:sz w:val="24"/>
          <w:szCs w:val="24"/>
        </w:rPr>
        <w:t>三、编制依据</w:t>
      </w:r>
    </w:p>
    <w:p>
      <w:pPr>
        <w:pStyle w:val="4"/>
        <w:spacing w:before="205" w:line="219" w:lineRule="auto"/>
        <w:ind w:left="622"/>
        <w:rPr>
          <w:sz w:val="24"/>
          <w:szCs w:val="24"/>
        </w:rPr>
      </w:pPr>
      <w:r>
        <w:rPr>
          <w:spacing w:val="3"/>
          <w:sz w:val="24"/>
          <w:szCs w:val="24"/>
        </w:rPr>
        <w:t>1)《建设工程质量管理条例》(国务院令第2</w:t>
      </w:r>
      <w:r>
        <w:rPr>
          <w:spacing w:val="2"/>
          <w:sz w:val="24"/>
          <w:szCs w:val="24"/>
        </w:rPr>
        <w:t>79号)</w:t>
      </w:r>
    </w:p>
    <w:p>
      <w:pPr>
        <w:pStyle w:val="4"/>
        <w:spacing w:before="175" w:line="219" w:lineRule="auto"/>
        <w:ind w:left="622"/>
        <w:rPr>
          <w:sz w:val="24"/>
          <w:szCs w:val="24"/>
        </w:rPr>
      </w:pPr>
      <w:r>
        <w:rPr>
          <w:spacing w:val="2"/>
          <w:sz w:val="24"/>
          <w:szCs w:val="24"/>
        </w:rPr>
        <w:t>2)《建设工程安全生产管理条例》(国务院令第393号)</w:t>
      </w:r>
    </w:p>
    <w:p>
      <w:pPr>
        <w:pStyle w:val="4"/>
        <w:spacing w:before="194" w:line="326" w:lineRule="auto"/>
        <w:ind w:left="622" w:right="2598"/>
        <w:rPr>
          <w:sz w:val="24"/>
          <w:szCs w:val="24"/>
        </w:rPr>
      </w:pPr>
      <w:r>
        <w:rPr>
          <w:spacing w:val="3"/>
          <w:sz w:val="24"/>
          <w:szCs w:val="24"/>
        </w:rPr>
        <w:t>3)《生产安全事故报告和调查处理条例》(国</w:t>
      </w:r>
      <w:r>
        <w:rPr>
          <w:spacing w:val="2"/>
          <w:sz w:val="24"/>
          <w:szCs w:val="24"/>
        </w:rPr>
        <w:t>务院令第493号)</w:t>
      </w:r>
      <w:r>
        <w:rPr>
          <w:sz w:val="24"/>
          <w:szCs w:val="24"/>
        </w:rPr>
        <w:t xml:space="preserve"> </w:t>
      </w:r>
      <w:r>
        <w:rPr>
          <w:spacing w:val="3"/>
          <w:sz w:val="24"/>
          <w:szCs w:val="24"/>
        </w:rPr>
        <w:t>4)《特种设备安全监察条例》(国务院令第3</w:t>
      </w:r>
      <w:r>
        <w:rPr>
          <w:spacing w:val="2"/>
          <w:sz w:val="24"/>
          <w:szCs w:val="24"/>
        </w:rPr>
        <w:t>73号)</w:t>
      </w:r>
    </w:p>
    <w:p>
      <w:pPr>
        <w:pStyle w:val="4"/>
        <w:spacing w:before="56" w:line="219" w:lineRule="auto"/>
        <w:ind w:left="622"/>
        <w:rPr>
          <w:rFonts w:ascii="Times New Roman" w:hAnsi="Times New Roman" w:eastAsia="Times New Roman" w:cs="Times New Roman"/>
          <w:sz w:val="24"/>
          <w:szCs w:val="24"/>
        </w:rPr>
      </w:pPr>
      <w:r>
        <w:rPr>
          <w:spacing w:val="-1"/>
          <w:sz w:val="24"/>
          <w:szCs w:val="24"/>
        </w:rPr>
        <w:t>5)《电气装置安装工程接地装置施工及验收规范》</w:t>
      </w:r>
      <w:r>
        <w:rPr>
          <w:spacing w:val="47"/>
          <w:sz w:val="24"/>
          <w:szCs w:val="24"/>
        </w:rPr>
        <w:t xml:space="preserve">  </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
          <w:sz w:val="24"/>
          <w:szCs w:val="24"/>
        </w:rPr>
        <w:t xml:space="preserve"> 50170—2006</w:t>
      </w:r>
    </w:p>
    <w:p>
      <w:pPr>
        <w:pStyle w:val="4"/>
        <w:spacing w:before="175" w:line="355" w:lineRule="auto"/>
        <w:ind w:left="162" w:right="1297" w:firstLine="459"/>
        <w:rPr>
          <w:sz w:val="24"/>
          <w:szCs w:val="24"/>
        </w:rPr>
      </w:pPr>
      <w:r>
        <w:rPr>
          <w:spacing w:val="-2"/>
          <w:sz w:val="24"/>
          <w:szCs w:val="24"/>
        </w:rPr>
        <w:t>6)《关于开展电力工程建设标准强制性条文实施情况检查的通知》(国家电</w:t>
      </w:r>
      <w:r>
        <w:rPr>
          <w:spacing w:val="11"/>
          <w:sz w:val="24"/>
          <w:szCs w:val="24"/>
        </w:rPr>
        <w:t xml:space="preserve"> </w:t>
      </w:r>
      <w:r>
        <w:rPr>
          <w:spacing w:val="13"/>
          <w:sz w:val="24"/>
          <w:szCs w:val="24"/>
        </w:rPr>
        <w:t>监会办公厅、建设部办公厅电输(2006)8号)</w:t>
      </w:r>
    </w:p>
    <w:p>
      <w:pPr>
        <w:pStyle w:val="4"/>
        <w:spacing w:before="25" w:line="336" w:lineRule="auto"/>
        <w:ind w:left="162" w:right="1409" w:firstLine="459"/>
        <w:rPr>
          <w:sz w:val="24"/>
          <w:szCs w:val="24"/>
        </w:rPr>
      </w:pPr>
      <w:r>
        <w:rPr>
          <w:spacing w:val="5"/>
          <w:sz w:val="24"/>
          <w:szCs w:val="24"/>
        </w:rPr>
        <w:t>7)《输变电工程建设标准强制性条文实施管理规程》国家电网科(2009)</w:t>
      </w:r>
      <w:r>
        <w:rPr>
          <w:spacing w:val="16"/>
          <w:sz w:val="24"/>
          <w:szCs w:val="24"/>
        </w:rPr>
        <w:t xml:space="preserve"> </w:t>
      </w:r>
      <w:r>
        <w:rPr>
          <w:spacing w:val="28"/>
          <w:sz w:val="24"/>
          <w:szCs w:val="24"/>
        </w:rPr>
        <w:t>642号</w:t>
      </w:r>
    </w:p>
    <w:p>
      <w:pPr>
        <w:pStyle w:val="4"/>
        <w:spacing w:before="66" w:line="219" w:lineRule="auto"/>
        <w:ind w:left="622"/>
        <w:rPr>
          <w:sz w:val="24"/>
          <w:szCs w:val="24"/>
        </w:rPr>
      </w:pPr>
      <w:r>
        <w:rPr>
          <w:spacing w:val="2"/>
          <w:sz w:val="24"/>
          <w:szCs w:val="24"/>
        </w:rPr>
        <w:t>8)《电力建设工程质量监督检查大纲》(光伏发电部分2012)</w:t>
      </w:r>
    </w:p>
    <w:p>
      <w:pPr>
        <w:pStyle w:val="4"/>
        <w:spacing w:before="167" w:line="330" w:lineRule="auto"/>
        <w:ind w:left="162" w:right="1267" w:firstLine="459"/>
        <w:rPr>
          <w:sz w:val="24"/>
          <w:szCs w:val="24"/>
        </w:rPr>
      </w:pPr>
      <w:r>
        <w:rPr>
          <w:spacing w:val="9"/>
          <w:sz w:val="24"/>
          <w:szCs w:val="24"/>
        </w:rPr>
        <w:t>9)《实施工程建设强制性标准监督规定》(建设部令第81号2000年8月25</w:t>
      </w:r>
      <w:r>
        <w:rPr>
          <w:sz w:val="24"/>
          <w:szCs w:val="24"/>
        </w:rPr>
        <w:t xml:space="preserve"> </w:t>
      </w:r>
      <w:r>
        <w:rPr>
          <w:spacing w:val="-26"/>
          <w:sz w:val="24"/>
          <w:szCs w:val="24"/>
        </w:rPr>
        <w:t>日</w:t>
      </w:r>
      <w:r>
        <w:rPr>
          <w:spacing w:val="-37"/>
          <w:sz w:val="24"/>
          <w:szCs w:val="24"/>
        </w:rPr>
        <w:t xml:space="preserve"> </w:t>
      </w:r>
      <w:r>
        <w:rPr>
          <w:spacing w:val="-26"/>
          <w:sz w:val="24"/>
          <w:szCs w:val="24"/>
        </w:rPr>
        <w:t>)</w:t>
      </w:r>
    </w:p>
    <w:p>
      <w:pPr>
        <w:pStyle w:val="4"/>
        <w:spacing w:before="55" w:line="357" w:lineRule="auto"/>
        <w:ind w:left="622" w:right="2886"/>
        <w:rPr>
          <w:sz w:val="24"/>
          <w:szCs w:val="24"/>
        </w:rPr>
      </w:pPr>
      <w:r>
        <w:rPr>
          <w:spacing w:val="-1"/>
          <w:sz w:val="24"/>
          <w:szCs w:val="24"/>
        </w:rPr>
        <w:t>10)《电力建设安全工作规程》(光伏发电厂</w:t>
      </w:r>
      <w:r>
        <w:rPr>
          <w:rFonts w:ascii="Times New Roman" w:hAnsi="Times New Roman" w:eastAsia="Times New Roman" w:cs="Times New Roman"/>
          <w:spacing w:val="-1"/>
          <w:sz w:val="24"/>
          <w:szCs w:val="24"/>
        </w:rPr>
        <w:t>DL5009.1-2014)</w:t>
      </w:r>
      <w:r>
        <w:rPr>
          <w:rFonts w:ascii="Times New Roman" w:hAnsi="Times New Roman" w:eastAsia="Times New Roman" w:cs="Times New Roman"/>
          <w:spacing w:val="9"/>
          <w:sz w:val="24"/>
          <w:szCs w:val="24"/>
        </w:rPr>
        <w:t xml:space="preserve"> </w:t>
      </w:r>
      <w:r>
        <w:rPr>
          <w:spacing w:val="3"/>
          <w:sz w:val="24"/>
          <w:szCs w:val="24"/>
        </w:rPr>
        <w:t>11)《工程建设标准强制性条文》电力工程部分2011版</w:t>
      </w:r>
    </w:p>
    <w:p>
      <w:pPr>
        <w:pStyle w:val="4"/>
        <w:spacing w:before="39" w:line="219" w:lineRule="auto"/>
        <w:ind w:left="622"/>
        <w:rPr>
          <w:sz w:val="24"/>
          <w:szCs w:val="24"/>
        </w:rPr>
      </w:pPr>
      <w:r>
        <w:rPr>
          <w:spacing w:val="3"/>
          <w:sz w:val="24"/>
          <w:szCs w:val="24"/>
        </w:rPr>
        <w:t>12)《工程建设标准强制性条文》房屋建筑部分2013版</w:t>
      </w:r>
    </w:p>
    <w:p>
      <w:pPr>
        <w:spacing w:before="273" w:line="188" w:lineRule="auto"/>
        <w:ind w:left="8292"/>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p>
      <w:pPr>
        <w:spacing w:line="266" w:lineRule="auto"/>
        <w:rPr>
          <w:rFonts w:ascii="Arial"/>
          <w:sz w:val="21"/>
        </w:rPr>
      </w:pPr>
    </w:p>
    <w:p>
      <w:pPr>
        <w:spacing w:line="267" w:lineRule="auto"/>
        <w:rPr>
          <w:rFonts w:ascii="Arial"/>
          <w:sz w:val="21"/>
        </w:rPr>
      </w:pPr>
    </w:p>
    <w:p>
      <w:pPr>
        <w:spacing w:line="381" w:lineRule="exact"/>
        <w:ind w:firstLine="9299"/>
      </w:pPr>
      <w:r>
        <w:rPr>
          <w:position w:val="-7"/>
        </w:rPr>
        <w:drawing>
          <wp:inline distT="0" distB="0" distL="0" distR="0">
            <wp:extent cx="231140" cy="24130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454"/>
                    <a:stretch>
                      <a:fillRect/>
                    </a:stretch>
                  </pic:blipFill>
                  <pic:spPr>
                    <a:xfrm>
                      <a:off x="0" y="0"/>
                      <a:ext cx="231280" cy="241889"/>
                    </a:xfrm>
                    <a:prstGeom prst="rect">
                      <a:avLst/>
                    </a:prstGeom>
                  </pic:spPr>
                </pic:pic>
              </a:graphicData>
            </a:graphic>
          </wp:inline>
        </w:drawing>
      </w:r>
    </w:p>
    <w:p>
      <w:pPr>
        <w:spacing w:line="381" w:lineRule="exact"/>
        <w:sectPr>
          <w:pgSz w:w="12050" w:h="16950"/>
          <w:pgMar w:top="400" w:right="578" w:bottom="260" w:left="1807" w:header="0" w:footer="0" w:gutter="0"/>
          <w:pgNumType w:fmt="decimal"/>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4"/>
        <w:spacing w:before="82" w:line="220" w:lineRule="auto"/>
        <w:ind w:left="639"/>
        <w:rPr>
          <w:rFonts w:ascii="Arial" w:hAnsi="Arial" w:eastAsia="Arial" w:cs="Arial"/>
          <w:sz w:val="25"/>
          <w:szCs w:val="25"/>
        </w:rPr>
      </w:pPr>
      <w:r>
        <w:rPr>
          <w:spacing w:val="-13"/>
          <w:sz w:val="25"/>
          <w:szCs w:val="25"/>
        </w:rPr>
        <w:t>13)《电气装置安装工程质量及评定规程》</w:t>
      </w:r>
      <w:r>
        <w:rPr>
          <w:spacing w:val="-69"/>
          <w:sz w:val="25"/>
          <w:szCs w:val="25"/>
        </w:rPr>
        <w:t xml:space="preserve"> </w:t>
      </w:r>
      <w:r>
        <w:rPr>
          <w:rFonts w:ascii="Arial" w:hAnsi="Arial" w:eastAsia="Arial" w:cs="Arial"/>
          <w:b/>
          <w:bCs/>
          <w:spacing w:val="-13"/>
          <w:sz w:val="25"/>
          <w:szCs w:val="25"/>
        </w:rPr>
        <w:t>DL/T5161.1-5161.17-20</w:t>
      </w:r>
      <w:r>
        <w:rPr>
          <w:rFonts w:ascii="Arial" w:hAnsi="Arial" w:eastAsia="Arial" w:cs="Arial"/>
          <w:b/>
          <w:bCs/>
          <w:spacing w:val="-14"/>
          <w:sz w:val="25"/>
          <w:szCs w:val="25"/>
        </w:rPr>
        <w:t>09</w:t>
      </w:r>
    </w:p>
    <w:p>
      <w:pPr>
        <w:pStyle w:val="4"/>
        <w:spacing w:before="160" w:line="312" w:lineRule="auto"/>
        <w:ind w:left="149" w:right="1284" w:firstLine="489"/>
        <w:rPr>
          <w:sz w:val="25"/>
          <w:szCs w:val="25"/>
        </w:rPr>
      </w:pPr>
      <w:r>
        <w:rPr>
          <w:spacing w:val="-9"/>
          <w:sz w:val="25"/>
          <w:szCs w:val="25"/>
        </w:rPr>
        <w:t>14)国家及行业有关电力工程建设的技术与管理方面的规范、规</w:t>
      </w:r>
      <w:r>
        <w:rPr>
          <w:spacing w:val="-10"/>
          <w:sz w:val="25"/>
          <w:szCs w:val="25"/>
        </w:rPr>
        <w:t>程、标准。</w:t>
      </w:r>
      <w:r>
        <w:rPr>
          <w:sz w:val="25"/>
          <w:szCs w:val="25"/>
        </w:rPr>
        <w:t xml:space="preserve"> </w:t>
      </w:r>
      <w:r>
        <w:rPr>
          <w:spacing w:val="-23"/>
          <w:sz w:val="25"/>
          <w:szCs w:val="25"/>
        </w:rPr>
        <w:t>四</w:t>
      </w:r>
      <w:r>
        <w:rPr>
          <w:spacing w:val="-58"/>
          <w:sz w:val="25"/>
          <w:szCs w:val="25"/>
        </w:rPr>
        <w:t xml:space="preserve"> </w:t>
      </w:r>
      <w:r>
        <w:rPr>
          <w:spacing w:val="-23"/>
          <w:sz w:val="25"/>
          <w:szCs w:val="25"/>
        </w:rPr>
        <w:t>、执行计划</w:t>
      </w:r>
    </w:p>
    <w:p>
      <w:pPr>
        <w:pStyle w:val="4"/>
        <w:spacing w:before="64" w:line="219" w:lineRule="auto"/>
        <w:ind w:left="639"/>
        <w:rPr>
          <w:sz w:val="25"/>
          <w:szCs w:val="25"/>
        </w:rPr>
      </w:pPr>
      <w:r>
        <w:rPr>
          <w:spacing w:val="-3"/>
          <w:sz w:val="25"/>
          <w:szCs w:val="25"/>
        </w:rPr>
        <w:t>4.1组织机构：</w:t>
      </w:r>
    </w:p>
    <w:p>
      <w:pPr>
        <w:pStyle w:val="4"/>
        <w:spacing w:before="176" w:line="327" w:lineRule="auto"/>
        <w:ind w:left="639" w:right="6251"/>
        <w:rPr>
          <w:sz w:val="25"/>
          <w:szCs w:val="25"/>
        </w:rPr>
      </w:pPr>
      <w:r>
        <w:rPr>
          <w:spacing w:val="-13"/>
          <w:sz w:val="25"/>
          <w:szCs w:val="25"/>
        </w:rPr>
        <w:t>成立强条执行监督检查小组</w:t>
      </w:r>
      <w:r>
        <w:rPr>
          <w:spacing w:val="3"/>
          <w:sz w:val="25"/>
          <w:szCs w:val="25"/>
        </w:rPr>
        <w:t xml:space="preserve"> </w:t>
      </w:r>
      <w:r>
        <w:rPr>
          <w:spacing w:val="23"/>
          <w:sz w:val="25"/>
          <w:szCs w:val="25"/>
        </w:rPr>
        <w:t>组长；刘士发</w:t>
      </w:r>
    </w:p>
    <w:p>
      <w:pPr>
        <w:pStyle w:val="4"/>
        <w:spacing w:before="53" w:line="219" w:lineRule="auto"/>
        <w:ind w:left="639"/>
        <w:rPr>
          <w:sz w:val="25"/>
          <w:szCs w:val="25"/>
        </w:rPr>
      </w:pPr>
      <w:r>
        <w:rPr>
          <w:spacing w:val="-3"/>
          <w:sz w:val="25"/>
          <w:szCs w:val="25"/>
        </w:rPr>
        <w:t>成员：唐剑、贾金光、李小忘、张栋各专业队长以及质检员</w:t>
      </w:r>
    </w:p>
    <w:p>
      <w:pPr>
        <w:pStyle w:val="4"/>
        <w:spacing w:before="133" w:line="291" w:lineRule="auto"/>
        <w:ind w:left="639" w:right="7965"/>
        <w:rPr>
          <w:sz w:val="25"/>
          <w:szCs w:val="25"/>
        </w:rPr>
      </w:pPr>
      <w:r>
        <w:rPr>
          <w:spacing w:val="-11"/>
          <w:sz w:val="25"/>
          <w:szCs w:val="25"/>
        </w:rPr>
        <w:t>4.2</w:t>
      </w:r>
      <w:r>
        <w:rPr>
          <w:spacing w:val="63"/>
          <w:sz w:val="25"/>
          <w:szCs w:val="25"/>
        </w:rPr>
        <w:t xml:space="preserve"> </w:t>
      </w:r>
      <w:r>
        <w:rPr>
          <w:spacing w:val="-11"/>
          <w:sz w:val="25"/>
          <w:szCs w:val="25"/>
        </w:rPr>
        <w:t>职责</w:t>
      </w:r>
      <w:r>
        <w:rPr>
          <w:sz w:val="25"/>
          <w:szCs w:val="25"/>
        </w:rPr>
        <w:t xml:space="preserve">  </w:t>
      </w:r>
      <w:r>
        <w:rPr>
          <w:spacing w:val="-23"/>
          <w:sz w:val="25"/>
          <w:szCs w:val="25"/>
        </w:rPr>
        <w:t>总体策划：</w:t>
      </w:r>
    </w:p>
    <w:p>
      <w:pPr>
        <w:pStyle w:val="4"/>
        <w:spacing w:before="170" w:line="219" w:lineRule="auto"/>
        <w:ind w:left="759"/>
        <w:rPr>
          <w:sz w:val="25"/>
          <w:szCs w:val="25"/>
        </w:rPr>
      </w:pPr>
      <w:r>
        <w:rPr>
          <w:spacing w:val="-5"/>
          <w:sz w:val="25"/>
          <w:szCs w:val="25"/>
        </w:rPr>
        <w:t>(1)编制本工程项目强制性条文实施检查计划</w:t>
      </w:r>
    </w:p>
    <w:p>
      <w:pPr>
        <w:pStyle w:val="4"/>
        <w:spacing w:before="185" w:line="219" w:lineRule="auto"/>
        <w:ind w:left="759"/>
        <w:rPr>
          <w:sz w:val="25"/>
          <w:szCs w:val="25"/>
        </w:rPr>
      </w:pPr>
      <w:r>
        <w:rPr>
          <w:spacing w:val="-2"/>
          <w:sz w:val="25"/>
          <w:szCs w:val="25"/>
        </w:rPr>
        <w:t>(2)编制强制性条文管理计划</w:t>
      </w:r>
    </w:p>
    <w:p>
      <w:pPr>
        <w:pStyle w:val="4"/>
        <w:spacing w:before="163" w:line="219" w:lineRule="auto"/>
        <w:ind w:left="759"/>
        <w:rPr>
          <w:sz w:val="25"/>
          <w:szCs w:val="25"/>
        </w:rPr>
      </w:pPr>
      <w:r>
        <w:rPr>
          <w:spacing w:val="-5"/>
          <w:sz w:val="25"/>
          <w:szCs w:val="25"/>
        </w:rPr>
        <w:t>(3)实施阶段性强制性条文执行情况检查</w:t>
      </w:r>
    </w:p>
    <w:p>
      <w:pPr>
        <w:pStyle w:val="4"/>
        <w:spacing w:before="172" w:line="219" w:lineRule="auto"/>
        <w:ind w:left="759"/>
        <w:rPr>
          <w:sz w:val="25"/>
          <w:szCs w:val="25"/>
        </w:rPr>
      </w:pPr>
      <w:r>
        <w:rPr>
          <w:spacing w:val="-7"/>
          <w:sz w:val="25"/>
          <w:szCs w:val="25"/>
        </w:rPr>
        <w:t>(4)公布检查结果，对违反强制性条文的行为提出处理建议</w:t>
      </w:r>
    </w:p>
    <w:p>
      <w:pPr>
        <w:pStyle w:val="4"/>
        <w:spacing w:before="153" w:line="219" w:lineRule="auto"/>
        <w:ind w:left="639"/>
        <w:rPr>
          <w:sz w:val="25"/>
          <w:szCs w:val="25"/>
        </w:rPr>
      </w:pPr>
      <w:r>
        <w:rPr>
          <w:spacing w:val="-2"/>
          <w:sz w:val="25"/>
          <w:szCs w:val="25"/>
        </w:rPr>
        <w:t>1)编制本工程强制性条文实施计划</w:t>
      </w:r>
    </w:p>
    <w:p>
      <w:pPr>
        <w:pStyle w:val="4"/>
        <w:spacing w:before="174" w:line="219" w:lineRule="auto"/>
        <w:ind w:left="639"/>
        <w:rPr>
          <w:sz w:val="25"/>
          <w:szCs w:val="25"/>
        </w:rPr>
      </w:pPr>
      <w:r>
        <w:rPr>
          <w:spacing w:val="-8"/>
          <w:sz w:val="25"/>
          <w:szCs w:val="25"/>
        </w:rPr>
        <w:t>2)组织编制本专业的强制性条文的实施细则，并组织贯彻落实。</w:t>
      </w:r>
    </w:p>
    <w:p>
      <w:pPr>
        <w:pStyle w:val="4"/>
        <w:spacing w:before="176" w:line="279" w:lineRule="auto"/>
        <w:ind w:left="149" w:right="1379" w:firstLine="489"/>
        <w:rPr>
          <w:sz w:val="25"/>
          <w:szCs w:val="25"/>
        </w:rPr>
      </w:pPr>
      <w:r>
        <w:rPr>
          <w:spacing w:val="-9"/>
          <w:sz w:val="25"/>
          <w:szCs w:val="25"/>
        </w:rPr>
        <w:t>3)组织经常性的自检，参加工程领导小组组织的阶段性的检查活动，针对</w:t>
      </w:r>
      <w:r>
        <w:rPr>
          <w:spacing w:val="16"/>
          <w:sz w:val="25"/>
          <w:szCs w:val="25"/>
        </w:rPr>
        <w:t xml:space="preserve"> </w:t>
      </w:r>
      <w:r>
        <w:rPr>
          <w:spacing w:val="-12"/>
          <w:sz w:val="25"/>
          <w:szCs w:val="25"/>
        </w:rPr>
        <w:t>检查出的问题提出整改措施，并组织落实，建立整改问题</w:t>
      </w:r>
      <w:r>
        <w:rPr>
          <w:spacing w:val="-13"/>
          <w:sz w:val="25"/>
          <w:szCs w:val="25"/>
        </w:rPr>
        <w:t>台账，进行管理。</w:t>
      </w:r>
    </w:p>
    <w:p>
      <w:pPr>
        <w:pStyle w:val="4"/>
        <w:spacing w:before="163" w:line="219" w:lineRule="auto"/>
        <w:ind w:left="149"/>
        <w:rPr>
          <w:sz w:val="25"/>
          <w:szCs w:val="25"/>
        </w:rPr>
      </w:pPr>
      <w:r>
        <w:rPr>
          <w:spacing w:val="-14"/>
          <w:sz w:val="25"/>
          <w:szCs w:val="25"/>
        </w:rPr>
        <w:t>五、建立必要的管理制度</w:t>
      </w:r>
    </w:p>
    <w:p>
      <w:pPr>
        <w:pStyle w:val="4"/>
        <w:spacing w:before="184" w:line="220" w:lineRule="auto"/>
        <w:ind w:left="639"/>
        <w:rPr>
          <w:sz w:val="25"/>
          <w:szCs w:val="25"/>
        </w:rPr>
      </w:pPr>
      <w:r>
        <w:rPr>
          <w:spacing w:val="-7"/>
          <w:sz w:val="25"/>
          <w:szCs w:val="25"/>
        </w:rPr>
        <w:t>5.1</w:t>
      </w:r>
      <w:r>
        <w:rPr>
          <w:spacing w:val="65"/>
          <w:sz w:val="25"/>
          <w:szCs w:val="25"/>
        </w:rPr>
        <w:t xml:space="preserve"> </w:t>
      </w:r>
      <w:r>
        <w:rPr>
          <w:spacing w:val="-7"/>
          <w:sz w:val="25"/>
          <w:szCs w:val="25"/>
        </w:rPr>
        <w:t>学习培训制度</w:t>
      </w:r>
    </w:p>
    <w:p>
      <w:pPr>
        <w:pStyle w:val="4"/>
        <w:spacing w:before="164" w:line="315" w:lineRule="auto"/>
        <w:ind w:left="149" w:right="1331" w:firstLine="609"/>
        <w:rPr>
          <w:sz w:val="25"/>
          <w:szCs w:val="25"/>
        </w:rPr>
      </w:pPr>
      <w:r>
        <w:rPr>
          <w:spacing w:val="-8"/>
          <w:sz w:val="25"/>
          <w:szCs w:val="25"/>
        </w:rPr>
        <w:t>(1)目的：为了使《工程建设强制性条文》在工</w:t>
      </w:r>
      <w:r>
        <w:rPr>
          <w:spacing w:val="-9"/>
          <w:sz w:val="25"/>
          <w:szCs w:val="25"/>
        </w:rPr>
        <w:t>程建设期间得到很好的落</w:t>
      </w:r>
      <w:r>
        <w:rPr>
          <w:sz w:val="25"/>
          <w:szCs w:val="25"/>
        </w:rPr>
        <w:t xml:space="preserve"> </w:t>
      </w:r>
      <w:r>
        <w:rPr>
          <w:spacing w:val="-14"/>
          <w:sz w:val="25"/>
          <w:szCs w:val="25"/>
        </w:rPr>
        <w:t>实，必须加强对《工程建设强制性条文》的宣传和组织培训活动，对参加</w:t>
      </w:r>
      <w:r>
        <w:rPr>
          <w:spacing w:val="-15"/>
          <w:sz w:val="25"/>
          <w:szCs w:val="25"/>
        </w:rPr>
        <w:t>本工程</w:t>
      </w:r>
      <w:r>
        <w:rPr>
          <w:sz w:val="25"/>
          <w:szCs w:val="25"/>
        </w:rPr>
        <w:t xml:space="preserve"> </w:t>
      </w:r>
      <w:r>
        <w:rPr>
          <w:spacing w:val="-15"/>
          <w:sz w:val="25"/>
          <w:szCs w:val="25"/>
        </w:rPr>
        <w:t>建设的各专业专职工程师和管理人员熟悉其内容要求，并且在工作中自觉地得到</w:t>
      </w:r>
      <w:r>
        <w:rPr>
          <w:spacing w:val="10"/>
          <w:sz w:val="25"/>
          <w:szCs w:val="25"/>
        </w:rPr>
        <w:t xml:space="preserve"> </w:t>
      </w:r>
      <w:r>
        <w:rPr>
          <w:spacing w:val="-15"/>
          <w:sz w:val="25"/>
          <w:szCs w:val="25"/>
        </w:rPr>
        <w:t>贯彻落实，要求项目部各专职工程师和管理人员一定要掌握本专业有关的《工程</w:t>
      </w:r>
      <w:r>
        <w:rPr>
          <w:spacing w:val="2"/>
          <w:sz w:val="25"/>
          <w:szCs w:val="25"/>
        </w:rPr>
        <w:t xml:space="preserve"> </w:t>
      </w:r>
      <w:r>
        <w:rPr>
          <w:spacing w:val="-12"/>
          <w:sz w:val="25"/>
          <w:szCs w:val="25"/>
        </w:rPr>
        <w:t>建设强制性条文》的内容要求，达到应知应</w:t>
      </w:r>
      <w:r>
        <w:rPr>
          <w:spacing w:val="-13"/>
          <w:sz w:val="25"/>
          <w:szCs w:val="25"/>
        </w:rPr>
        <w:t>会、知行合一的目的。</w:t>
      </w:r>
    </w:p>
    <w:p>
      <w:pPr>
        <w:pStyle w:val="4"/>
        <w:spacing w:before="203" w:line="280" w:lineRule="auto"/>
        <w:ind w:left="149" w:right="1359" w:firstLine="609"/>
        <w:rPr>
          <w:sz w:val="25"/>
          <w:szCs w:val="25"/>
        </w:rPr>
      </w:pPr>
      <w:r>
        <w:rPr>
          <w:spacing w:val="-8"/>
          <w:sz w:val="25"/>
          <w:szCs w:val="25"/>
        </w:rPr>
        <w:t>(2)学习培训对象：项目部各专业工程师及管理人员，各施工队专工、技</w:t>
      </w:r>
      <w:r>
        <w:rPr>
          <w:spacing w:val="8"/>
          <w:sz w:val="25"/>
          <w:szCs w:val="25"/>
        </w:rPr>
        <w:t xml:space="preserve"> </w:t>
      </w:r>
      <w:r>
        <w:rPr>
          <w:spacing w:val="-10"/>
          <w:sz w:val="25"/>
          <w:szCs w:val="25"/>
        </w:rPr>
        <w:t>术员</w:t>
      </w:r>
    </w:p>
    <w:p>
      <w:pPr>
        <w:pStyle w:val="4"/>
        <w:spacing w:before="184" w:line="219" w:lineRule="auto"/>
        <w:ind w:left="759"/>
        <w:rPr>
          <w:sz w:val="25"/>
          <w:szCs w:val="25"/>
        </w:rPr>
      </w:pPr>
      <w:r>
        <w:rPr>
          <w:spacing w:val="-6"/>
          <w:sz w:val="25"/>
          <w:szCs w:val="25"/>
        </w:rPr>
        <w:t>(3)培训责任领导：项目经理、项目技术负</w:t>
      </w:r>
      <w:r>
        <w:rPr>
          <w:spacing w:val="-7"/>
          <w:sz w:val="25"/>
          <w:szCs w:val="25"/>
        </w:rPr>
        <w:t>责人、工程部组织</w:t>
      </w:r>
    </w:p>
    <w:p>
      <w:pPr>
        <w:pStyle w:val="4"/>
        <w:spacing w:before="163" w:line="219" w:lineRule="auto"/>
        <w:ind w:left="759"/>
        <w:rPr>
          <w:sz w:val="25"/>
          <w:szCs w:val="25"/>
        </w:rPr>
      </w:pPr>
      <w:r>
        <w:rPr>
          <w:spacing w:val="-2"/>
          <w:sz w:val="25"/>
          <w:szCs w:val="25"/>
        </w:rPr>
        <w:t>(4)学习内容：</w:t>
      </w:r>
    </w:p>
    <w:p>
      <w:pPr>
        <w:pStyle w:val="4"/>
        <w:spacing w:before="172" w:line="219" w:lineRule="auto"/>
        <w:ind w:left="639"/>
        <w:rPr>
          <w:sz w:val="25"/>
          <w:szCs w:val="25"/>
        </w:rPr>
      </w:pPr>
      <w:r>
        <w:rPr>
          <w:spacing w:val="-5"/>
          <w:sz w:val="25"/>
          <w:szCs w:val="25"/>
        </w:rPr>
        <w:t>1)《建设工程质量管理条例》(国务院令第279号);</w:t>
      </w: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1" w:line="391" w:lineRule="exact"/>
        <w:ind w:firstLine="9356"/>
      </w:pPr>
      <w:r>
        <w:rPr>
          <w:position w:val="-7"/>
        </w:rPr>
        <w:drawing>
          <wp:inline distT="0" distB="0" distL="0" distR="0">
            <wp:extent cx="243205" cy="248285"/>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55"/>
                    <a:stretch>
                      <a:fillRect/>
                    </a:stretch>
                  </pic:blipFill>
                  <pic:spPr>
                    <a:xfrm>
                      <a:off x="0" y="0"/>
                      <a:ext cx="243409" cy="248720"/>
                    </a:xfrm>
                    <a:prstGeom prst="rect">
                      <a:avLst/>
                    </a:prstGeom>
                  </pic:spPr>
                </pic:pic>
              </a:graphicData>
            </a:graphic>
          </wp:inline>
        </w:drawing>
      </w:r>
    </w:p>
    <w:p>
      <w:pPr>
        <w:spacing w:line="391" w:lineRule="exact"/>
        <w:sectPr>
          <w:pgSz w:w="12070" w:h="16960"/>
          <w:pgMar w:top="400" w:right="519" w:bottom="259" w:left="1810" w:header="0" w:footer="0" w:gutter="0"/>
          <w:pgNumType w:fmt="decimal"/>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4"/>
        <w:spacing w:before="81" w:line="338" w:lineRule="auto"/>
        <w:ind w:left="619" w:right="3268"/>
        <w:jc w:val="both"/>
        <w:rPr>
          <w:sz w:val="25"/>
          <w:szCs w:val="25"/>
        </w:rPr>
      </w:pPr>
      <w:r>
        <w:rPr>
          <w:spacing w:val="-4"/>
          <w:sz w:val="25"/>
          <w:szCs w:val="25"/>
        </w:rPr>
        <w:t>2)《建设工程安全生产管理条例》(国务院令第393号)</w:t>
      </w:r>
      <w:r>
        <w:rPr>
          <w:spacing w:val="5"/>
          <w:sz w:val="25"/>
          <w:szCs w:val="25"/>
        </w:rPr>
        <w:t xml:space="preserve"> </w:t>
      </w:r>
      <w:r>
        <w:rPr>
          <w:spacing w:val="-5"/>
          <w:sz w:val="25"/>
          <w:szCs w:val="25"/>
        </w:rPr>
        <w:t>3)《建设工程勘测设计管理条例》(国务院令第293号);</w:t>
      </w:r>
      <w:r>
        <w:rPr>
          <w:sz w:val="25"/>
          <w:szCs w:val="25"/>
        </w:rPr>
        <w:t xml:space="preserve"> </w:t>
      </w:r>
      <w:r>
        <w:rPr>
          <w:spacing w:val="-1"/>
          <w:sz w:val="25"/>
          <w:szCs w:val="25"/>
        </w:rPr>
        <w:t>4)《电力监管条例》(国务院令第432号)</w:t>
      </w:r>
    </w:p>
    <w:p>
      <w:pPr>
        <w:pStyle w:val="4"/>
        <w:spacing w:before="28" w:line="219" w:lineRule="auto"/>
        <w:ind w:left="619"/>
        <w:rPr>
          <w:sz w:val="25"/>
          <w:szCs w:val="25"/>
        </w:rPr>
      </w:pPr>
      <w:r>
        <w:rPr>
          <w:spacing w:val="4"/>
          <w:sz w:val="25"/>
          <w:szCs w:val="25"/>
        </w:rPr>
        <w:t>5)有关强制性条文的的专业内容</w:t>
      </w:r>
    </w:p>
    <w:p>
      <w:pPr>
        <w:pStyle w:val="4"/>
        <w:spacing w:before="172" w:line="279" w:lineRule="auto"/>
        <w:ind w:left="159" w:right="1358" w:firstLine="620"/>
        <w:rPr>
          <w:sz w:val="25"/>
          <w:szCs w:val="25"/>
        </w:rPr>
      </w:pPr>
      <w:r>
        <w:rPr>
          <w:spacing w:val="-8"/>
          <w:sz w:val="25"/>
          <w:szCs w:val="25"/>
        </w:rPr>
        <w:t>(5)学习方式：采用多种形式，包括自学、专业组织集中学习、研讨、请</w:t>
      </w:r>
      <w:r>
        <w:rPr>
          <w:sz w:val="25"/>
          <w:szCs w:val="25"/>
        </w:rPr>
        <w:t xml:space="preserve"> </w:t>
      </w:r>
      <w:r>
        <w:rPr>
          <w:spacing w:val="-14"/>
          <w:sz w:val="25"/>
          <w:szCs w:val="25"/>
        </w:rPr>
        <w:t>专家讲课、参加本单位组织的学习班等方式，力求达到理解和使用的目的。</w:t>
      </w:r>
    </w:p>
    <w:p>
      <w:pPr>
        <w:pStyle w:val="4"/>
        <w:spacing w:before="175" w:line="219" w:lineRule="auto"/>
        <w:ind w:left="789"/>
        <w:rPr>
          <w:sz w:val="25"/>
          <w:szCs w:val="25"/>
        </w:rPr>
      </w:pPr>
      <w:r>
        <w:rPr>
          <w:spacing w:val="-5"/>
          <w:sz w:val="25"/>
          <w:szCs w:val="25"/>
        </w:rPr>
        <w:t>(6)培训经费由项目部设立专项资金。</w:t>
      </w:r>
    </w:p>
    <w:p>
      <w:pPr>
        <w:pStyle w:val="4"/>
        <w:spacing w:before="173" w:line="219" w:lineRule="auto"/>
        <w:ind w:left="619"/>
        <w:rPr>
          <w:sz w:val="25"/>
          <w:szCs w:val="25"/>
        </w:rPr>
      </w:pPr>
      <w:r>
        <w:rPr>
          <w:spacing w:val="-11"/>
          <w:sz w:val="25"/>
          <w:szCs w:val="25"/>
        </w:rPr>
        <w:t>5.2</w:t>
      </w:r>
      <w:r>
        <w:rPr>
          <w:spacing w:val="57"/>
          <w:sz w:val="25"/>
          <w:szCs w:val="25"/>
        </w:rPr>
        <w:t xml:space="preserve"> </w:t>
      </w:r>
      <w:r>
        <w:rPr>
          <w:spacing w:val="-11"/>
          <w:sz w:val="25"/>
          <w:szCs w:val="25"/>
        </w:rPr>
        <w:t>强条的执行、检查和落实</w:t>
      </w:r>
    </w:p>
    <w:p>
      <w:pPr>
        <w:pStyle w:val="4"/>
        <w:spacing w:before="163" w:line="219" w:lineRule="auto"/>
        <w:ind w:left="619"/>
        <w:rPr>
          <w:sz w:val="25"/>
          <w:szCs w:val="25"/>
        </w:rPr>
      </w:pPr>
      <w:r>
        <w:rPr>
          <w:spacing w:val="-8"/>
          <w:sz w:val="25"/>
          <w:szCs w:val="25"/>
        </w:rPr>
        <w:t>1)强制性条文和强制性标准的其他条款都应该执行。</w:t>
      </w:r>
    </w:p>
    <w:p>
      <w:pPr>
        <w:pStyle w:val="4"/>
        <w:spacing w:before="153" w:line="290" w:lineRule="auto"/>
        <w:ind w:left="159" w:right="1418" w:firstLine="460"/>
        <w:rPr>
          <w:sz w:val="25"/>
          <w:szCs w:val="25"/>
        </w:rPr>
      </w:pPr>
      <w:r>
        <w:rPr>
          <w:spacing w:val="-9"/>
          <w:sz w:val="25"/>
          <w:szCs w:val="25"/>
        </w:rPr>
        <w:t>2)要求在施工单位编制施工组织设计、专业施工组织设计、施工方案、施</w:t>
      </w:r>
      <w:r>
        <w:rPr>
          <w:spacing w:val="7"/>
          <w:sz w:val="25"/>
          <w:szCs w:val="25"/>
        </w:rPr>
        <w:t xml:space="preserve"> </w:t>
      </w:r>
      <w:r>
        <w:rPr>
          <w:spacing w:val="-14"/>
          <w:sz w:val="25"/>
          <w:szCs w:val="25"/>
        </w:rPr>
        <w:t>工措施、施工作业指导书等文件时，必须有强条的内容和执行的要求。</w:t>
      </w:r>
    </w:p>
    <w:p>
      <w:pPr>
        <w:pStyle w:val="4"/>
        <w:spacing w:before="165" w:line="283" w:lineRule="auto"/>
        <w:ind w:left="159" w:right="1397" w:firstLine="460"/>
        <w:rPr>
          <w:sz w:val="25"/>
          <w:szCs w:val="25"/>
        </w:rPr>
      </w:pPr>
      <w:r>
        <w:rPr>
          <w:spacing w:val="-8"/>
          <w:sz w:val="25"/>
          <w:szCs w:val="25"/>
        </w:rPr>
        <w:t>3)在审批以上文件时，必须检查强制性条文的内容和具体实施</w:t>
      </w:r>
      <w:r>
        <w:rPr>
          <w:spacing w:val="-9"/>
          <w:sz w:val="25"/>
          <w:szCs w:val="25"/>
        </w:rPr>
        <w:t>措施，没有</w:t>
      </w:r>
      <w:r>
        <w:rPr>
          <w:sz w:val="25"/>
          <w:szCs w:val="25"/>
        </w:rPr>
        <w:t xml:space="preserve"> </w:t>
      </w:r>
      <w:r>
        <w:rPr>
          <w:spacing w:val="-14"/>
          <w:sz w:val="25"/>
          <w:szCs w:val="25"/>
        </w:rPr>
        <w:t>此内容的一律不得批准。</w:t>
      </w:r>
    </w:p>
    <w:p>
      <w:pPr>
        <w:pStyle w:val="4"/>
        <w:spacing w:before="173" w:line="283" w:lineRule="auto"/>
        <w:ind w:left="159" w:right="1389" w:firstLine="460"/>
        <w:rPr>
          <w:sz w:val="25"/>
          <w:szCs w:val="25"/>
        </w:rPr>
      </w:pPr>
      <w:r>
        <w:rPr>
          <w:spacing w:val="-8"/>
          <w:sz w:val="25"/>
          <w:szCs w:val="25"/>
        </w:rPr>
        <w:t>4)监督检查施工单位在技术交底时，必须提出本项目应该包括的具体强制</w:t>
      </w:r>
      <w:r>
        <w:rPr>
          <w:spacing w:val="3"/>
          <w:sz w:val="25"/>
          <w:szCs w:val="25"/>
        </w:rPr>
        <w:t xml:space="preserve"> </w:t>
      </w:r>
      <w:r>
        <w:rPr>
          <w:spacing w:val="-12"/>
          <w:sz w:val="25"/>
          <w:szCs w:val="25"/>
        </w:rPr>
        <w:t>性条文的内容和实施措施，如何填写施工记录，并按照交底程序</w:t>
      </w:r>
      <w:r>
        <w:rPr>
          <w:spacing w:val="-13"/>
          <w:sz w:val="25"/>
          <w:szCs w:val="25"/>
        </w:rPr>
        <w:t>管理和记录。</w:t>
      </w:r>
    </w:p>
    <w:p>
      <w:pPr>
        <w:pStyle w:val="4"/>
        <w:spacing w:before="163" w:line="279" w:lineRule="auto"/>
        <w:ind w:left="159" w:right="1379" w:firstLine="460"/>
        <w:rPr>
          <w:sz w:val="25"/>
          <w:szCs w:val="25"/>
        </w:rPr>
      </w:pPr>
      <w:r>
        <w:rPr>
          <w:spacing w:val="-8"/>
          <w:sz w:val="25"/>
          <w:szCs w:val="25"/>
        </w:rPr>
        <w:t>5)工程验收时，一定要首先检查强条的执行情况和记录完善情况，没有执</w:t>
      </w:r>
      <w:r>
        <w:rPr>
          <w:spacing w:val="13"/>
          <w:sz w:val="25"/>
          <w:szCs w:val="25"/>
        </w:rPr>
        <w:t xml:space="preserve"> </w:t>
      </w:r>
      <w:r>
        <w:rPr>
          <w:spacing w:val="-12"/>
          <w:sz w:val="25"/>
          <w:szCs w:val="25"/>
        </w:rPr>
        <w:t>行或没有合格的执行记录可查依据，一律不得验收。</w:t>
      </w:r>
    </w:p>
    <w:p>
      <w:pPr>
        <w:pStyle w:val="4"/>
        <w:spacing w:before="174" w:line="283" w:lineRule="auto"/>
        <w:ind w:left="159" w:right="1379" w:firstLine="460"/>
        <w:rPr>
          <w:sz w:val="25"/>
          <w:szCs w:val="25"/>
        </w:rPr>
      </w:pPr>
      <w:r>
        <w:rPr>
          <w:spacing w:val="-8"/>
          <w:sz w:val="25"/>
          <w:szCs w:val="25"/>
        </w:rPr>
        <w:t>6)违反强条规定者，无论其行为是否一定导致事故的发生，都要按照《建</w:t>
      </w:r>
      <w:r>
        <w:rPr>
          <w:spacing w:val="13"/>
          <w:sz w:val="25"/>
          <w:szCs w:val="25"/>
        </w:rPr>
        <w:t xml:space="preserve"> </w:t>
      </w:r>
      <w:r>
        <w:rPr>
          <w:spacing w:val="-8"/>
          <w:sz w:val="25"/>
          <w:szCs w:val="25"/>
        </w:rPr>
        <w:t>设工程质量管理条例》和建设部81号令的规定进行处罚。</w:t>
      </w:r>
    </w:p>
    <w:p>
      <w:pPr>
        <w:pStyle w:val="4"/>
        <w:spacing w:before="175" w:line="294" w:lineRule="auto"/>
        <w:ind w:left="159" w:right="1265" w:firstLine="460"/>
        <w:rPr>
          <w:sz w:val="25"/>
          <w:szCs w:val="25"/>
        </w:rPr>
      </w:pPr>
      <w:r>
        <w:rPr>
          <w:spacing w:val="-8"/>
          <w:sz w:val="25"/>
          <w:szCs w:val="25"/>
        </w:rPr>
        <w:t>7)在执行中，要特别注重强制性执行条文和强制性标准的时</w:t>
      </w:r>
      <w:r>
        <w:rPr>
          <w:spacing w:val="-9"/>
          <w:sz w:val="25"/>
          <w:szCs w:val="25"/>
        </w:rPr>
        <w:t>效性，要实施</w:t>
      </w:r>
      <w:r>
        <w:rPr>
          <w:sz w:val="25"/>
          <w:szCs w:val="25"/>
        </w:rPr>
        <w:t xml:space="preserve">  </w:t>
      </w:r>
      <w:r>
        <w:rPr>
          <w:spacing w:val="-12"/>
          <w:sz w:val="25"/>
          <w:szCs w:val="25"/>
        </w:rPr>
        <w:t>标准动态管理，及时更新，保证执行标准的准确性，对作废的标</w:t>
      </w:r>
      <w:r>
        <w:rPr>
          <w:spacing w:val="-13"/>
          <w:sz w:val="25"/>
          <w:szCs w:val="25"/>
        </w:rPr>
        <w:t>准要及时清理、</w:t>
      </w:r>
      <w:r>
        <w:rPr>
          <w:sz w:val="25"/>
          <w:szCs w:val="25"/>
        </w:rPr>
        <w:t xml:space="preserve"> </w:t>
      </w:r>
      <w:r>
        <w:rPr>
          <w:spacing w:val="-8"/>
          <w:sz w:val="25"/>
          <w:szCs w:val="25"/>
        </w:rPr>
        <w:t>发布更替。</w:t>
      </w:r>
    </w:p>
    <w:p>
      <w:pPr>
        <w:pStyle w:val="4"/>
        <w:spacing w:before="175" w:line="307" w:lineRule="auto"/>
        <w:ind w:left="159" w:right="1326" w:firstLine="460"/>
        <w:rPr>
          <w:sz w:val="25"/>
          <w:szCs w:val="25"/>
        </w:rPr>
      </w:pPr>
      <w:r>
        <w:rPr>
          <w:spacing w:val="-8"/>
          <w:sz w:val="25"/>
          <w:szCs w:val="25"/>
        </w:rPr>
        <w:t>8)除应严格执行强制性条文和标准外，对于有的项目还要涉及到其他推荐</w:t>
      </w:r>
      <w:r>
        <w:rPr>
          <w:spacing w:val="15"/>
          <w:sz w:val="25"/>
          <w:szCs w:val="25"/>
        </w:rPr>
        <w:t xml:space="preserve"> </w:t>
      </w:r>
      <w:r>
        <w:rPr>
          <w:spacing w:val="-14"/>
          <w:sz w:val="25"/>
          <w:szCs w:val="25"/>
        </w:rPr>
        <w:t>性的标准，凡是已经列入合同内要求的其他标准，为了保证工程质量、安全，也</w:t>
      </w:r>
      <w:r>
        <w:rPr>
          <w:spacing w:val="3"/>
          <w:sz w:val="25"/>
          <w:szCs w:val="25"/>
        </w:rPr>
        <w:t xml:space="preserve"> </w:t>
      </w:r>
      <w:r>
        <w:rPr>
          <w:spacing w:val="-13"/>
          <w:sz w:val="25"/>
          <w:szCs w:val="25"/>
        </w:rPr>
        <w:t>应必须严格遵守。</w:t>
      </w:r>
    </w:p>
    <w:p>
      <w:pPr>
        <w:pStyle w:val="4"/>
        <w:spacing w:before="153" w:line="219" w:lineRule="auto"/>
        <w:ind w:left="159"/>
        <w:rPr>
          <w:sz w:val="25"/>
          <w:szCs w:val="25"/>
        </w:rPr>
      </w:pPr>
      <w:r>
        <w:rPr>
          <w:spacing w:val="-9"/>
          <w:sz w:val="25"/>
          <w:szCs w:val="25"/>
        </w:rPr>
        <w:t>六、检查计划</w:t>
      </w:r>
    </w:p>
    <w:p>
      <w:pPr>
        <w:pStyle w:val="4"/>
        <w:spacing w:before="182" w:line="219" w:lineRule="auto"/>
        <w:ind w:left="619"/>
        <w:rPr>
          <w:sz w:val="25"/>
          <w:szCs w:val="25"/>
        </w:rPr>
      </w:pPr>
      <w:r>
        <w:rPr>
          <w:spacing w:val="-13"/>
          <w:sz w:val="25"/>
          <w:szCs w:val="25"/>
        </w:rPr>
        <w:t>根据本工程执行的规程内容，有关强制性条文要求及使用表格规定如下：</w:t>
      </w:r>
    </w:p>
    <w:p>
      <w:pPr>
        <w:spacing w:line="245" w:lineRule="auto"/>
        <w:rPr>
          <w:rFonts w:ascii="Arial"/>
          <w:sz w:val="21"/>
        </w:rPr>
      </w:pPr>
    </w:p>
    <w:p>
      <w:pPr>
        <w:spacing w:line="245" w:lineRule="auto"/>
        <w:rPr>
          <w:rFonts w:ascii="Arial"/>
          <w:sz w:val="21"/>
        </w:rPr>
      </w:pPr>
    </w:p>
    <w:p>
      <w:pPr>
        <w:pStyle w:val="4"/>
        <w:spacing w:before="82" w:line="219" w:lineRule="auto"/>
        <w:ind w:left="619"/>
        <w:rPr>
          <w:sz w:val="25"/>
          <w:szCs w:val="25"/>
        </w:rPr>
      </w:pPr>
      <w:r>
        <w:rPr>
          <w:spacing w:val="-5"/>
          <w:sz w:val="25"/>
          <w:szCs w:val="25"/>
        </w:rPr>
        <w:t>6.1施工强条实施计划表</w:t>
      </w: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44" w:line="188" w:lineRule="auto"/>
        <w:ind w:left="8299"/>
        <w:rPr>
          <w:rFonts w:ascii="Times New Roman" w:hAnsi="Times New Roman" w:eastAsia="Times New Roman" w:cs="Times New Roman"/>
          <w:sz w:val="15"/>
          <w:szCs w:val="15"/>
        </w:rPr>
      </w:pPr>
      <w:r>
        <w:rPr>
          <w:rFonts w:ascii="Times New Roman" w:hAnsi="Times New Roman" w:eastAsia="Times New Roman" w:cs="Times New Roman"/>
          <w:sz w:val="15"/>
          <w:szCs w:val="15"/>
        </w:rPr>
        <w:t>3</w:t>
      </w:r>
    </w:p>
    <w:p>
      <w:pPr>
        <w:spacing w:line="333" w:lineRule="auto"/>
        <w:rPr>
          <w:rFonts w:ascii="Arial"/>
          <w:sz w:val="21"/>
        </w:rPr>
      </w:pPr>
    </w:p>
    <w:p>
      <w:pPr>
        <w:spacing w:line="326" w:lineRule="exact"/>
        <w:ind w:firstLine="9346"/>
      </w:pPr>
      <w:r>
        <w:rPr>
          <w:position w:val="-6"/>
        </w:rPr>
        <w:drawing>
          <wp:inline distT="0" distB="0" distL="0" distR="0">
            <wp:extent cx="255905" cy="207010"/>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456"/>
                    <a:stretch>
                      <a:fillRect/>
                    </a:stretch>
                  </pic:blipFill>
                  <pic:spPr>
                    <a:xfrm>
                      <a:off x="0" y="0"/>
                      <a:ext cx="256044" cy="207393"/>
                    </a:xfrm>
                    <a:prstGeom prst="rect">
                      <a:avLst/>
                    </a:prstGeom>
                  </pic:spPr>
                </pic:pic>
              </a:graphicData>
            </a:graphic>
          </wp:inline>
        </w:drawing>
      </w:r>
    </w:p>
    <w:p>
      <w:pPr>
        <w:spacing w:line="326" w:lineRule="exact"/>
        <w:sectPr>
          <w:pgSz w:w="12070" w:h="16960"/>
          <w:pgMar w:top="400" w:right="509" w:bottom="247" w:left="1810" w:header="0" w:footer="0" w:gutter="0"/>
          <w:pgNumType w:fmt="decimal"/>
          <w:cols w:space="720" w:num="1"/>
        </w:sectPr>
      </w:pPr>
    </w:p>
    <w:p>
      <w:pPr>
        <w:spacing w:before="18"/>
      </w:pPr>
    </w:p>
    <w:p>
      <w:pPr>
        <w:spacing w:before="18"/>
      </w:pPr>
    </w:p>
    <w:p>
      <w:pPr>
        <w:spacing w:before="17"/>
      </w:pPr>
    </w:p>
    <w:p>
      <w:pPr>
        <w:spacing w:before="17"/>
      </w:pPr>
    </w:p>
    <w:p>
      <w:pPr>
        <w:spacing w:before="17"/>
      </w:pPr>
    </w:p>
    <w:tbl>
      <w:tblPr>
        <w:tblStyle w:val="11"/>
        <w:tblW w:w="892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410"/>
        <w:gridCol w:w="439"/>
        <w:gridCol w:w="410"/>
        <w:gridCol w:w="419"/>
        <w:gridCol w:w="410"/>
        <w:gridCol w:w="2387"/>
        <w:gridCol w:w="519"/>
        <w:gridCol w:w="420"/>
        <w:gridCol w:w="429"/>
        <w:gridCol w:w="2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2512" w:type="dxa"/>
            <w:gridSpan w:val="6"/>
            <w:vAlign w:val="top"/>
          </w:tcPr>
          <w:p>
            <w:pPr>
              <w:pStyle w:val="12"/>
              <w:spacing w:before="62" w:line="219" w:lineRule="auto"/>
              <w:ind w:left="914"/>
              <w:rPr>
                <w:sz w:val="18"/>
                <w:szCs w:val="18"/>
              </w:rPr>
            </w:pPr>
            <w:r>
              <w:rPr>
                <w:spacing w:val="2"/>
                <w:sz w:val="18"/>
                <w:szCs w:val="18"/>
              </w:rPr>
              <w:t>工程编号</w:t>
            </w:r>
          </w:p>
        </w:tc>
        <w:tc>
          <w:tcPr>
            <w:tcW w:w="238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12"/>
              <w:spacing w:before="59" w:line="220" w:lineRule="auto"/>
              <w:ind w:left="842"/>
              <w:rPr>
                <w:sz w:val="18"/>
                <w:szCs w:val="18"/>
              </w:rPr>
            </w:pPr>
            <w:r>
              <w:rPr>
                <w:spacing w:val="-2"/>
                <w:sz w:val="18"/>
                <w:szCs w:val="18"/>
              </w:rPr>
              <w:t>工程名称</w:t>
            </w:r>
          </w:p>
        </w:tc>
        <w:tc>
          <w:tcPr>
            <w:tcW w:w="1368" w:type="dxa"/>
            <w:gridSpan w:val="3"/>
            <w:vAlign w:val="top"/>
          </w:tcPr>
          <w:p>
            <w:pPr>
              <w:pStyle w:val="12"/>
              <w:spacing w:before="62" w:line="219" w:lineRule="auto"/>
              <w:ind w:left="356"/>
              <w:rPr>
                <w:sz w:val="18"/>
                <w:szCs w:val="18"/>
              </w:rPr>
            </w:pPr>
            <w:r>
              <w:rPr>
                <w:spacing w:val="1"/>
                <w:sz w:val="18"/>
                <w:szCs w:val="18"/>
              </w:rPr>
              <w:t>责任单位</w:t>
            </w:r>
          </w:p>
        </w:tc>
        <w:tc>
          <w:tcPr>
            <w:tcW w:w="2662"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12"/>
              <w:spacing w:before="58" w:line="219" w:lineRule="auto"/>
              <w:ind w:left="637"/>
              <w:rPr>
                <w:sz w:val="18"/>
                <w:szCs w:val="18"/>
              </w:rPr>
            </w:pPr>
            <w:r>
              <w:rPr>
                <w:spacing w:val="1"/>
                <w:sz w:val="18"/>
                <w:szCs w:val="18"/>
              </w:rPr>
              <w:t>强制性条文执行表号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9" w:hRule="atLeast"/>
        </w:trPr>
        <w:tc>
          <w:tcPr>
            <w:tcW w:w="424" w:type="dxa"/>
            <w:textDirection w:val="tbRlV"/>
            <w:vAlign w:val="top"/>
          </w:tcPr>
          <w:p>
            <w:pPr>
              <w:pStyle w:val="12"/>
              <w:spacing w:before="125" w:line="203" w:lineRule="auto"/>
              <w:ind w:left="52"/>
              <w:rPr>
                <w:sz w:val="18"/>
                <w:szCs w:val="18"/>
              </w:rPr>
            </w:pPr>
            <w:r>
              <w:rPr>
                <w:sz w:val="18"/>
                <w:szCs w:val="18"/>
              </w:rPr>
              <w:t>单</w:t>
            </w:r>
            <w:r>
              <w:rPr>
                <w:spacing w:val="25"/>
                <w:sz w:val="18"/>
                <w:szCs w:val="18"/>
              </w:rPr>
              <w:t xml:space="preserve">  </w:t>
            </w:r>
            <w:r>
              <w:rPr>
                <w:sz w:val="18"/>
                <w:szCs w:val="18"/>
              </w:rPr>
              <w:t>位</w:t>
            </w:r>
            <w:r>
              <w:rPr>
                <w:spacing w:val="25"/>
                <w:sz w:val="18"/>
                <w:szCs w:val="18"/>
              </w:rPr>
              <w:t xml:space="preserve">  </w:t>
            </w:r>
            <w:r>
              <w:rPr>
                <w:sz w:val="18"/>
                <w:szCs w:val="18"/>
              </w:rPr>
              <w:t>工</w:t>
            </w:r>
            <w:r>
              <w:rPr>
                <w:spacing w:val="25"/>
                <w:sz w:val="18"/>
                <w:szCs w:val="18"/>
              </w:rPr>
              <w:t xml:space="preserve">  </w:t>
            </w:r>
            <w:r>
              <w:rPr>
                <w:sz w:val="18"/>
                <w:szCs w:val="18"/>
              </w:rPr>
              <w:t>程</w:t>
            </w:r>
          </w:p>
        </w:tc>
        <w:tc>
          <w:tcPr>
            <w:tcW w:w="410" w:type="dxa"/>
            <w:textDirection w:val="tbRlV"/>
            <w:vAlign w:val="top"/>
          </w:tcPr>
          <w:p>
            <w:pPr>
              <w:pStyle w:val="12"/>
              <w:spacing w:before="125" w:line="203" w:lineRule="auto"/>
              <w:ind w:left="26"/>
              <w:rPr>
                <w:sz w:val="18"/>
                <w:szCs w:val="18"/>
              </w:rPr>
            </w:pPr>
            <w:r>
              <w:rPr>
                <w:sz w:val="18"/>
                <w:szCs w:val="18"/>
              </w:rPr>
              <w:t>子</w:t>
            </w:r>
            <w:r>
              <w:rPr>
                <w:spacing w:val="49"/>
                <w:sz w:val="18"/>
                <w:szCs w:val="18"/>
              </w:rPr>
              <w:t xml:space="preserve"> </w:t>
            </w:r>
            <w:r>
              <w:rPr>
                <w:sz w:val="18"/>
                <w:szCs w:val="18"/>
              </w:rPr>
              <w:t>单</w:t>
            </w:r>
            <w:r>
              <w:rPr>
                <w:spacing w:val="49"/>
                <w:sz w:val="18"/>
                <w:szCs w:val="18"/>
              </w:rPr>
              <w:t xml:space="preserve"> </w:t>
            </w:r>
            <w:r>
              <w:rPr>
                <w:sz w:val="18"/>
                <w:szCs w:val="18"/>
              </w:rPr>
              <w:t>位</w:t>
            </w:r>
            <w:r>
              <w:rPr>
                <w:spacing w:val="49"/>
                <w:sz w:val="18"/>
                <w:szCs w:val="18"/>
              </w:rPr>
              <w:t xml:space="preserve"> </w:t>
            </w:r>
            <w:r>
              <w:rPr>
                <w:sz w:val="18"/>
                <w:szCs w:val="18"/>
              </w:rPr>
              <w:t>工</w:t>
            </w:r>
            <w:r>
              <w:rPr>
                <w:spacing w:val="49"/>
                <w:sz w:val="18"/>
                <w:szCs w:val="18"/>
              </w:rPr>
              <w:t xml:space="preserve"> </w:t>
            </w:r>
            <w:r>
              <w:rPr>
                <w:sz w:val="18"/>
                <w:szCs w:val="18"/>
              </w:rPr>
              <w:t>程</w:t>
            </w:r>
          </w:p>
        </w:tc>
        <w:tc>
          <w:tcPr>
            <w:tcW w:w="439" w:type="dxa"/>
            <w:textDirection w:val="tbRlV"/>
            <w:vAlign w:val="top"/>
          </w:tcPr>
          <w:p>
            <w:pPr>
              <w:pStyle w:val="12"/>
              <w:spacing w:before="134" w:line="202" w:lineRule="auto"/>
              <w:ind w:left="169"/>
              <w:rPr>
                <w:sz w:val="18"/>
                <w:szCs w:val="18"/>
              </w:rPr>
            </w:pPr>
            <w:r>
              <w:rPr>
                <w:sz w:val="18"/>
                <w:szCs w:val="18"/>
              </w:rPr>
              <w:t>分</w:t>
            </w:r>
            <w:r>
              <w:rPr>
                <w:spacing w:val="61"/>
                <w:sz w:val="18"/>
                <w:szCs w:val="18"/>
              </w:rPr>
              <w:t xml:space="preserve"> </w:t>
            </w:r>
            <w:r>
              <w:rPr>
                <w:sz w:val="18"/>
                <w:szCs w:val="18"/>
              </w:rPr>
              <w:t>部</w:t>
            </w:r>
            <w:r>
              <w:rPr>
                <w:spacing w:val="61"/>
                <w:sz w:val="18"/>
                <w:szCs w:val="18"/>
              </w:rPr>
              <w:t xml:space="preserve"> </w:t>
            </w:r>
            <w:r>
              <w:rPr>
                <w:sz w:val="18"/>
                <w:szCs w:val="18"/>
              </w:rPr>
              <w:t>工</w:t>
            </w:r>
            <w:r>
              <w:rPr>
                <w:spacing w:val="61"/>
                <w:sz w:val="18"/>
                <w:szCs w:val="18"/>
              </w:rPr>
              <w:t xml:space="preserve"> </w:t>
            </w:r>
            <w:r>
              <w:rPr>
                <w:sz w:val="18"/>
                <w:szCs w:val="18"/>
              </w:rPr>
              <w:t>程</w:t>
            </w:r>
          </w:p>
        </w:tc>
        <w:tc>
          <w:tcPr>
            <w:tcW w:w="410" w:type="dxa"/>
            <w:textDirection w:val="tbRlV"/>
            <w:vAlign w:val="top"/>
          </w:tcPr>
          <w:p>
            <w:pPr>
              <w:pStyle w:val="12"/>
              <w:spacing w:before="105" w:line="221" w:lineRule="auto"/>
              <w:ind w:left="47"/>
              <w:rPr>
                <w:sz w:val="18"/>
                <w:szCs w:val="18"/>
              </w:rPr>
            </w:pPr>
            <w:r>
              <w:rPr>
                <w:spacing w:val="-1"/>
                <w:sz w:val="18"/>
                <w:szCs w:val="18"/>
              </w:rPr>
              <w:t>子</w:t>
            </w:r>
            <w:r>
              <w:rPr>
                <w:spacing w:val="-25"/>
                <w:sz w:val="18"/>
                <w:szCs w:val="18"/>
              </w:rPr>
              <w:t xml:space="preserve"> </w:t>
            </w:r>
            <w:r>
              <w:rPr>
                <w:spacing w:val="-1"/>
                <w:sz w:val="18"/>
                <w:szCs w:val="18"/>
              </w:rPr>
              <w:t>分</w:t>
            </w:r>
            <w:r>
              <w:rPr>
                <w:spacing w:val="75"/>
                <w:sz w:val="18"/>
                <w:szCs w:val="18"/>
              </w:rPr>
              <w:t xml:space="preserve"> </w:t>
            </w:r>
            <w:r>
              <w:rPr>
                <w:spacing w:val="-1"/>
                <w:sz w:val="18"/>
                <w:szCs w:val="18"/>
              </w:rPr>
              <w:t>部</w:t>
            </w:r>
            <w:r>
              <w:rPr>
                <w:spacing w:val="75"/>
                <w:sz w:val="18"/>
                <w:szCs w:val="18"/>
              </w:rPr>
              <w:t xml:space="preserve"> </w:t>
            </w:r>
            <w:r>
              <w:rPr>
                <w:spacing w:val="-1"/>
                <w:sz w:val="18"/>
                <w:szCs w:val="18"/>
              </w:rPr>
              <w:t>工</w:t>
            </w:r>
            <w:r>
              <w:rPr>
                <w:spacing w:val="75"/>
                <w:sz w:val="18"/>
                <w:szCs w:val="18"/>
              </w:rPr>
              <w:t xml:space="preserve"> </w:t>
            </w:r>
            <w:r>
              <w:rPr>
                <w:spacing w:val="-1"/>
                <w:sz w:val="18"/>
                <w:szCs w:val="18"/>
              </w:rPr>
              <w:t>程</w:t>
            </w:r>
          </w:p>
        </w:tc>
        <w:tc>
          <w:tcPr>
            <w:tcW w:w="419" w:type="dxa"/>
            <w:textDirection w:val="tbRlV"/>
            <w:vAlign w:val="top"/>
          </w:tcPr>
          <w:p>
            <w:pPr>
              <w:pStyle w:val="12"/>
              <w:spacing w:before="123" w:line="203" w:lineRule="auto"/>
              <w:ind w:left="169"/>
              <w:rPr>
                <w:sz w:val="18"/>
                <w:szCs w:val="18"/>
              </w:rPr>
            </w:pPr>
            <w:r>
              <w:rPr>
                <w:sz w:val="18"/>
                <w:szCs w:val="18"/>
              </w:rPr>
              <w:t>分</w:t>
            </w:r>
            <w:r>
              <w:rPr>
                <w:spacing w:val="61"/>
                <w:sz w:val="18"/>
                <w:szCs w:val="18"/>
              </w:rPr>
              <w:t xml:space="preserve"> </w:t>
            </w:r>
            <w:r>
              <w:rPr>
                <w:sz w:val="18"/>
                <w:szCs w:val="18"/>
              </w:rPr>
              <w:t>项</w:t>
            </w:r>
            <w:r>
              <w:rPr>
                <w:spacing w:val="61"/>
                <w:sz w:val="18"/>
                <w:szCs w:val="18"/>
              </w:rPr>
              <w:t xml:space="preserve"> </w:t>
            </w:r>
            <w:r>
              <w:rPr>
                <w:sz w:val="18"/>
                <w:szCs w:val="18"/>
              </w:rPr>
              <w:t>工</w:t>
            </w:r>
            <w:r>
              <w:rPr>
                <w:spacing w:val="61"/>
                <w:sz w:val="18"/>
                <w:szCs w:val="18"/>
              </w:rPr>
              <w:t xml:space="preserve"> </w:t>
            </w:r>
            <w:r>
              <w:rPr>
                <w:sz w:val="18"/>
                <w:szCs w:val="18"/>
              </w:rPr>
              <w:t>程</w:t>
            </w:r>
          </w:p>
        </w:tc>
        <w:tc>
          <w:tcPr>
            <w:tcW w:w="410" w:type="dxa"/>
            <w:textDirection w:val="tbRlV"/>
            <w:vAlign w:val="top"/>
          </w:tcPr>
          <w:p>
            <w:pPr>
              <w:pStyle w:val="12"/>
              <w:spacing w:before="123" w:line="202" w:lineRule="auto"/>
              <w:ind w:left="332"/>
              <w:rPr>
                <w:sz w:val="18"/>
                <w:szCs w:val="18"/>
              </w:rPr>
            </w:pPr>
            <w:r>
              <w:rPr>
                <w:sz w:val="18"/>
                <w:szCs w:val="18"/>
              </w:rPr>
              <w:t>检</w:t>
            </w:r>
            <w:r>
              <w:rPr>
                <w:spacing w:val="66"/>
                <w:sz w:val="18"/>
                <w:szCs w:val="18"/>
              </w:rPr>
              <w:t xml:space="preserve"> </w:t>
            </w:r>
            <w:r>
              <w:rPr>
                <w:sz w:val="18"/>
                <w:szCs w:val="18"/>
              </w:rPr>
              <w:t>验</w:t>
            </w:r>
            <w:r>
              <w:rPr>
                <w:spacing w:val="66"/>
                <w:sz w:val="18"/>
                <w:szCs w:val="18"/>
              </w:rPr>
              <w:t xml:space="preserve"> </w:t>
            </w:r>
            <w:r>
              <w:rPr>
                <w:sz w:val="18"/>
                <w:szCs w:val="18"/>
              </w:rPr>
              <w:t>批</w:t>
            </w:r>
          </w:p>
        </w:tc>
        <w:tc>
          <w:tcPr>
            <w:tcW w:w="2387" w:type="dxa"/>
            <w:vMerge w:val="continue"/>
            <w:tcBorders>
              <w:top w:val="nil"/>
            </w:tcBorders>
            <w:vAlign w:val="top"/>
          </w:tcPr>
          <w:p>
            <w:pPr>
              <w:rPr>
                <w:rFonts w:ascii="Arial"/>
                <w:sz w:val="21"/>
              </w:rPr>
            </w:pPr>
          </w:p>
        </w:tc>
        <w:tc>
          <w:tcPr>
            <w:tcW w:w="519" w:type="dxa"/>
            <w:textDirection w:val="tbRlV"/>
            <w:vAlign w:val="top"/>
          </w:tcPr>
          <w:p>
            <w:pPr>
              <w:pStyle w:val="12"/>
              <w:spacing w:before="170" w:line="202" w:lineRule="auto"/>
              <w:ind w:left="391"/>
              <w:rPr>
                <w:sz w:val="18"/>
                <w:szCs w:val="18"/>
              </w:rPr>
            </w:pPr>
            <w:r>
              <w:rPr>
                <w:sz w:val="18"/>
                <w:szCs w:val="18"/>
              </w:rPr>
              <w:t>施工单位</w:t>
            </w:r>
          </w:p>
        </w:tc>
        <w:tc>
          <w:tcPr>
            <w:tcW w:w="420" w:type="dxa"/>
            <w:textDirection w:val="tbRlV"/>
            <w:vAlign w:val="top"/>
          </w:tcPr>
          <w:p>
            <w:pPr>
              <w:pStyle w:val="12"/>
              <w:spacing w:before="119" w:line="202" w:lineRule="auto"/>
              <w:ind w:left="391"/>
              <w:rPr>
                <w:sz w:val="18"/>
                <w:szCs w:val="18"/>
              </w:rPr>
            </w:pPr>
            <w:r>
              <w:rPr>
                <w:sz w:val="18"/>
                <w:szCs w:val="18"/>
              </w:rPr>
              <w:t>勘测单位</w:t>
            </w:r>
          </w:p>
        </w:tc>
        <w:tc>
          <w:tcPr>
            <w:tcW w:w="429" w:type="dxa"/>
            <w:textDirection w:val="tbRlV"/>
            <w:vAlign w:val="top"/>
          </w:tcPr>
          <w:p>
            <w:pPr>
              <w:pStyle w:val="12"/>
              <w:spacing w:before="128" w:line="202" w:lineRule="auto"/>
              <w:ind w:left="187"/>
              <w:rPr>
                <w:sz w:val="18"/>
                <w:szCs w:val="18"/>
              </w:rPr>
            </w:pPr>
            <w:r>
              <w:rPr>
                <w:sz w:val="18"/>
                <w:szCs w:val="18"/>
              </w:rPr>
              <w:t>设</w:t>
            </w:r>
            <w:r>
              <w:rPr>
                <w:spacing w:val="49"/>
                <w:sz w:val="18"/>
                <w:szCs w:val="18"/>
              </w:rPr>
              <w:t xml:space="preserve"> </w:t>
            </w:r>
            <w:r>
              <w:rPr>
                <w:sz w:val="18"/>
                <w:szCs w:val="18"/>
              </w:rPr>
              <w:t>计</w:t>
            </w:r>
            <w:r>
              <w:rPr>
                <w:spacing w:val="49"/>
                <w:sz w:val="18"/>
                <w:szCs w:val="18"/>
              </w:rPr>
              <w:t xml:space="preserve"> </w:t>
            </w:r>
            <w:r>
              <w:rPr>
                <w:sz w:val="18"/>
                <w:szCs w:val="18"/>
              </w:rPr>
              <w:t>单</w:t>
            </w:r>
            <w:r>
              <w:rPr>
                <w:spacing w:val="49"/>
                <w:sz w:val="18"/>
                <w:szCs w:val="18"/>
              </w:rPr>
              <w:t xml:space="preserve"> </w:t>
            </w:r>
            <w:r>
              <w:rPr>
                <w:sz w:val="18"/>
                <w:szCs w:val="18"/>
              </w:rPr>
              <w:t>位</w:t>
            </w:r>
          </w:p>
        </w:tc>
        <w:tc>
          <w:tcPr>
            <w:tcW w:w="266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restart"/>
            <w:tcBorders>
              <w:bottom w:val="nil"/>
            </w:tcBorders>
            <w:vAlign w:val="top"/>
          </w:tcPr>
          <w:p>
            <w:pPr>
              <w:pStyle w:val="12"/>
              <w:spacing w:before="143" w:line="184" w:lineRule="auto"/>
              <w:ind w:left="114"/>
              <w:rPr>
                <w:sz w:val="18"/>
                <w:szCs w:val="18"/>
              </w:rPr>
            </w:pPr>
            <w:r>
              <w:rPr>
                <w:spacing w:val="-3"/>
                <w:sz w:val="18"/>
                <w:szCs w:val="18"/>
              </w:rPr>
              <w:t>01</w:t>
            </w:r>
          </w:p>
        </w:tc>
        <w:tc>
          <w:tcPr>
            <w:tcW w:w="410" w:type="dxa"/>
            <w:vAlign w:val="top"/>
          </w:tcPr>
          <w:p>
            <w:pPr>
              <w:rPr>
                <w:rFonts w:ascii="Arial"/>
                <w:sz w:val="21"/>
              </w:rPr>
            </w:pPr>
          </w:p>
        </w:tc>
        <w:tc>
          <w:tcPr>
            <w:tcW w:w="439" w:type="dxa"/>
            <w:vAlign w:val="top"/>
          </w:tcPr>
          <w:p>
            <w:pPr>
              <w:rPr>
                <w:rFonts w:ascii="Arial"/>
                <w:sz w:val="21"/>
              </w:rPr>
            </w:pP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69" w:line="220" w:lineRule="auto"/>
              <w:ind w:left="123"/>
              <w:rPr>
                <w:sz w:val="18"/>
                <w:szCs w:val="18"/>
              </w:rPr>
            </w:pPr>
            <w:r>
              <w:rPr>
                <w:spacing w:val="-1"/>
                <w:sz w:val="18"/>
                <w:szCs w:val="18"/>
              </w:rPr>
              <w:t>房屋建(构)筑物工程</w:t>
            </w:r>
          </w:p>
        </w:tc>
        <w:tc>
          <w:tcPr>
            <w:tcW w:w="519" w:type="dxa"/>
            <w:vAlign w:val="top"/>
          </w:tcPr>
          <w:p>
            <w:pPr>
              <w:pStyle w:val="12"/>
              <w:spacing w:before="86" w:line="229" w:lineRule="auto"/>
              <w:ind w:left="165"/>
              <w:rPr>
                <w:sz w:val="18"/>
                <w:szCs w:val="18"/>
              </w:rPr>
            </w:pPr>
            <w:r>
              <w:rPr>
                <w:sz w:val="18"/>
                <w:szCs w:val="18"/>
              </w:rPr>
              <w:t>√</w:t>
            </w:r>
          </w:p>
        </w:tc>
        <w:tc>
          <w:tcPr>
            <w:tcW w:w="420" w:type="dxa"/>
            <w:vAlign w:val="top"/>
          </w:tcPr>
          <w:p>
            <w:pPr>
              <w:rPr>
                <w:rFonts w:ascii="Arial"/>
                <w:sz w:val="21"/>
              </w:rPr>
            </w:pPr>
          </w:p>
        </w:tc>
        <w:tc>
          <w:tcPr>
            <w:tcW w:w="429" w:type="dxa"/>
            <w:vAlign w:val="top"/>
          </w:tcPr>
          <w:p>
            <w:pPr>
              <w:pStyle w:val="12"/>
              <w:spacing w:before="86" w:line="229" w:lineRule="auto"/>
              <w:ind w:left="116"/>
              <w:rPr>
                <w:sz w:val="18"/>
                <w:szCs w:val="18"/>
              </w:rPr>
            </w:pPr>
            <w:r>
              <w:rPr>
                <w:sz w:val="18"/>
                <w:szCs w:val="18"/>
              </w:rPr>
              <w:t>√</w:t>
            </w: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24"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23" w:line="184" w:lineRule="auto"/>
              <w:ind w:left="101"/>
              <w:rPr>
                <w:sz w:val="18"/>
                <w:szCs w:val="18"/>
              </w:rPr>
            </w:pPr>
            <w:r>
              <w:rPr>
                <w:spacing w:val="-3"/>
                <w:sz w:val="18"/>
                <w:szCs w:val="18"/>
              </w:rPr>
              <w:t>01</w:t>
            </w:r>
          </w:p>
        </w:tc>
        <w:tc>
          <w:tcPr>
            <w:tcW w:w="439" w:type="dxa"/>
            <w:vAlign w:val="top"/>
          </w:tcPr>
          <w:p>
            <w:pPr>
              <w:rPr>
                <w:rFonts w:ascii="Arial"/>
                <w:sz w:val="21"/>
              </w:rPr>
            </w:pP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49" w:line="282" w:lineRule="auto"/>
              <w:ind w:left="122" w:right="153" w:hanging="49"/>
              <w:rPr>
                <w:sz w:val="18"/>
                <w:szCs w:val="18"/>
              </w:rPr>
            </w:pPr>
            <w:r>
              <w:rPr>
                <w:spacing w:val="-1"/>
                <w:sz w:val="18"/>
                <w:szCs w:val="18"/>
              </w:rPr>
              <w:t>综合楼、中控楼、室外设备</w:t>
            </w:r>
            <w:r>
              <w:rPr>
                <w:spacing w:val="1"/>
                <w:sz w:val="18"/>
                <w:szCs w:val="18"/>
              </w:rPr>
              <w:t xml:space="preserve"> </w:t>
            </w:r>
            <w:r>
              <w:rPr>
                <w:spacing w:val="-2"/>
                <w:sz w:val="18"/>
                <w:szCs w:val="18"/>
              </w:rPr>
              <w:t>基础</w:t>
            </w:r>
          </w:p>
        </w:tc>
        <w:tc>
          <w:tcPr>
            <w:tcW w:w="519" w:type="dxa"/>
            <w:vAlign w:val="top"/>
          </w:tcPr>
          <w:p>
            <w:pPr>
              <w:rPr>
                <w:rFonts w:ascii="Arial"/>
                <w:sz w:val="21"/>
              </w:rPr>
            </w:pP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44" w:line="184" w:lineRule="auto"/>
              <w:ind w:left="120"/>
              <w:rPr>
                <w:sz w:val="18"/>
                <w:szCs w:val="18"/>
              </w:rPr>
            </w:pPr>
            <w:r>
              <w:rPr>
                <w:spacing w:val="-3"/>
                <w:sz w:val="18"/>
                <w:szCs w:val="18"/>
              </w:rPr>
              <w:t>01</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1" w:line="221" w:lineRule="auto"/>
              <w:ind w:left="123"/>
              <w:rPr>
                <w:sz w:val="18"/>
                <w:szCs w:val="18"/>
              </w:rPr>
            </w:pPr>
            <w:r>
              <w:rPr>
                <w:spacing w:val="-2"/>
                <w:sz w:val="18"/>
                <w:szCs w:val="18"/>
              </w:rPr>
              <w:t>地基与基础</w:t>
            </w:r>
          </w:p>
        </w:tc>
        <w:tc>
          <w:tcPr>
            <w:tcW w:w="519" w:type="dxa"/>
            <w:vAlign w:val="top"/>
          </w:tcPr>
          <w:p>
            <w:pPr>
              <w:rPr>
                <w:rFonts w:ascii="Arial"/>
                <w:sz w:val="21"/>
              </w:rPr>
            </w:pPr>
          </w:p>
        </w:tc>
        <w:tc>
          <w:tcPr>
            <w:tcW w:w="420" w:type="dxa"/>
            <w:vAlign w:val="top"/>
          </w:tcPr>
          <w:p>
            <w:pPr>
              <w:pStyle w:val="12"/>
              <w:spacing w:before="86" w:line="219"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70"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4"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69" w:line="220" w:lineRule="auto"/>
              <w:ind w:left="123"/>
              <w:rPr>
                <w:sz w:val="18"/>
                <w:szCs w:val="18"/>
              </w:rPr>
            </w:pPr>
            <w:r>
              <w:rPr>
                <w:spacing w:val="-2"/>
                <w:sz w:val="18"/>
                <w:szCs w:val="18"/>
              </w:rPr>
              <w:t>土石方工程</w:t>
            </w:r>
          </w:p>
        </w:tc>
        <w:tc>
          <w:tcPr>
            <w:tcW w:w="519" w:type="dxa"/>
            <w:vAlign w:val="top"/>
          </w:tcPr>
          <w:p>
            <w:pPr>
              <w:pStyle w:val="12"/>
              <w:spacing w:before="115" w:line="183" w:lineRule="auto"/>
              <w:ind w:left="205"/>
              <w:rPr>
                <w:sz w:val="18"/>
                <w:szCs w:val="18"/>
              </w:rPr>
            </w:pPr>
            <w:r>
              <w:rPr>
                <w:sz w:val="18"/>
                <w:szCs w:val="18"/>
              </w:rPr>
              <w:t>O</w:t>
            </w:r>
          </w:p>
        </w:tc>
        <w:tc>
          <w:tcPr>
            <w:tcW w:w="420" w:type="dxa"/>
            <w:vAlign w:val="top"/>
          </w:tcPr>
          <w:p>
            <w:pPr>
              <w:pStyle w:val="12"/>
              <w:spacing w:before="85" w:line="229"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70"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05"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61" w:line="221" w:lineRule="auto"/>
              <w:ind w:left="123"/>
              <w:rPr>
                <w:sz w:val="18"/>
                <w:szCs w:val="18"/>
              </w:rPr>
            </w:pPr>
            <w:r>
              <w:rPr>
                <w:spacing w:val="-2"/>
                <w:sz w:val="18"/>
                <w:szCs w:val="18"/>
              </w:rPr>
              <w:t>土石方开挖</w:t>
            </w:r>
          </w:p>
        </w:tc>
        <w:tc>
          <w:tcPr>
            <w:tcW w:w="519" w:type="dxa"/>
            <w:vAlign w:val="top"/>
          </w:tcPr>
          <w:p>
            <w:pPr>
              <w:rPr>
                <w:rFonts w:ascii="Arial"/>
                <w:sz w:val="21"/>
              </w:rPr>
            </w:pPr>
          </w:p>
        </w:tc>
        <w:tc>
          <w:tcPr>
            <w:tcW w:w="420" w:type="dxa"/>
            <w:vAlign w:val="top"/>
          </w:tcPr>
          <w:p>
            <w:pPr>
              <w:pStyle w:val="12"/>
              <w:spacing w:before="106"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61" w:line="221" w:lineRule="auto"/>
              <w:ind w:left="148"/>
              <w:rPr>
                <w:sz w:val="18"/>
                <w:szCs w:val="18"/>
              </w:rPr>
            </w:pPr>
            <w:r>
              <w:rPr>
                <w:spacing w:val="-1"/>
                <w:sz w:val="18"/>
                <w:szCs w:val="18"/>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6" w:line="183" w:lineRule="auto"/>
              <w:ind w:left="10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1" w:line="221" w:lineRule="auto"/>
              <w:ind w:left="123"/>
              <w:rPr>
                <w:sz w:val="18"/>
                <w:szCs w:val="18"/>
              </w:rPr>
            </w:pPr>
            <w:r>
              <w:rPr>
                <w:spacing w:val="-2"/>
                <w:sz w:val="18"/>
                <w:szCs w:val="18"/>
              </w:rPr>
              <w:t>混凝土基础</w:t>
            </w:r>
          </w:p>
        </w:tc>
        <w:tc>
          <w:tcPr>
            <w:tcW w:w="519" w:type="dxa"/>
            <w:vAlign w:val="top"/>
          </w:tcPr>
          <w:p>
            <w:pPr>
              <w:pStyle w:val="12"/>
              <w:spacing w:before="116"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2"/>
              <w:spacing w:before="71"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05"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60" w:line="219" w:lineRule="auto"/>
              <w:ind w:left="123"/>
              <w:rPr>
                <w:sz w:val="18"/>
                <w:szCs w:val="18"/>
              </w:rPr>
            </w:pPr>
            <w:r>
              <w:rPr>
                <w:spacing w:val="-3"/>
                <w:sz w:val="18"/>
                <w:szCs w:val="18"/>
              </w:rPr>
              <w:t>垫层</w:t>
            </w:r>
          </w:p>
        </w:tc>
        <w:tc>
          <w:tcPr>
            <w:tcW w:w="519" w:type="dxa"/>
            <w:vAlign w:val="top"/>
          </w:tcPr>
          <w:p>
            <w:pPr>
              <w:rPr>
                <w:rFonts w:ascii="Arial"/>
                <w:sz w:val="21"/>
              </w:rPr>
            </w:pPr>
          </w:p>
        </w:tc>
        <w:tc>
          <w:tcPr>
            <w:tcW w:w="420" w:type="dxa"/>
            <w:vAlign w:val="top"/>
          </w:tcPr>
          <w:p>
            <w:pPr>
              <w:pStyle w:val="12"/>
              <w:spacing w:before="106"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61" w:line="221" w:lineRule="auto"/>
              <w:ind w:left="148"/>
              <w:rPr>
                <w:sz w:val="18"/>
                <w:szCs w:val="18"/>
              </w:rPr>
            </w:pPr>
            <w:r>
              <w:rPr>
                <w:spacing w:val="-1"/>
                <w:sz w:val="18"/>
                <w:szCs w:val="18"/>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16" w:line="183"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2"/>
              <w:spacing w:before="69" w:line="219" w:lineRule="auto"/>
              <w:ind w:left="123"/>
              <w:rPr>
                <w:sz w:val="18"/>
                <w:szCs w:val="18"/>
              </w:rPr>
            </w:pPr>
            <w:r>
              <w:rPr>
                <w:spacing w:val="-2"/>
                <w:sz w:val="18"/>
                <w:szCs w:val="18"/>
              </w:rPr>
              <w:t>基础模板</w:t>
            </w:r>
          </w:p>
        </w:tc>
        <w:tc>
          <w:tcPr>
            <w:tcW w:w="519" w:type="dxa"/>
            <w:vAlign w:val="top"/>
          </w:tcPr>
          <w:p>
            <w:pPr>
              <w:rPr>
                <w:rFonts w:ascii="Arial"/>
                <w:sz w:val="21"/>
              </w:rPr>
            </w:pPr>
          </w:p>
        </w:tc>
        <w:tc>
          <w:tcPr>
            <w:tcW w:w="420" w:type="dxa"/>
            <w:vAlign w:val="top"/>
          </w:tcPr>
          <w:p>
            <w:pPr>
              <w:pStyle w:val="12"/>
              <w:spacing w:before="116"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1" w:line="221" w:lineRule="auto"/>
              <w:ind w:left="148"/>
              <w:rPr>
                <w:sz w:val="18"/>
                <w:szCs w:val="18"/>
              </w:rPr>
            </w:pPr>
            <w:r>
              <w:rPr>
                <w:spacing w:val="-1"/>
                <w:sz w:val="18"/>
                <w:szCs w:val="18"/>
              </w:rPr>
              <w:t>表10.1.2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07" w:line="183" w:lineRule="auto"/>
              <w:ind w:left="111"/>
              <w:rPr>
                <w:sz w:val="18"/>
                <w:szCs w:val="18"/>
              </w:rPr>
            </w:pPr>
            <w:r>
              <w:rPr>
                <w:spacing w:val="-3"/>
                <w:sz w:val="18"/>
                <w:szCs w:val="18"/>
              </w:rPr>
              <w:t>03</w:t>
            </w:r>
          </w:p>
        </w:tc>
        <w:tc>
          <w:tcPr>
            <w:tcW w:w="410" w:type="dxa"/>
            <w:vAlign w:val="top"/>
          </w:tcPr>
          <w:p>
            <w:pPr>
              <w:rPr>
                <w:rFonts w:ascii="Arial"/>
                <w:sz w:val="21"/>
              </w:rPr>
            </w:pPr>
          </w:p>
        </w:tc>
        <w:tc>
          <w:tcPr>
            <w:tcW w:w="2387" w:type="dxa"/>
            <w:vAlign w:val="top"/>
          </w:tcPr>
          <w:p>
            <w:pPr>
              <w:pStyle w:val="12"/>
              <w:spacing w:before="61" w:line="219" w:lineRule="auto"/>
              <w:ind w:left="123"/>
              <w:rPr>
                <w:sz w:val="18"/>
                <w:szCs w:val="18"/>
              </w:rPr>
            </w:pPr>
            <w:r>
              <w:rPr>
                <w:spacing w:val="-2"/>
                <w:sz w:val="18"/>
                <w:szCs w:val="18"/>
              </w:rPr>
              <w:t>基础钢筋</w:t>
            </w:r>
          </w:p>
        </w:tc>
        <w:tc>
          <w:tcPr>
            <w:tcW w:w="519" w:type="dxa"/>
            <w:vAlign w:val="top"/>
          </w:tcPr>
          <w:p>
            <w:pPr>
              <w:rPr>
                <w:rFonts w:ascii="Arial"/>
                <w:sz w:val="21"/>
              </w:rPr>
            </w:pPr>
          </w:p>
        </w:tc>
        <w:tc>
          <w:tcPr>
            <w:tcW w:w="420" w:type="dxa"/>
            <w:vAlign w:val="top"/>
          </w:tcPr>
          <w:p>
            <w:pPr>
              <w:pStyle w:val="12"/>
              <w:spacing w:before="107"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62" w:line="221" w:lineRule="auto"/>
              <w:ind w:left="148"/>
              <w:rPr>
                <w:sz w:val="18"/>
                <w:szCs w:val="18"/>
              </w:rPr>
            </w:pPr>
            <w:r>
              <w:rPr>
                <w:spacing w:val="-1"/>
                <w:sz w:val="18"/>
                <w:szCs w:val="18"/>
              </w:rPr>
              <w:t>表10.3.2、10.4.2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17" w:line="183" w:lineRule="auto"/>
              <w:ind w:left="111"/>
              <w:rPr>
                <w:sz w:val="18"/>
                <w:szCs w:val="18"/>
              </w:rPr>
            </w:pPr>
            <w:r>
              <w:rPr>
                <w:spacing w:val="-3"/>
                <w:sz w:val="18"/>
                <w:szCs w:val="18"/>
              </w:rPr>
              <w:t>04</w:t>
            </w:r>
          </w:p>
        </w:tc>
        <w:tc>
          <w:tcPr>
            <w:tcW w:w="410" w:type="dxa"/>
            <w:vAlign w:val="top"/>
          </w:tcPr>
          <w:p>
            <w:pPr>
              <w:rPr>
                <w:rFonts w:ascii="Arial"/>
                <w:sz w:val="21"/>
              </w:rPr>
            </w:pPr>
          </w:p>
        </w:tc>
        <w:tc>
          <w:tcPr>
            <w:tcW w:w="2387" w:type="dxa"/>
            <w:vAlign w:val="top"/>
          </w:tcPr>
          <w:p>
            <w:pPr>
              <w:pStyle w:val="12"/>
              <w:spacing w:before="72" w:line="221" w:lineRule="auto"/>
              <w:ind w:left="123"/>
              <w:rPr>
                <w:sz w:val="18"/>
                <w:szCs w:val="18"/>
              </w:rPr>
            </w:pPr>
            <w:r>
              <w:rPr>
                <w:spacing w:val="-2"/>
                <w:sz w:val="18"/>
                <w:szCs w:val="18"/>
              </w:rPr>
              <w:t>基础混凝土</w:t>
            </w:r>
          </w:p>
        </w:tc>
        <w:tc>
          <w:tcPr>
            <w:tcW w:w="519" w:type="dxa"/>
            <w:vAlign w:val="top"/>
          </w:tcPr>
          <w:p>
            <w:pPr>
              <w:pStyle w:val="12"/>
              <w:spacing w:before="87" w:line="228" w:lineRule="auto"/>
              <w:ind w:left="165"/>
              <w:rPr>
                <w:sz w:val="18"/>
                <w:szCs w:val="18"/>
              </w:rPr>
            </w:pPr>
            <w:r>
              <w:rPr>
                <w:sz w:val="18"/>
                <w:szCs w:val="18"/>
              </w:rPr>
              <w:t>●</w:t>
            </w:r>
          </w:p>
        </w:tc>
        <w:tc>
          <w:tcPr>
            <w:tcW w:w="420" w:type="dxa"/>
            <w:vAlign w:val="top"/>
          </w:tcPr>
          <w:p>
            <w:pPr>
              <w:pStyle w:val="12"/>
              <w:spacing w:before="117"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2" w:line="221" w:lineRule="auto"/>
              <w:ind w:left="148"/>
              <w:rPr>
                <w:sz w:val="18"/>
                <w:szCs w:val="18"/>
              </w:rPr>
            </w:pPr>
            <w:r>
              <w:rPr>
                <w:spacing w:val="-1"/>
                <w:sz w:val="18"/>
                <w:szCs w:val="18"/>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57" w:line="183" w:lineRule="auto"/>
              <w:ind w:left="120"/>
              <w:rPr>
                <w:sz w:val="18"/>
                <w:szCs w:val="18"/>
              </w:rPr>
            </w:pPr>
            <w:r>
              <w:rPr>
                <w:spacing w:val="-3"/>
                <w:sz w:val="18"/>
                <w:szCs w:val="18"/>
              </w:rPr>
              <w:t>02</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1" w:line="220" w:lineRule="auto"/>
              <w:ind w:left="123"/>
              <w:rPr>
                <w:sz w:val="18"/>
                <w:szCs w:val="18"/>
              </w:rPr>
            </w:pPr>
            <w:r>
              <w:rPr>
                <w:spacing w:val="2"/>
                <w:sz w:val="18"/>
                <w:szCs w:val="18"/>
              </w:rPr>
              <w:t>主体结构</w:t>
            </w:r>
          </w:p>
        </w:tc>
        <w:tc>
          <w:tcPr>
            <w:tcW w:w="519" w:type="dxa"/>
            <w:vAlign w:val="top"/>
          </w:tcPr>
          <w:p>
            <w:pPr>
              <w:pStyle w:val="12"/>
              <w:spacing w:before="117" w:line="183" w:lineRule="auto"/>
              <w:ind w:left="205"/>
              <w:rPr>
                <w:sz w:val="18"/>
                <w:szCs w:val="18"/>
              </w:rPr>
            </w:pPr>
            <w:r>
              <w:rPr>
                <w:sz w:val="18"/>
                <w:szCs w:val="18"/>
              </w:rPr>
              <w:t>O</w:t>
            </w:r>
          </w:p>
        </w:tc>
        <w:tc>
          <w:tcPr>
            <w:tcW w:w="420" w:type="dxa"/>
            <w:vAlign w:val="top"/>
          </w:tcPr>
          <w:p>
            <w:pPr>
              <w:pStyle w:val="12"/>
              <w:spacing w:before="117" w:line="183" w:lineRule="auto"/>
              <w:ind w:left="157"/>
              <w:rPr>
                <w:sz w:val="18"/>
                <w:szCs w:val="18"/>
              </w:rPr>
            </w:pPr>
            <w:r>
              <w:rPr>
                <w:sz w:val="18"/>
                <w:szCs w:val="18"/>
              </w:rPr>
              <w:t>0</w:t>
            </w:r>
          </w:p>
        </w:tc>
        <w:tc>
          <w:tcPr>
            <w:tcW w:w="429" w:type="dxa"/>
            <w:vAlign w:val="top"/>
          </w:tcPr>
          <w:p>
            <w:pPr>
              <w:rPr>
                <w:rFonts w:ascii="Arial"/>
                <w:sz w:val="21"/>
              </w:rPr>
            </w:pPr>
          </w:p>
        </w:tc>
        <w:tc>
          <w:tcPr>
            <w:tcW w:w="2662" w:type="dxa"/>
            <w:vAlign w:val="top"/>
          </w:tcPr>
          <w:p>
            <w:pPr>
              <w:pStyle w:val="12"/>
              <w:spacing w:before="72"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57"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2" w:line="220" w:lineRule="auto"/>
              <w:ind w:left="123"/>
              <w:rPr>
                <w:sz w:val="18"/>
                <w:szCs w:val="18"/>
              </w:rPr>
            </w:pPr>
            <w:r>
              <w:rPr>
                <w:spacing w:val="2"/>
                <w:sz w:val="18"/>
                <w:szCs w:val="18"/>
              </w:rPr>
              <w:t>混凝土结构</w:t>
            </w:r>
          </w:p>
        </w:tc>
        <w:tc>
          <w:tcPr>
            <w:tcW w:w="519" w:type="dxa"/>
            <w:vAlign w:val="top"/>
          </w:tcPr>
          <w:p>
            <w:pPr>
              <w:pStyle w:val="12"/>
              <w:spacing w:before="118" w:line="183" w:lineRule="auto"/>
              <w:ind w:left="205"/>
              <w:rPr>
                <w:sz w:val="18"/>
                <w:szCs w:val="18"/>
              </w:rPr>
            </w:pPr>
            <w:r>
              <w:rPr>
                <w:sz w:val="18"/>
                <w:szCs w:val="18"/>
              </w:rPr>
              <w:t>O</w:t>
            </w:r>
          </w:p>
        </w:tc>
        <w:tc>
          <w:tcPr>
            <w:tcW w:w="420" w:type="dxa"/>
            <w:vAlign w:val="top"/>
          </w:tcPr>
          <w:p>
            <w:pPr>
              <w:pStyle w:val="12"/>
              <w:spacing w:before="88" w:line="227"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73"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07"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61" w:line="219" w:lineRule="auto"/>
              <w:ind w:left="123"/>
              <w:rPr>
                <w:sz w:val="18"/>
                <w:szCs w:val="18"/>
              </w:rPr>
            </w:pPr>
            <w:r>
              <w:rPr>
                <w:spacing w:val="-2"/>
                <w:sz w:val="18"/>
                <w:szCs w:val="18"/>
              </w:rPr>
              <w:t>模板</w:t>
            </w:r>
          </w:p>
        </w:tc>
        <w:tc>
          <w:tcPr>
            <w:tcW w:w="519" w:type="dxa"/>
            <w:vAlign w:val="top"/>
          </w:tcPr>
          <w:p>
            <w:pPr>
              <w:rPr>
                <w:rFonts w:ascii="Arial"/>
                <w:sz w:val="21"/>
              </w:rPr>
            </w:pPr>
          </w:p>
        </w:tc>
        <w:tc>
          <w:tcPr>
            <w:tcW w:w="420" w:type="dxa"/>
            <w:vAlign w:val="top"/>
          </w:tcPr>
          <w:p>
            <w:pPr>
              <w:pStyle w:val="12"/>
              <w:spacing w:before="108"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63" w:line="221" w:lineRule="auto"/>
              <w:ind w:left="148"/>
              <w:rPr>
                <w:sz w:val="18"/>
                <w:szCs w:val="18"/>
              </w:rPr>
            </w:pPr>
            <w:r>
              <w:rPr>
                <w:spacing w:val="-1"/>
                <w:sz w:val="18"/>
                <w:szCs w:val="18"/>
              </w:rPr>
              <w:t>表10.1.2、10.2.2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18" w:line="183"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2"/>
              <w:spacing w:before="72" w:line="219" w:lineRule="auto"/>
              <w:ind w:left="123"/>
              <w:rPr>
                <w:sz w:val="18"/>
                <w:szCs w:val="18"/>
              </w:rPr>
            </w:pPr>
            <w:r>
              <w:rPr>
                <w:spacing w:val="-2"/>
                <w:sz w:val="18"/>
                <w:szCs w:val="18"/>
              </w:rPr>
              <w:t>钢筋</w:t>
            </w:r>
          </w:p>
        </w:tc>
        <w:tc>
          <w:tcPr>
            <w:tcW w:w="519" w:type="dxa"/>
            <w:vAlign w:val="top"/>
          </w:tcPr>
          <w:p>
            <w:pPr>
              <w:rPr>
                <w:rFonts w:ascii="Arial"/>
                <w:sz w:val="21"/>
              </w:rPr>
            </w:pPr>
          </w:p>
        </w:tc>
        <w:tc>
          <w:tcPr>
            <w:tcW w:w="420" w:type="dxa"/>
            <w:vAlign w:val="top"/>
          </w:tcPr>
          <w:p>
            <w:pPr>
              <w:pStyle w:val="12"/>
              <w:spacing w:before="118"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3" w:line="221" w:lineRule="auto"/>
              <w:ind w:left="148"/>
              <w:rPr>
                <w:sz w:val="18"/>
                <w:szCs w:val="18"/>
              </w:rPr>
            </w:pPr>
            <w:r>
              <w:rPr>
                <w:spacing w:val="-1"/>
                <w:sz w:val="18"/>
                <w:szCs w:val="18"/>
              </w:rPr>
              <w:t>表10.3.2、10.4.2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19" w:line="183" w:lineRule="auto"/>
              <w:ind w:left="111"/>
              <w:rPr>
                <w:sz w:val="18"/>
                <w:szCs w:val="18"/>
              </w:rPr>
            </w:pPr>
            <w:r>
              <w:rPr>
                <w:spacing w:val="-3"/>
                <w:sz w:val="18"/>
                <w:szCs w:val="18"/>
              </w:rPr>
              <w:t>03</w:t>
            </w:r>
          </w:p>
        </w:tc>
        <w:tc>
          <w:tcPr>
            <w:tcW w:w="410" w:type="dxa"/>
            <w:vAlign w:val="top"/>
          </w:tcPr>
          <w:p>
            <w:pPr>
              <w:rPr>
                <w:rFonts w:ascii="Arial"/>
                <w:sz w:val="21"/>
              </w:rPr>
            </w:pPr>
          </w:p>
        </w:tc>
        <w:tc>
          <w:tcPr>
            <w:tcW w:w="2387" w:type="dxa"/>
            <w:vAlign w:val="top"/>
          </w:tcPr>
          <w:p>
            <w:pPr>
              <w:pStyle w:val="12"/>
              <w:spacing w:before="74" w:line="221" w:lineRule="auto"/>
              <w:ind w:left="123"/>
              <w:rPr>
                <w:sz w:val="18"/>
                <w:szCs w:val="18"/>
              </w:rPr>
            </w:pPr>
            <w:r>
              <w:rPr>
                <w:spacing w:val="-3"/>
                <w:sz w:val="18"/>
                <w:szCs w:val="18"/>
              </w:rPr>
              <w:t>混凝士</w:t>
            </w:r>
          </w:p>
        </w:tc>
        <w:tc>
          <w:tcPr>
            <w:tcW w:w="519" w:type="dxa"/>
            <w:vAlign w:val="top"/>
          </w:tcPr>
          <w:p>
            <w:pPr>
              <w:rPr>
                <w:rFonts w:ascii="Arial"/>
                <w:sz w:val="21"/>
              </w:rPr>
            </w:pPr>
          </w:p>
        </w:tc>
        <w:tc>
          <w:tcPr>
            <w:tcW w:w="420" w:type="dxa"/>
            <w:vAlign w:val="top"/>
          </w:tcPr>
          <w:p>
            <w:pPr>
              <w:pStyle w:val="12"/>
              <w:spacing w:before="119"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4" w:line="221" w:lineRule="auto"/>
              <w:ind w:left="148"/>
              <w:rPr>
                <w:sz w:val="18"/>
                <w:szCs w:val="18"/>
              </w:rPr>
            </w:pPr>
            <w:r>
              <w:rPr>
                <w:spacing w:val="-1"/>
                <w:sz w:val="18"/>
                <w:szCs w:val="18"/>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39" w:line="183" w:lineRule="auto"/>
              <w:ind w:left="10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63" w:line="220" w:lineRule="auto"/>
              <w:ind w:left="123"/>
              <w:rPr>
                <w:sz w:val="18"/>
                <w:szCs w:val="18"/>
              </w:rPr>
            </w:pPr>
            <w:r>
              <w:rPr>
                <w:spacing w:val="-2"/>
                <w:sz w:val="18"/>
                <w:szCs w:val="18"/>
              </w:rPr>
              <w:t>砌体工程</w:t>
            </w:r>
          </w:p>
        </w:tc>
        <w:tc>
          <w:tcPr>
            <w:tcW w:w="519" w:type="dxa"/>
            <w:vAlign w:val="top"/>
          </w:tcPr>
          <w:p>
            <w:pPr>
              <w:pStyle w:val="12"/>
              <w:spacing w:before="109" w:line="183" w:lineRule="auto"/>
              <w:ind w:left="205"/>
              <w:rPr>
                <w:sz w:val="18"/>
                <w:szCs w:val="18"/>
              </w:rPr>
            </w:pPr>
            <w:r>
              <w:rPr>
                <w:sz w:val="18"/>
                <w:szCs w:val="18"/>
              </w:rPr>
              <w:t>O</w:t>
            </w:r>
          </w:p>
        </w:tc>
        <w:tc>
          <w:tcPr>
            <w:tcW w:w="420" w:type="dxa"/>
            <w:vAlign w:val="top"/>
          </w:tcPr>
          <w:p>
            <w:pPr>
              <w:pStyle w:val="12"/>
              <w:spacing w:before="80" w:line="215"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64"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18"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74" w:line="221" w:lineRule="auto"/>
              <w:ind w:left="123"/>
              <w:rPr>
                <w:sz w:val="18"/>
                <w:szCs w:val="18"/>
              </w:rPr>
            </w:pPr>
            <w:r>
              <w:rPr>
                <w:spacing w:val="-2"/>
                <w:sz w:val="18"/>
                <w:szCs w:val="18"/>
              </w:rPr>
              <w:t>砖砌体</w:t>
            </w:r>
          </w:p>
        </w:tc>
        <w:tc>
          <w:tcPr>
            <w:tcW w:w="519" w:type="dxa"/>
            <w:vAlign w:val="top"/>
          </w:tcPr>
          <w:p>
            <w:pPr>
              <w:rPr>
                <w:rFonts w:ascii="Arial"/>
                <w:sz w:val="21"/>
              </w:rPr>
            </w:pPr>
          </w:p>
        </w:tc>
        <w:tc>
          <w:tcPr>
            <w:tcW w:w="420" w:type="dxa"/>
            <w:vAlign w:val="top"/>
          </w:tcPr>
          <w:p>
            <w:pPr>
              <w:pStyle w:val="12"/>
              <w:spacing w:before="119"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4" w:line="221" w:lineRule="auto"/>
              <w:ind w:left="148"/>
              <w:rPr>
                <w:sz w:val="18"/>
                <w:szCs w:val="18"/>
              </w:rPr>
            </w:pPr>
            <w:r>
              <w:rPr>
                <w:spacing w:val="-2"/>
                <w:sz w:val="18"/>
                <w:szCs w:val="18"/>
              </w:rPr>
              <w:t>表9.1.2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49" w:line="183" w:lineRule="auto"/>
              <w:ind w:left="120"/>
              <w:rPr>
                <w:sz w:val="18"/>
                <w:szCs w:val="18"/>
              </w:rPr>
            </w:pPr>
            <w:r>
              <w:rPr>
                <w:spacing w:val="-3"/>
                <w:sz w:val="18"/>
                <w:szCs w:val="18"/>
              </w:rPr>
              <w:t>03</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63" w:line="219" w:lineRule="auto"/>
              <w:ind w:left="123"/>
              <w:rPr>
                <w:sz w:val="18"/>
                <w:szCs w:val="18"/>
              </w:rPr>
            </w:pPr>
            <w:r>
              <w:rPr>
                <w:spacing w:val="-2"/>
                <w:sz w:val="18"/>
                <w:szCs w:val="18"/>
              </w:rPr>
              <w:t>建筑装饰装修</w:t>
            </w:r>
          </w:p>
        </w:tc>
        <w:tc>
          <w:tcPr>
            <w:tcW w:w="519" w:type="dxa"/>
            <w:vAlign w:val="top"/>
          </w:tcPr>
          <w:p>
            <w:pPr>
              <w:pStyle w:val="12"/>
              <w:spacing w:before="109"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2"/>
              <w:spacing w:before="64"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69"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5" w:line="221" w:lineRule="auto"/>
              <w:ind w:left="123"/>
              <w:rPr>
                <w:sz w:val="18"/>
                <w:szCs w:val="18"/>
              </w:rPr>
            </w:pPr>
            <w:r>
              <w:rPr>
                <w:spacing w:val="-2"/>
                <w:sz w:val="18"/>
                <w:szCs w:val="18"/>
              </w:rPr>
              <w:t>地面</w:t>
            </w:r>
          </w:p>
        </w:tc>
        <w:tc>
          <w:tcPr>
            <w:tcW w:w="519" w:type="dxa"/>
            <w:vAlign w:val="top"/>
          </w:tcPr>
          <w:p>
            <w:pPr>
              <w:pStyle w:val="12"/>
              <w:spacing w:before="120" w:line="183" w:lineRule="auto"/>
              <w:ind w:left="205"/>
              <w:rPr>
                <w:sz w:val="18"/>
                <w:szCs w:val="18"/>
              </w:rPr>
            </w:pPr>
            <w:r>
              <w:rPr>
                <w:sz w:val="18"/>
                <w:szCs w:val="18"/>
              </w:rPr>
              <w:t>O</w:t>
            </w:r>
          </w:p>
        </w:tc>
        <w:tc>
          <w:tcPr>
            <w:tcW w:w="420" w:type="dxa"/>
            <w:vAlign w:val="top"/>
          </w:tcPr>
          <w:p>
            <w:pPr>
              <w:pStyle w:val="12"/>
              <w:spacing w:before="91" w:line="224"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75"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19"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74" w:line="219" w:lineRule="auto"/>
              <w:ind w:left="123"/>
              <w:rPr>
                <w:sz w:val="18"/>
                <w:szCs w:val="18"/>
              </w:rPr>
            </w:pPr>
            <w:r>
              <w:rPr>
                <w:spacing w:val="-2"/>
                <w:sz w:val="18"/>
                <w:szCs w:val="18"/>
              </w:rPr>
              <w:t>基层</w:t>
            </w:r>
          </w:p>
        </w:tc>
        <w:tc>
          <w:tcPr>
            <w:tcW w:w="519" w:type="dxa"/>
            <w:vAlign w:val="top"/>
          </w:tcPr>
          <w:p>
            <w:pPr>
              <w:rPr>
                <w:rFonts w:ascii="Arial"/>
                <w:sz w:val="21"/>
              </w:rPr>
            </w:pPr>
          </w:p>
        </w:tc>
        <w:tc>
          <w:tcPr>
            <w:tcW w:w="420" w:type="dxa"/>
            <w:vAlign w:val="top"/>
          </w:tcPr>
          <w:p>
            <w:pPr>
              <w:pStyle w:val="12"/>
              <w:spacing w:before="12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5" w:line="221" w:lineRule="auto"/>
              <w:ind w:left="148"/>
              <w:rPr>
                <w:sz w:val="18"/>
                <w:szCs w:val="18"/>
              </w:rPr>
            </w:pPr>
            <w:r>
              <w:rPr>
                <w:spacing w:val="-1"/>
                <w:sz w:val="18"/>
                <w:szCs w:val="18"/>
              </w:rPr>
              <w:t>表12.1.2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10" w:line="183"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2"/>
              <w:spacing w:before="64" w:line="219" w:lineRule="auto"/>
              <w:ind w:left="123"/>
              <w:rPr>
                <w:sz w:val="18"/>
                <w:szCs w:val="18"/>
              </w:rPr>
            </w:pPr>
            <w:r>
              <w:rPr>
                <w:spacing w:val="-2"/>
                <w:sz w:val="18"/>
                <w:szCs w:val="18"/>
              </w:rPr>
              <w:t>面层</w:t>
            </w:r>
          </w:p>
        </w:tc>
        <w:tc>
          <w:tcPr>
            <w:tcW w:w="519" w:type="dxa"/>
            <w:vAlign w:val="top"/>
          </w:tcPr>
          <w:p>
            <w:pPr>
              <w:rPr>
                <w:rFonts w:ascii="Arial"/>
                <w:sz w:val="21"/>
              </w:rPr>
            </w:pPr>
          </w:p>
        </w:tc>
        <w:tc>
          <w:tcPr>
            <w:tcW w:w="420" w:type="dxa"/>
            <w:vAlign w:val="top"/>
          </w:tcPr>
          <w:p>
            <w:pPr>
              <w:pStyle w:val="12"/>
              <w:spacing w:before="11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65" w:line="221" w:lineRule="auto"/>
              <w:ind w:left="148"/>
              <w:rPr>
                <w:sz w:val="18"/>
                <w:szCs w:val="18"/>
              </w:rPr>
            </w:pPr>
            <w:r>
              <w:rPr>
                <w:spacing w:val="-1"/>
                <w:sz w:val="18"/>
                <w:szCs w:val="18"/>
              </w:rPr>
              <w:t>表12.1.2、12.10.2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50" w:line="183" w:lineRule="auto"/>
              <w:ind w:left="10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4" w:line="219" w:lineRule="auto"/>
              <w:ind w:left="123"/>
              <w:rPr>
                <w:sz w:val="18"/>
                <w:szCs w:val="18"/>
              </w:rPr>
            </w:pPr>
            <w:r>
              <w:rPr>
                <w:spacing w:val="-2"/>
                <w:sz w:val="18"/>
                <w:szCs w:val="18"/>
              </w:rPr>
              <w:t>抹灰与勾缝</w:t>
            </w:r>
          </w:p>
        </w:tc>
        <w:tc>
          <w:tcPr>
            <w:tcW w:w="519" w:type="dxa"/>
            <w:vAlign w:val="top"/>
          </w:tcPr>
          <w:p>
            <w:pPr>
              <w:pStyle w:val="12"/>
              <w:spacing w:before="120"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2"/>
              <w:spacing w:before="75"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19"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74" w:line="219" w:lineRule="auto"/>
              <w:ind w:left="123"/>
              <w:rPr>
                <w:sz w:val="18"/>
                <w:szCs w:val="18"/>
              </w:rPr>
            </w:pPr>
            <w:r>
              <w:rPr>
                <w:spacing w:val="-3"/>
                <w:sz w:val="18"/>
                <w:szCs w:val="18"/>
              </w:rPr>
              <w:t>一般抹灰</w:t>
            </w:r>
          </w:p>
        </w:tc>
        <w:tc>
          <w:tcPr>
            <w:tcW w:w="519" w:type="dxa"/>
            <w:vAlign w:val="top"/>
          </w:tcPr>
          <w:p>
            <w:pPr>
              <w:pStyle w:val="12"/>
              <w:spacing w:before="91" w:line="214" w:lineRule="auto"/>
              <w:ind w:left="165"/>
              <w:rPr>
                <w:sz w:val="18"/>
                <w:szCs w:val="18"/>
              </w:rPr>
            </w:pPr>
            <w:r>
              <w:rPr>
                <w:sz w:val="18"/>
                <w:szCs w:val="18"/>
              </w:rPr>
              <w:t>●</w:t>
            </w:r>
          </w:p>
        </w:tc>
        <w:tc>
          <w:tcPr>
            <w:tcW w:w="420" w:type="dxa"/>
            <w:vAlign w:val="top"/>
          </w:tcPr>
          <w:p>
            <w:pPr>
              <w:pStyle w:val="12"/>
              <w:spacing w:before="12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5" w:line="221" w:lineRule="auto"/>
              <w:ind w:left="148"/>
              <w:rPr>
                <w:sz w:val="18"/>
                <w:szCs w:val="18"/>
              </w:rPr>
            </w:pPr>
            <w:r>
              <w:rPr>
                <w:spacing w:val="-1"/>
                <w:sz w:val="18"/>
                <w:szCs w:val="18"/>
              </w:rPr>
              <w:t>表12.2.2、12.10.2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50" w:line="183" w:lineRule="auto"/>
              <w:ind w:left="102"/>
              <w:rPr>
                <w:sz w:val="18"/>
                <w:szCs w:val="18"/>
              </w:rPr>
            </w:pPr>
            <w:r>
              <w:rPr>
                <w:spacing w:val="-3"/>
                <w:sz w:val="18"/>
                <w:szCs w:val="18"/>
              </w:rPr>
              <w:t>03</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5" w:line="220" w:lineRule="auto"/>
              <w:ind w:left="123"/>
              <w:rPr>
                <w:sz w:val="18"/>
                <w:szCs w:val="18"/>
              </w:rPr>
            </w:pPr>
            <w:r>
              <w:rPr>
                <w:spacing w:val="4"/>
                <w:sz w:val="18"/>
                <w:szCs w:val="18"/>
              </w:rPr>
              <w:t>门窗</w:t>
            </w:r>
          </w:p>
        </w:tc>
        <w:tc>
          <w:tcPr>
            <w:tcW w:w="519" w:type="dxa"/>
            <w:vAlign w:val="top"/>
          </w:tcPr>
          <w:p>
            <w:pPr>
              <w:pStyle w:val="12"/>
              <w:spacing w:before="120" w:line="183" w:lineRule="auto"/>
              <w:ind w:left="205"/>
              <w:rPr>
                <w:sz w:val="18"/>
                <w:szCs w:val="18"/>
              </w:rPr>
            </w:pPr>
            <w:r>
              <w:rPr>
                <w:sz w:val="18"/>
                <w:szCs w:val="18"/>
              </w:rPr>
              <w:t>O</w:t>
            </w:r>
          </w:p>
        </w:tc>
        <w:tc>
          <w:tcPr>
            <w:tcW w:w="420" w:type="dxa"/>
            <w:vAlign w:val="top"/>
          </w:tcPr>
          <w:p>
            <w:pPr>
              <w:pStyle w:val="12"/>
              <w:spacing w:before="91" w:line="224"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75"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10" w:line="183"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65" w:line="220" w:lineRule="auto"/>
              <w:ind w:left="123"/>
              <w:rPr>
                <w:sz w:val="18"/>
                <w:szCs w:val="18"/>
              </w:rPr>
            </w:pPr>
            <w:r>
              <w:rPr>
                <w:spacing w:val="-2"/>
                <w:sz w:val="18"/>
                <w:szCs w:val="18"/>
              </w:rPr>
              <w:t>金属门窗安装</w:t>
            </w:r>
          </w:p>
        </w:tc>
        <w:tc>
          <w:tcPr>
            <w:tcW w:w="519" w:type="dxa"/>
            <w:vAlign w:val="top"/>
          </w:tcPr>
          <w:p>
            <w:pPr>
              <w:pStyle w:val="12"/>
              <w:spacing w:before="81" w:line="213" w:lineRule="auto"/>
              <w:ind w:left="165"/>
              <w:rPr>
                <w:sz w:val="18"/>
                <w:szCs w:val="18"/>
              </w:rPr>
            </w:pPr>
            <w:r>
              <w:rPr>
                <w:sz w:val="18"/>
                <w:szCs w:val="18"/>
              </w:rPr>
              <w:t>●</w:t>
            </w:r>
          </w:p>
        </w:tc>
        <w:tc>
          <w:tcPr>
            <w:tcW w:w="420" w:type="dxa"/>
            <w:vAlign w:val="top"/>
          </w:tcPr>
          <w:p>
            <w:pPr>
              <w:pStyle w:val="12"/>
              <w:spacing w:before="11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65" w:line="221" w:lineRule="auto"/>
              <w:ind w:left="148"/>
              <w:rPr>
                <w:sz w:val="18"/>
                <w:szCs w:val="18"/>
              </w:rPr>
            </w:pPr>
            <w:r>
              <w:rPr>
                <w:spacing w:val="-1"/>
                <w:sz w:val="18"/>
                <w:szCs w:val="18"/>
              </w:rPr>
              <w:t>表12.3.2、12.10.2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51" w:line="183" w:lineRule="auto"/>
              <w:ind w:left="120"/>
              <w:rPr>
                <w:sz w:val="18"/>
                <w:szCs w:val="18"/>
              </w:rPr>
            </w:pPr>
            <w:r>
              <w:rPr>
                <w:spacing w:val="-3"/>
                <w:sz w:val="18"/>
                <w:szCs w:val="18"/>
              </w:rPr>
              <w:t>04</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5" w:line="220" w:lineRule="auto"/>
              <w:ind w:left="123"/>
              <w:rPr>
                <w:sz w:val="18"/>
                <w:szCs w:val="18"/>
              </w:rPr>
            </w:pPr>
            <w:r>
              <w:rPr>
                <w:spacing w:val="-2"/>
                <w:sz w:val="18"/>
                <w:szCs w:val="18"/>
              </w:rPr>
              <w:t>建筑屋面</w:t>
            </w:r>
          </w:p>
        </w:tc>
        <w:tc>
          <w:tcPr>
            <w:tcW w:w="519" w:type="dxa"/>
            <w:vAlign w:val="top"/>
          </w:tcPr>
          <w:p>
            <w:pPr>
              <w:pStyle w:val="12"/>
              <w:spacing w:before="121" w:line="183" w:lineRule="auto"/>
              <w:ind w:left="205"/>
              <w:rPr>
                <w:sz w:val="18"/>
                <w:szCs w:val="18"/>
              </w:rPr>
            </w:pPr>
            <w:r>
              <w:rPr>
                <w:sz w:val="18"/>
                <w:szCs w:val="18"/>
              </w:rPr>
              <w:t>O</w:t>
            </w:r>
          </w:p>
        </w:tc>
        <w:tc>
          <w:tcPr>
            <w:tcW w:w="420" w:type="dxa"/>
            <w:vAlign w:val="top"/>
          </w:tcPr>
          <w:p>
            <w:pPr>
              <w:pStyle w:val="12"/>
              <w:spacing w:before="92" w:line="213"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76"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rPr>
                <w:rFonts w:ascii="Arial"/>
                <w:sz w:val="21"/>
              </w:rPr>
            </w:pPr>
          </w:p>
        </w:tc>
        <w:tc>
          <w:tcPr>
            <w:tcW w:w="419" w:type="dxa"/>
            <w:vAlign w:val="top"/>
          </w:tcPr>
          <w:p>
            <w:pPr>
              <w:pStyle w:val="12"/>
              <w:spacing w:before="120"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75" w:line="219" w:lineRule="auto"/>
              <w:ind w:left="123"/>
              <w:rPr>
                <w:sz w:val="18"/>
                <w:szCs w:val="18"/>
              </w:rPr>
            </w:pPr>
            <w:r>
              <w:rPr>
                <w:spacing w:val="-2"/>
                <w:sz w:val="18"/>
                <w:szCs w:val="18"/>
              </w:rPr>
              <w:t>屋面找平层</w:t>
            </w:r>
          </w:p>
        </w:tc>
        <w:tc>
          <w:tcPr>
            <w:tcW w:w="519" w:type="dxa"/>
            <w:vAlign w:val="top"/>
          </w:tcPr>
          <w:p>
            <w:pPr>
              <w:rPr>
                <w:rFonts w:ascii="Arial"/>
                <w:sz w:val="21"/>
              </w:rPr>
            </w:pPr>
          </w:p>
        </w:tc>
        <w:tc>
          <w:tcPr>
            <w:tcW w:w="420" w:type="dxa"/>
            <w:vAlign w:val="top"/>
          </w:tcPr>
          <w:p>
            <w:pPr>
              <w:pStyle w:val="12"/>
              <w:spacing w:before="121" w:line="183" w:lineRule="auto"/>
              <w:ind w:left="157"/>
              <w:rPr>
                <w:sz w:val="18"/>
                <w:szCs w:val="18"/>
              </w:rPr>
            </w:pPr>
            <w:r>
              <w:rPr>
                <w:sz w:val="18"/>
                <w:szCs w:val="18"/>
              </w:rPr>
              <w:t>O</w:t>
            </w:r>
          </w:p>
        </w:tc>
        <w:tc>
          <w:tcPr>
            <w:tcW w:w="429" w:type="dxa"/>
            <w:vAlign w:val="top"/>
          </w:tcPr>
          <w:p>
            <w:pPr>
              <w:rPr>
                <w:rFonts w:ascii="Arial"/>
                <w:sz w:val="21"/>
              </w:rPr>
            </w:pPr>
          </w:p>
        </w:tc>
        <w:tc>
          <w:tcPr>
            <w:tcW w:w="2662" w:type="dxa"/>
            <w:vMerge w:val="restart"/>
            <w:tcBorders>
              <w:bottom w:val="nil"/>
            </w:tcBorders>
            <w:vAlign w:val="top"/>
          </w:tcPr>
          <w:p>
            <w:pPr>
              <w:spacing w:line="316" w:lineRule="auto"/>
              <w:rPr>
                <w:rFonts w:ascii="Arial"/>
                <w:sz w:val="21"/>
              </w:rPr>
            </w:pPr>
          </w:p>
          <w:p>
            <w:pPr>
              <w:pStyle w:val="12"/>
              <w:spacing w:before="58" w:line="221" w:lineRule="auto"/>
              <w:ind w:left="148"/>
              <w:rPr>
                <w:sz w:val="18"/>
                <w:szCs w:val="18"/>
              </w:rPr>
            </w:pPr>
            <w:r>
              <w:rPr>
                <w:spacing w:val="-1"/>
                <w:sz w:val="18"/>
                <w:szCs w:val="18"/>
              </w:rPr>
              <w:t>表13.0.2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12" w:line="182"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2"/>
              <w:spacing w:before="66" w:line="219" w:lineRule="auto"/>
              <w:ind w:left="123"/>
              <w:rPr>
                <w:sz w:val="18"/>
                <w:szCs w:val="18"/>
              </w:rPr>
            </w:pPr>
            <w:r>
              <w:rPr>
                <w:spacing w:val="-2"/>
                <w:sz w:val="18"/>
                <w:szCs w:val="18"/>
              </w:rPr>
              <w:t>屋面保温层</w:t>
            </w:r>
          </w:p>
        </w:tc>
        <w:tc>
          <w:tcPr>
            <w:tcW w:w="519" w:type="dxa"/>
            <w:vAlign w:val="top"/>
          </w:tcPr>
          <w:p>
            <w:pPr>
              <w:rPr>
                <w:rFonts w:ascii="Arial"/>
                <w:sz w:val="21"/>
              </w:rPr>
            </w:pPr>
          </w:p>
        </w:tc>
        <w:tc>
          <w:tcPr>
            <w:tcW w:w="420" w:type="dxa"/>
            <w:vAlign w:val="top"/>
          </w:tcPr>
          <w:p>
            <w:pPr>
              <w:pStyle w:val="12"/>
              <w:spacing w:before="112" w:line="182" w:lineRule="auto"/>
              <w:ind w:left="157"/>
              <w:rPr>
                <w:sz w:val="18"/>
                <w:szCs w:val="18"/>
              </w:rPr>
            </w:pPr>
            <w:r>
              <w:rPr>
                <w:sz w:val="18"/>
                <w:szCs w:val="18"/>
              </w:rPr>
              <w:t>O</w:t>
            </w:r>
          </w:p>
        </w:tc>
        <w:tc>
          <w:tcPr>
            <w:tcW w:w="429" w:type="dxa"/>
            <w:vAlign w:val="top"/>
          </w:tcPr>
          <w:p>
            <w:pPr>
              <w:rPr>
                <w:rFonts w:ascii="Arial"/>
                <w:sz w:val="21"/>
              </w:rPr>
            </w:pPr>
          </w:p>
        </w:tc>
        <w:tc>
          <w:tcPr>
            <w:tcW w:w="266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22" w:line="183" w:lineRule="auto"/>
              <w:ind w:left="111"/>
              <w:rPr>
                <w:sz w:val="18"/>
                <w:szCs w:val="18"/>
              </w:rPr>
            </w:pPr>
            <w:r>
              <w:rPr>
                <w:spacing w:val="-3"/>
                <w:sz w:val="18"/>
                <w:szCs w:val="18"/>
              </w:rPr>
              <w:t>03</w:t>
            </w:r>
          </w:p>
        </w:tc>
        <w:tc>
          <w:tcPr>
            <w:tcW w:w="410" w:type="dxa"/>
            <w:vAlign w:val="top"/>
          </w:tcPr>
          <w:p>
            <w:pPr>
              <w:rPr>
                <w:rFonts w:ascii="Arial"/>
                <w:sz w:val="21"/>
              </w:rPr>
            </w:pPr>
          </w:p>
        </w:tc>
        <w:tc>
          <w:tcPr>
            <w:tcW w:w="2387" w:type="dxa"/>
            <w:vAlign w:val="top"/>
          </w:tcPr>
          <w:p>
            <w:pPr>
              <w:pStyle w:val="12"/>
              <w:spacing w:before="75" w:line="219" w:lineRule="auto"/>
              <w:ind w:left="123"/>
              <w:rPr>
                <w:sz w:val="18"/>
                <w:szCs w:val="18"/>
              </w:rPr>
            </w:pPr>
            <w:r>
              <w:rPr>
                <w:spacing w:val="-2"/>
                <w:sz w:val="18"/>
                <w:szCs w:val="18"/>
              </w:rPr>
              <w:t>屋面卷材防水层</w:t>
            </w:r>
          </w:p>
        </w:tc>
        <w:tc>
          <w:tcPr>
            <w:tcW w:w="519" w:type="dxa"/>
            <w:vAlign w:val="top"/>
          </w:tcPr>
          <w:p>
            <w:pPr>
              <w:rPr>
                <w:rFonts w:ascii="Arial"/>
                <w:sz w:val="21"/>
              </w:rPr>
            </w:pPr>
          </w:p>
        </w:tc>
        <w:tc>
          <w:tcPr>
            <w:tcW w:w="420" w:type="dxa"/>
            <w:vAlign w:val="top"/>
          </w:tcPr>
          <w:p>
            <w:pPr>
              <w:pStyle w:val="12"/>
              <w:spacing w:before="122"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12" w:line="182" w:lineRule="auto"/>
              <w:ind w:left="111"/>
              <w:rPr>
                <w:sz w:val="18"/>
                <w:szCs w:val="18"/>
              </w:rPr>
            </w:pPr>
            <w:r>
              <w:rPr>
                <w:spacing w:val="-3"/>
                <w:sz w:val="18"/>
                <w:szCs w:val="18"/>
              </w:rPr>
              <w:t>04</w:t>
            </w:r>
          </w:p>
        </w:tc>
        <w:tc>
          <w:tcPr>
            <w:tcW w:w="410" w:type="dxa"/>
            <w:vAlign w:val="top"/>
          </w:tcPr>
          <w:p>
            <w:pPr>
              <w:rPr>
                <w:rFonts w:ascii="Arial"/>
                <w:sz w:val="21"/>
              </w:rPr>
            </w:pPr>
          </w:p>
        </w:tc>
        <w:tc>
          <w:tcPr>
            <w:tcW w:w="2387" w:type="dxa"/>
            <w:vAlign w:val="top"/>
          </w:tcPr>
          <w:p>
            <w:pPr>
              <w:pStyle w:val="12"/>
              <w:spacing w:before="66" w:line="219" w:lineRule="auto"/>
              <w:ind w:left="123"/>
              <w:rPr>
                <w:sz w:val="18"/>
                <w:szCs w:val="18"/>
              </w:rPr>
            </w:pPr>
            <w:r>
              <w:rPr>
                <w:spacing w:val="-1"/>
                <w:sz w:val="18"/>
                <w:szCs w:val="18"/>
              </w:rPr>
              <w:t>屋面工程细部构造</w:t>
            </w:r>
          </w:p>
        </w:tc>
        <w:tc>
          <w:tcPr>
            <w:tcW w:w="519" w:type="dxa"/>
            <w:vAlign w:val="top"/>
          </w:tcPr>
          <w:p>
            <w:pPr>
              <w:rPr>
                <w:rFonts w:ascii="Arial"/>
                <w:sz w:val="21"/>
              </w:rPr>
            </w:pPr>
          </w:p>
        </w:tc>
        <w:tc>
          <w:tcPr>
            <w:tcW w:w="420" w:type="dxa"/>
            <w:vAlign w:val="top"/>
          </w:tcPr>
          <w:p>
            <w:pPr>
              <w:pStyle w:val="12"/>
              <w:spacing w:before="112" w:line="182"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52" w:line="183" w:lineRule="auto"/>
              <w:ind w:left="120"/>
              <w:rPr>
                <w:sz w:val="18"/>
                <w:szCs w:val="18"/>
              </w:rPr>
            </w:pPr>
            <w:r>
              <w:rPr>
                <w:spacing w:val="-3"/>
                <w:sz w:val="18"/>
                <w:szCs w:val="18"/>
              </w:rPr>
              <w:t>05</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6" w:line="219" w:lineRule="auto"/>
              <w:ind w:left="123"/>
              <w:rPr>
                <w:sz w:val="18"/>
                <w:szCs w:val="18"/>
              </w:rPr>
            </w:pPr>
            <w:r>
              <w:rPr>
                <w:spacing w:val="-2"/>
                <w:sz w:val="18"/>
                <w:szCs w:val="18"/>
              </w:rPr>
              <w:t>建筑给水及排水</w:t>
            </w:r>
          </w:p>
        </w:tc>
        <w:tc>
          <w:tcPr>
            <w:tcW w:w="519" w:type="dxa"/>
            <w:vAlign w:val="top"/>
          </w:tcPr>
          <w:p>
            <w:pPr>
              <w:pStyle w:val="12"/>
              <w:spacing w:before="122"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2"/>
              <w:spacing w:before="77"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2"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67" w:line="219" w:lineRule="auto"/>
              <w:ind w:left="123"/>
              <w:rPr>
                <w:sz w:val="18"/>
                <w:szCs w:val="18"/>
              </w:rPr>
            </w:pPr>
            <w:r>
              <w:rPr>
                <w:spacing w:val="-2"/>
                <w:sz w:val="18"/>
                <w:szCs w:val="18"/>
              </w:rPr>
              <w:t>室内给水系统</w:t>
            </w:r>
          </w:p>
        </w:tc>
        <w:tc>
          <w:tcPr>
            <w:tcW w:w="519" w:type="dxa"/>
            <w:vAlign w:val="top"/>
          </w:tcPr>
          <w:p>
            <w:pPr>
              <w:pStyle w:val="12"/>
              <w:spacing w:before="113" w:line="181" w:lineRule="auto"/>
              <w:ind w:left="205"/>
              <w:rPr>
                <w:sz w:val="18"/>
                <w:szCs w:val="18"/>
              </w:rPr>
            </w:pPr>
            <w:r>
              <w:rPr>
                <w:sz w:val="18"/>
                <w:szCs w:val="18"/>
              </w:rPr>
              <w:t>O</w:t>
            </w:r>
          </w:p>
        </w:tc>
        <w:tc>
          <w:tcPr>
            <w:tcW w:w="420" w:type="dxa"/>
            <w:vAlign w:val="top"/>
          </w:tcPr>
          <w:p>
            <w:pPr>
              <w:pStyle w:val="12"/>
              <w:spacing w:before="84" w:line="211"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2"/>
              <w:spacing w:before="68"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2"/>
              <w:spacing w:before="122"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2"/>
              <w:spacing w:before="77" w:line="219" w:lineRule="auto"/>
              <w:ind w:left="123"/>
              <w:rPr>
                <w:sz w:val="18"/>
                <w:szCs w:val="18"/>
              </w:rPr>
            </w:pPr>
            <w:r>
              <w:rPr>
                <w:spacing w:val="-1"/>
                <w:sz w:val="18"/>
                <w:szCs w:val="18"/>
              </w:rPr>
              <w:t>室内给水管道及配件安装</w:t>
            </w:r>
          </w:p>
        </w:tc>
        <w:tc>
          <w:tcPr>
            <w:tcW w:w="519" w:type="dxa"/>
            <w:vAlign w:val="top"/>
          </w:tcPr>
          <w:p>
            <w:pPr>
              <w:rPr>
                <w:rFonts w:ascii="Arial"/>
                <w:sz w:val="21"/>
              </w:rPr>
            </w:pPr>
          </w:p>
        </w:tc>
        <w:tc>
          <w:tcPr>
            <w:tcW w:w="420" w:type="dxa"/>
            <w:vAlign w:val="top"/>
          </w:tcPr>
          <w:p>
            <w:pPr>
              <w:pStyle w:val="12"/>
              <w:spacing w:before="123"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2"/>
              <w:spacing w:before="78" w:line="221" w:lineRule="auto"/>
              <w:ind w:left="148"/>
              <w:rPr>
                <w:sz w:val="18"/>
                <w:szCs w:val="18"/>
              </w:rPr>
            </w:pPr>
            <w:r>
              <w:rPr>
                <w:spacing w:val="-1"/>
                <w:sz w:val="18"/>
                <w:szCs w:val="18"/>
              </w:rPr>
              <w:t>表14.1.2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2"/>
              <w:spacing w:before="123" w:line="181"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2"/>
              <w:spacing w:before="77" w:line="219" w:lineRule="auto"/>
              <w:ind w:left="123"/>
              <w:rPr>
                <w:sz w:val="18"/>
                <w:szCs w:val="18"/>
              </w:rPr>
            </w:pPr>
            <w:r>
              <w:rPr>
                <w:spacing w:val="-2"/>
                <w:sz w:val="18"/>
                <w:szCs w:val="18"/>
              </w:rPr>
              <w:t>室内给水设备安装</w:t>
            </w:r>
          </w:p>
        </w:tc>
        <w:tc>
          <w:tcPr>
            <w:tcW w:w="519" w:type="dxa"/>
            <w:vAlign w:val="top"/>
          </w:tcPr>
          <w:p>
            <w:pPr>
              <w:pStyle w:val="12"/>
              <w:spacing w:before="94" w:line="211" w:lineRule="auto"/>
              <w:ind w:left="165"/>
              <w:rPr>
                <w:sz w:val="18"/>
                <w:szCs w:val="18"/>
              </w:rPr>
            </w:pPr>
            <w:r>
              <w:rPr>
                <w:sz w:val="18"/>
                <w:szCs w:val="18"/>
              </w:rPr>
              <w:t>●</w:t>
            </w:r>
          </w:p>
        </w:tc>
        <w:tc>
          <w:tcPr>
            <w:tcW w:w="420" w:type="dxa"/>
            <w:vAlign w:val="top"/>
          </w:tcPr>
          <w:p>
            <w:pPr>
              <w:pStyle w:val="12"/>
              <w:spacing w:before="123" w:line="181"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rPr>
                <w:rFonts w:ascii="Arial"/>
                <w:sz w:val="21"/>
              </w:rPr>
            </w:pPr>
          </w:p>
        </w:tc>
        <w:tc>
          <w:tcPr>
            <w:tcW w:w="519" w:type="dxa"/>
            <w:vAlign w:val="top"/>
          </w:tcPr>
          <w:p>
            <w:pPr>
              <w:rPr>
                <w:rFonts w:ascii="Arial"/>
                <w:sz w:val="21"/>
              </w:rPr>
            </w:pP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24"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Align w:val="top"/>
          </w:tcPr>
          <w:p>
            <w:pPr>
              <w:pStyle w:val="12"/>
              <w:spacing w:before="123" w:line="183" w:lineRule="auto"/>
              <w:ind w:left="13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2"/>
              <w:spacing w:before="77" w:line="219" w:lineRule="auto"/>
              <w:ind w:left="123"/>
              <w:rPr>
                <w:sz w:val="18"/>
                <w:szCs w:val="18"/>
              </w:rPr>
            </w:pPr>
            <w:r>
              <w:rPr>
                <w:spacing w:val="-2"/>
                <w:sz w:val="18"/>
                <w:szCs w:val="18"/>
              </w:rPr>
              <w:t>室内排水系统</w:t>
            </w:r>
          </w:p>
        </w:tc>
        <w:tc>
          <w:tcPr>
            <w:tcW w:w="519" w:type="dxa"/>
            <w:vAlign w:val="top"/>
          </w:tcPr>
          <w:p>
            <w:pPr>
              <w:pStyle w:val="12"/>
              <w:spacing w:before="123"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2"/>
              <w:spacing w:before="78" w:line="221" w:lineRule="auto"/>
              <w:ind w:left="148"/>
              <w:rPr>
                <w:sz w:val="18"/>
                <w:szCs w:val="18"/>
              </w:rPr>
            </w:pPr>
            <w:r>
              <w:rPr>
                <w:spacing w:val="-2"/>
                <w:sz w:val="18"/>
                <w:szCs w:val="18"/>
              </w:rPr>
              <w:t>表4.0.2</w:t>
            </w:r>
          </w:p>
        </w:tc>
      </w:tr>
    </w:tbl>
    <w:p>
      <w:pPr>
        <w:spacing w:line="287" w:lineRule="auto"/>
        <w:rPr>
          <w:rFonts w:ascii="Arial"/>
          <w:sz w:val="21"/>
        </w:rPr>
      </w:pPr>
    </w:p>
    <w:p>
      <w:pPr>
        <w:spacing w:before="43" w:line="188" w:lineRule="auto"/>
        <w:ind w:left="8344"/>
        <w:rPr>
          <w:rFonts w:ascii="Times New Roman" w:hAnsi="Times New Roman" w:eastAsia="Times New Roman" w:cs="Times New Roman"/>
          <w:sz w:val="15"/>
          <w:szCs w:val="15"/>
        </w:rPr>
      </w:pPr>
      <w:r>
        <w:rPr>
          <w:rFonts w:ascii="Times New Roman" w:hAnsi="Times New Roman" w:eastAsia="Times New Roman" w:cs="Times New Roman"/>
          <w:sz w:val="15"/>
          <w:szCs w:val="15"/>
        </w:rPr>
        <w:t>4</w:t>
      </w:r>
    </w:p>
    <w:p>
      <w:pPr>
        <w:spacing w:line="360" w:lineRule="auto"/>
        <w:rPr>
          <w:rFonts w:ascii="Arial"/>
          <w:sz w:val="21"/>
        </w:rPr>
      </w:pPr>
    </w:p>
    <w:p>
      <w:pPr>
        <w:spacing w:line="305" w:lineRule="exact"/>
        <w:ind w:firstLine="9339"/>
      </w:pPr>
      <w:r>
        <w:rPr>
          <w:position w:val="-6"/>
        </w:rPr>
        <w:drawing>
          <wp:inline distT="0" distB="0" distL="0" distR="0">
            <wp:extent cx="226060" cy="193040"/>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457"/>
                    <a:stretch>
                      <a:fillRect/>
                    </a:stretch>
                  </pic:blipFill>
                  <pic:spPr>
                    <a:xfrm>
                      <a:off x="0" y="0"/>
                      <a:ext cx="226248" cy="193343"/>
                    </a:xfrm>
                    <a:prstGeom prst="rect">
                      <a:avLst/>
                    </a:prstGeom>
                  </pic:spPr>
                </pic:pic>
              </a:graphicData>
            </a:graphic>
          </wp:inline>
        </w:drawing>
      </w:r>
    </w:p>
    <w:p>
      <w:pPr>
        <w:spacing w:line="305" w:lineRule="exact"/>
        <w:sectPr>
          <w:pgSz w:w="11900" w:h="16840"/>
          <w:pgMar w:top="400" w:right="418" w:bottom="250" w:left="1785" w:header="0" w:footer="0" w:gutter="0"/>
          <w:pgNumType w:fmt="decimal"/>
          <w:cols w:space="720" w:num="1"/>
        </w:sectPr>
      </w:pPr>
    </w:p>
    <w:p>
      <w:pPr>
        <w:spacing w:before="8"/>
      </w:pPr>
    </w:p>
    <w:p>
      <w:pPr>
        <w:spacing w:before="8"/>
      </w:pPr>
    </w:p>
    <w:p>
      <w:pPr>
        <w:spacing w:before="7"/>
      </w:pPr>
    </w:p>
    <w:p>
      <w:pPr>
        <w:spacing w:before="7"/>
      </w:pPr>
    </w:p>
    <w:p>
      <w:pPr>
        <w:spacing w:before="7"/>
      </w:pPr>
    </w:p>
    <w:tbl>
      <w:tblPr>
        <w:tblStyle w:val="11"/>
        <w:tblW w:w="9079" w:type="dxa"/>
        <w:tblInd w:w="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420"/>
        <w:gridCol w:w="439"/>
        <w:gridCol w:w="420"/>
        <w:gridCol w:w="410"/>
        <w:gridCol w:w="409"/>
        <w:gridCol w:w="2387"/>
        <w:gridCol w:w="529"/>
        <w:gridCol w:w="430"/>
        <w:gridCol w:w="419"/>
        <w:gridCol w:w="2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2512" w:type="dxa"/>
            <w:gridSpan w:val="6"/>
            <w:vAlign w:val="top"/>
          </w:tcPr>
          <w:p>
            <w:pPr>
              <w:pStyle w:val="12"/>
              <w:spacing w:before="62" w:line="219" w:lineRule="auto"/>
              <w:ind w:left="884"/>
              <w:rPr>
                <w:sz w:val="19"/>
                <w:szCs w:val="19"/>
              </w:rPr>
            </w:pPr>
            <w:r>
              <w:rPr>
                <w:spacing w:val="2"/>
                <w:sz w:val="19"/>
                <w:szCs w:val="19"/>
              </w:rPr>
              <w:t>工程编号</w:t>
            </w:r>
          </w:p>
        </w:tc>
        <w:tc>
          <w:tcPr>
            <w:tcW w:w="2387"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62" w:line="220" w:lineRule="auto"/>
              <w:ind w:left="842"/>
              <w:rPr>
                <w:sz w:val="19"/>
                <w:szCs w:val="19"/>
              </w:rPr>
            </w:pPr>
            <w:r>
              <w:rPr>
                <w:spacing w:val="-2"/>
                <w:sz w:val="19"/>
                <w:szCs w:val="19"/>
              </w:rPr>
              <w:t>工程名称</w:t>
            </w:r>
          </w:p>
        </w:tc>
        <w:tc>
          <w:tcPr>
            <w:tcW w:w="1378" w:type="dxa"/>
            <w:gridSpan w:val="3"/>
            <w:vAlign w:val="top"/>
          </w:tcPr>
          <w:p>
            <w:pPr>
              <w:pStyle w:val="12"/>
              <w:spacing w:before="62" w:line="219" w:lineRule="auto"/>
              <w:ind w:left="315"/>
              <w:rPr>
                <w:sz w:val="19"/>
                <w:szCs w:val="19"/>
              </w:rPr>
            </w:pPr>
            <w:r>
              <w:rPr>
                <w:spacing w:val="1"/>
                <w:sz w:val="19"/>
                <w:szCs w:val="19"/>
              </w:rPr>
              <w:t>责任单位</w:t>
            </w:r>
          </w:p>
        </w:tc>
        <w:tc>
          <w:tcPr>
            <w:tcW w:w="2802"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62" w:line="219" w:lineRule="auto"/>
              <w:ind w:left="557"/>
              <w:rPr>
                <w:sz w:val="19"/>
                <w:szCs w:val="19"/>
              </w:rPr>
            </w:pPr>
            <w:r>
              <w:rPr>
                <w:spacing w:val="1"/>
                <w:sz w:val="19"/>
                <w:szCs w:val="19"/>
              </w:rPr>
              <w:t>强制性条文执行表号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414" w:type="dxa"/>
            <w:textDirection w:val="tbRlV"/>
            <w:vAlign w:val="top"/>
          </w:tcPr>
          <w:p>
            <w:pPr>
              <w:pStyle w:val="12"/>
              <w:spacing w:before="115" w:line="203" w:lineRule="auto"/>
              <w:ind w:left="181"/>
              <w:rPr>
                <w:sz w:val="19"/>
                <w:szCs w:val="19"/>
              </w:rPr>
            </w:pPr>
            <w:r>
              <w:rPr>
                <w:sz w:val="19"/>
                <w:szCs w:val="19"/>
              </w:rPr>
              <w:t>单</w:t>
            </w:r>
            <w:r>
              <w:rPr>
                <w:spacing w:val="42"/>
                <w:sz w:val="19"/>
                <w:szCs w:val="19"/>
              </w:rPr>
              <w:t xml:space="preserve"> </w:t>
            </w:r>
            <w:r>
              <w:rPr>
                <w:sz w:val="19"/>
                <w:szCs w:val="19"/>
              </w:rPr>
              <w:t>位</w:t>
            </w:r>
            <w:r>
              <w:rPr>
                <w:spacing w:val="42"/>
                <w:sz w:val="19"/>
                <w:szCs w:val="19"/>
              </w:rPr>
              <w:t xml:space="preserve"> </w:t>
            </w:r>
            <w:r>
              <w:rPr>
                <w:sz w:val="19"/>
                <w:szCs w:val="19"/>
              </w:rPr>
              <w:t>工</w:t>
            </w:r>
            <w:r>
              <w:rPr>
                <w:spacing w:val="42"/>
                <w:sz w:val="19"/>
                <w:szCs w:val="19"/>
              </w:rPr>
              <w:t xml:space="preserve"> </w:t>
            </w:r>
            <w:r>
              <w:rPr>
                <w:sz w:val="19"/>
                <w:szCs w:val="19"/>
              </w:rPr>
              <w:t>程</w:t>
            </w:r>
          </w:p>
        </w:tc>
        <w:tc>
          <w:tcPr>
            <w:tcW w:w="420" w:type="dxa"/>
            <w:textDirection w:val="tbRlV"/>
            <w:vAlign w:val="top"/>
          </w:tcPr>
          <w:p>
            <w:pPr>
              <w:pStyle w:val="12"/>
              <w:spacing w:before="125" w:line="203" w:lineRule="auto"/>
              <w:ind w:left="35"/>
              <w:rPr>
                <w:sz w:val="19"/>
                <w:szCs w:val="19"/>
              </w:rPr>
            </w:pPr>
            <w:r>
              <w:rPr>
                <w:sz w:val="19"/>
                <w:szCs w:val="19"/>
              </w:rPr>
              <w:t>子</w:t>
            </w:r>
            <w:r>
              <w:rPr>
                <w:spacing w:val="32"/>
                <w:sz w:val="19"/>
                <w:szCs w:val="19"/>
              </w:rPr>
              <w:t xml:space="preserve"> </w:t>
            </w:r>
            <w:r>
              <w:rPr>
                <w:sz w:val="19"/>
                <w:szCs w:val="19"/>
              </w:rPr>
              <w:t>单</w:t>
            </w:r>
            <w:r>
              <w:rPr>
                <w:spacing w:val="32"/>
                <w:sz w:val="19"/>
                <w:szCs w:val="19"/>
              </w:rPr>
              <w:t xml:space="preserve"> </w:t>
            </w:r>
            <w:r>
              <w:rPr>
                <w:sz w:val="19"/>
                <w:szCs w:val="19"/>
              </w:rPr>
              <w:t>位</w:t>
            </w:r>
            <w:r>
              <w:rPr>
                <w:spacing w:val="32"/>
                <w:sz w:val="19"/>
                <w:szCs w:val="19"/>
              </w:rPr>
              <w:t xml:space="preserve"> </w:t>
            </w:r>
            <w:r>
              <w:rPr>
                <w:sz w:val="19"/>
                <w:szCs w:val="19"/>
              </w:rPr>
              <w:t>工</w:t>
            </w:r>
            <w:r>
              <w:rPr>
                <w:spacing w:val="32"/>
                <w:sz w:val="19"/>
                <w:szCs w:val="19"/>
              </w:rPr>
              <w:t xml:space="preserve"> </w:t>
            </w:r>
            <w:r>
              <w:rPr>
                <w:sz w:val="19"/>
                <w:szCs w:val="19"/>
              </w:rPr>
              <w:t>程</w:t>
            </w:r>
          </w:p>
        </w:tc>
        <w:tc>
          <w:tcPr>
            <w:tcW w:w="439" w:type="dxa"/>
            <w:textDirection w:val="tbRlV"/>
            <w:vAlign w:val="top"/>
          </w:tcPr>
          <w:p>
            <w:pPr>
              <w:pStyle w:val="12"/>
              <w:spacing w:before="135" w:line="202" w:lineRule="auto"/>
              <w:ind w:left="198"/>
              <w:rPr>
                <w:sz w:val="19"/>
                <w:szCs w:val="19"/>
              </w:rPr>
            </w:pPr>
            <w:r>
              <w:rPr>
                <w:sz w:val="19"/>
                <w:szCs w:val="19"/>
              </w:rPr>
              <w:t>分</w:t>
            </w:r>
            <w:r>
              <w:rPr>
                <w:spacing w:val="30"/>
                <w:sz w:val="19"/>
                <w:szCs w:val="19"/>
              </w:rPr>
              <w:t xml:space="preserve"> </w:t>
            </w:r>
            <w:r>
              <w:rPr>
                <w:sz w:val="19"/>
                <w:szCs w:val="19"/>
              </w:rPr>
              <w:t>部</w:t>
            </w:r>
            <w:r>
              <w:rPr>
                <w:spacing w:val="30"/>
                <w:sz w:val="19"/>
                <w:szCs w:val="19"/>
              </w:rPr>
              <w:t xml:space="preserve"> </w:t>
            </w:r>
            <w:r>
              <w:rPr>
                <w:sz w:val="19"/>
                <w:szCs w:val="19"/>
              </w:rPr>
              <w:t>工</w:t>
            </w:r>
            <w:r>
              <w:rPr>
                <w:spacing w:val="30"/>
                <w:sz w:val="19"/>
                <w:szCs w:val="19"/>
              </w:rPr>
              <w:t xml:space="preserve"> </w:t>
            </w:r>
            <w:r>
              <w:rPr>
                <w:sz w:val="19"/>
                <w:szCs w:val="19"/>
              </w:rPr>
              <w:t>程</w:t>
            </w:r>
          </w:p>
        </w:tc>
        <w:tc>
          <w:tcPr>
            <w:tcW w:w="420" w:type="dxa"/>
            <w:textDirection w:val="tbRlV"/>
            <w:vAlign w:val="top"/>
          </w:tcPr>
          <w:p>
            <w:pPr>
              <w:pStyle w:val="12"/>
              <w:spacing w:before="124" w:line="202" w:lineRule="auto"/>
              <w:ind w:left="35"/>
              <w:rPr>
                <w:sz w:val="19"/>
                <w:szCs w:val="19"/>
              </w:rPr>
            </w:pPr>
            <w:r>
              <w:rPr>
                <w:sz w:val="19"/>
                <w:szCs w:val="19"/>
              </w:rPr>
              <w:t>子</w:t>
            </w:r>
            <w:r>
              <w:rPr>
                <w:spacing w:val="32"/>
                <w:sz w:val="19"/>
                <w:szCs w:val="19"/>
              </w:rPr>
              <w:t xml:space="preserve"> </w:t>
            </w:r>
            <w:r>
              <w:rPr>
                <w:sz w:val="19"/>
                <w:szCs w:val="19"/>
              </w:rPr>
              <w:t>分</w:t>
            </w:r>
            <w:r>
              <w:rPr>
                <w:spacing w:val="32"/>
                <w:sz w:val="19"/>
                <w:szCs w:val="19"/>
              </w:rPr>
              <w:t xml:space="preserve"> </w:t>
            </w:r>
            <w:r>
              <w:rPr>
                <w:sz w:val="19"/>
                <w:szCs w:val="19"/>
              </w:rPr>
              <w:t>部</w:t>
            </w:r>
            <w:r>
              <w:rPr>
                <w:spacing w:val="32"/>
                <w:sz w:val="19"/>
                <w:szCs w:val="19"/>
              </w:rPr>
              <w:t xml:space="preserve"> </w:t>
            </w:r>
            <w:r>
              <w:rPr>
                <w:sz w:val="19"/>
                <w:szCs w:val="19"/>
              </w:rPr>
              <w:t>工</w:t>
            </w:r>
            <w:r>
              <w:rPr>
                <w:spacing w:val="32"/>
                <w:sz w:val="19"/>
                <w:szCs w:val="19"/>
              </w:rPr>
              <w:t xml:space="preserve"> </w:t>
            </w:r>
            <w:r>
              <w:rPr>
                <w:sz w:val="19"/>
                <w:szCs w:val="19"/>
              </w:rPr>
              <w:t>程</w:t>
            </w:r>
          </w:p>
        </w:tc>
        <w:tc>
          <w:tcPr>
            <w:tcW w:w="410" w:type="dxa"/>
            <w:textDirection w:val="tbRlV"/>
            <w:vAlign w:val="top"/>
          </w:tcPr>
          <w:p>
            <w:pPr>
              <w:pStyle w:val="12"/>
              <w:spacing w:before="114" w:line="203" w:lineRule="auto"/>
              <w:ind w:left="178"/>
              <w:rPr>
                <w:sz w:val="19"/>
                <w:szCs w:val="19"/>
              </w:rPr>
            </w:pPr>
            <w:r>
              <w:rPr>
                <w:sz w:val="19"/>
                <w:szCs w:val="19"/>
              </w:rPr>
              <w:t>分</w:t>
            </w:r>
            <w:r>
              <w:rPr>
                <w:spacing w:val="43"/>
                <w:sz w:val="19"/>
                <w:szCs w:val="19"/>
              </w:rPr>
              <w:t xml:space="preserve"> </w:t>
            </w:r>
            <w:r>
              <w:rPr>
                <w:sz w:val="19"/>
                <w:szCs w:val="19"/>
              </w:rPr>
              <w:t>项</w:t>
            </w:r>
            <w:r>
              <w:rPr>
                <w:spacing w:val="43"/>
                <w:sz w:val="19"/>
                <w:szCs w:val="19"/>
              </w:rPr>
              <w:t xml:space="preserve"> </w:t>
            </w:r>
            <w:r>
              <w:rPr>
                <w:sz w:val="19"/>
                <w:szCs w:val="19"/>
              </w:rPr>
              <w:t>工</w:t>
            </w:r>
            <w:r>
              <w:rPr>
                <w:spacing w:val="43"/>
                <w:sz w:val="19"/>
                <w:szCs w:val="19"/>
              </w:rPr>
              <w:t xml:space="preserve"> </w:t>
            </w:r>
            <w:r>
              <w:rPr>
                <w:sz w:val="19"/>
                <w:szCs w:val="19"/>
              </w:rPr>
              <w:t>程</w:t>
            </w:r>
          </w:p>
        </w:tc>
        <w:tc>
          <w:tcPr>
            <w:tcW w:w="409" w:type="dxa"/>
            <w:textDirection w:val="tbRlV"/>
            <w:vAlign w:val="top"/>
          </w:tcPr>
          <w:p>
            <w:pPr>
              <w:pStyle w:val="12"/>
              <w:spacing w:before="113" w:line="202" w:lineRule="auto"/>
              <w:ind w:left="341"/>
              <w:rPr>
                <w:sz w:val="19"/>
                <w:szCs w:val="19"/>
              </w:rPr>
            </w:pPr>
            <w:r>
              <w:rPr>
                <w:sz w:val="19"/>
                <w:szCs w:val="19"/>
              </w:rPr>
              <w:t>检</w:t>
            </w:r>
            <w:r>
              <w:rPr>
                <w:spacing w:val="47"/>
                <w:sz w:val="19"/>
                <w:szCs w:val="19"/>
              </w:rPr>
              <w:t xml:space="preserve"> </w:t>
            </w:r>
            <w:r>
              <w:rPr>
                <w:sz w:val="19"/>
                <w:szCs w:val="19"/>
              </w:rPr>
              <w:t>验</w:t>
            </w:r>
            <w:r>
              <w:rPr>
                <w:spacing w:val="47"/>
                <w:sz w:val="19"/>
                <w:szCs w:val="19"/>
              </w:rPr>
              <w:t xml:space="preserve"> </w:t>
            </w:r>
            <w:r>
              <w:rPr>
                <w:sz w:val="19"/>
                <w:szCs w:val="19"/>
              </w:rPr>
              <w:t>批</w:t>
            </w:r>
          </w:p>
        </w:tc>
        <w:tc>
          <w:tcPr>
            <w:tcW w:w="2387" w:type="dxa"/>
            <w:vMerge w:val="continue"/>
            <w:tcBorders>
              <w:top w:val="nil"/>
            </w:tcBorders>
            <w:vAlign w:val="top"/>
          </w:tcPr>
          <w:p>
            <w:pPr>
              <w:rPr>
                <w:rFonts w:ascii="Arial"/>
                <w:sz w:val="21"/>
              </w:rPr>
            </w:pPr>
          </w:p>
        </w:tc>
        <w:tc>
          <w:tcPr>
            <w:tcW w:w="529" w:type="dxa"/>
            <w:textDirection w:val="tbRlV"/>
            <w:vAlign w:val="top"/>
          </w:tcPr>
          <w:p>
            <w:pPr>
              <w:pStyle w:val="12"/>
              <w:spacing w:before="170" w:line="202" w:lineRule="auto"/>
              <w:ind w:left="380"/>
              <w:rPr>
                <w:sz w:val="19"/>
                <w:szCs w:val="19"/>
              </w:rPr>
            </w:pPr>
            <w:r>
              <w:rPr>
                <w:sz w:val="19"/>
                <w:szCs w:val="19"/>
              </w:rPr>
              <w:t>施工单位</w:t>
            </w:r>
          </w:p>
        </w:tc>
        <w:tc>
          <w:tcPr>
            <w:tcW w:w="430" w:type="dxa"/>
            <w:textDirection w:val="tbRlV"/>
            <w:vAlign w:val="top"/>
          </w:tcPr>
          <w:p>
            <w:pPr>
              <w:pStyle w:val="12"/>
              <w:spacing w:before="120" w:line="202" w:lineRule="auto"/>
              <w:ind w:left="380"/>
              <w:rPr>
                <w:sz w:val="19"/>
                <w:szCs w:val="19"/>
              </w:rPr>
            </w:pPr>
            <w:r>
              <w:rPr>
                <w:sz w:val="19"/>
                <w:szCs w:val="19"/>
              </w:rPr>
              <w:t>勘测单位</w:t>
            </w:r>
          </w:p>
        </w:tc>
        <w:tc>
          <w:tcPr>
            <w:tcW w:w="419" w:type="dxa"/>
            <w:textDirection w:val="tbRlV"/>
            <w:vAlign w:val="top"/>
          </w:tcPr>
          <w:p>
            <w:pPr>
              <w:pStyle w:val="12"/>
              <w:spacing w:before="118" w:line="202" w:lineRule="auto"/>
              <w:ind w:left="196"/>
              <w:rPr>
                <w:sz w:val="19"/>
                <w:szCs w:val="19"/>
              </w:rPr>
            </w:pPr>
            <w:r>
              <w:rPr>
                <w:sz w:val="19"/>
                <w:szCs w:val="19"/>
              </w:rPr>
              <w:t>设</w:t>
            </w:r>
            <w:r>
              <w:rPr>
                <w:spacing w:val="31"/>
                <w:sz w:val="19"/>
                <w:szCs w:val="19"/>
              </w:rPr>
              <w:t xml:space="preserve"> </w:t>
            </w:r>
            <w:r>
              <w:rPr>
                <w:sz w:val="19"/>
                <w:szCs w:val="19"/>
              </w:rPr>
              <w:t>计</w:t>
            </w:r>
            <w:r>
              <w:rPr>
                <w:spacing w:val="31"/>
                <w:sz w:val="19"/>
                <w:szCs w:val="19"/>
              </w:rPr>
              <w:t xml:space="preserve"> </w:t>
            </w:r>
            <w:r>
              <w:rPr>
                <w:sz w:val="19"/>
                <w:szCs w:val="19"/>
              </w:rPr>
              <w:t>单</w:t>
            </w:r>
            <w:r>
              <w:rPr>
                <w:spacing w:val="31"/>
                <w:sz w:val="19"/>
                <w:szCs w:val="19"/>
              </w:rPr>
              <w:t xml:space="preserve"> </w:t>
            </w:r>
            <w:r>
              <w:rPr>
                <w:sz w:val="19"/>
                <w:szCs w:val="19"/>
              </w:rPr>
              <w:t>位</w:t>
            </w:r>
          </w:p>
        </w:tc>
        <w:tc>
          <w:tcPr>
            <w:tcW w:w="280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restart"/>
            <w:tcBorders>
              <w:bottom w:val="nil"/>
            </w:tcBorders>
            <w:vAlign w:val="top"/>
          </w:tcPr>
          <w:p>
            <w:pPr>
              <w:rPr>
                <w:rFonts w:ascii="Arial"/>
                <w:sz w:val="21"/>
              </w:rPr>
            </w:pPr>
          </w:p>
        </w:tc>
        <w:tc>
          <w:tcPr>
            <w:tcW w:w="420" w:type="dxa"/>
            <w:vMerge w:val="restart"/>
            <w:tcBorders>
              <w:bottom w:val="nil"/>
            </w:tcBorders>
            <w:vAlign w:val="top"/>
          </w:tcPr>
          <w:p>
            <w:pPr>
              <w:rPr>
                <w:rFonts w:ascii="Arial"/>
                <w:sz w:val="21"/>
              </w:rPr>
            </w:pPr>
          </w:p>
        </w:tc>
        <w:tc>
          <w:tcPr>
            <w:tcW w:w="439" w:type="dxa"/>
            <w:vMerge w:val="restart"/>
            <w:tcBorders>
              <w:bottom w:val="nil"/>
            </w:tcBorders>
            <w:vAlign w:val="top"/>
          </w:tcPr>
          <w:p>
            <w:pPr>
              <w:rPr>
                <w:rFonts w:ascii="Arial"/>
                <w:sz w:val="21"/>
              </w:rPr>
            </w:pPr>
          </w:p>
        </w:tc>
        <w:tc>
          <w:tcPr>
            <w:tcW w:w="420" w:type="dxa"/>
            <w:vMerge w:val="restart"/>
            <w:tcBorders>
              <w:bottom w:val="nil"/>
            </w:tcBorders>
            <w:vAlign w:val="top"/>
          </w:tcPr>
          <w:p>
            <w:pPr>
              <w:rPr>
                <w:rFonts w:ascii="Arial"/>
                <w:sz w:val="21"/>
              </w:rPr>
            </w:pPr>
          </w:p>
        </w:tc>
        <w:tc>
          <w:tcPr>
            <w:tcW w:w="410" w:type="dxa"/>
            <w:vMerge w:val="restart"/>
            <w:tcBorders>
              <w:bottom w:val="nil"/>
            </w:tcBorders>
            <w:vAlign w:val="top"/>
          </w:tcPr>
          <w:p>
            <w:pPr>
              <w:pStyle w:val="12"/>
              <w:spacing w:before="126"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2"/>
              <w:spacing w:before="58" w:line="219" w:lineRule="auto"/>
              <w:ind w:left="102"/>
              <w:rPr>
                <w:sz w:val="19"/>
                <w:szCs w:val="19"/>
              </w:rPr>
            </w:pPr>
            <w:r>
              <w:rPr>
                <w:spacing w:val="-1"/>
                <w:sz w:val="19"/>
                <w:szCs w:val="19"/>
              </w:rPr>
              <w:t>室内排水管道及配件安装</w:t>
            </w:r>
          </w:p>
        </w:tc>
        <w:tc>
          <w:tcPr>
            <w:tcW w:w="529" w:type="dxa"/>
            <w:vAlign w:val="top"/>
          </w:tcPr>
          <w:p>
            <w:pPr>
              <w:rPr>
                <w:rFonts w:ascii="Arial"/>
                <w:sz w:val="21"/>
              </w:rPr>
            </w:pPr>
          </w:p>
        </w:tc>
        <w:tc>
          <w:tcPr>
            <w:tcW w:w="430" w:type="dxa"/>
            <w:vAlign w:val="top"/>
          </w:tcPr>
          <w:p>
            <w:pPr>
              <w:pStyle w:val="12"/>
              <w:spacing w:before="107"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2"/>
              <w:spacing w:before="59" w:line="221" w:lineRule="auto"/>
              <w:ind w:left="10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06" w:line="184" w:lineRule="auto"/>
              <w:ind w:left="101"/>
              <w:rPr>
                <w:sz w:val="19"/>
                <w:szCs w:val="19"/>
              </w:rPr>
            </w:pPr>
            <w:r>
              <w:rPr>
                <w:spacing w:val="-3"/>
                <w:sz w:val="19"/>
                <w:szCs w:val="19"/>
              </w:rPr>
              <w:t>01</w:t>
            </w:r>
          </w:p>
        </w:tc>
        <w:tc>
          <w:tcPr>
            <w:tcW w:w="2387" w:type="dxa"/>
            <w:vAlign w:val="top"/>
          </w:tcPr>
          <w:p>
            <w:pPr>
              <w:pStyle w:val="12"/>
              <w:spacing w:before="58" w:line="219" w:lineRule="auto"/>
              <w:ind w:left="102"/>
              <w:rPr>
                <w:sz w:val="19"/>
                <w:szCs w:val="19"/>
              </w:rPr>
            </w:pPr>
            <w:r>
              <w:rPr>
                <w:spacing w:val="1"/>
                <w:sz w:val="19"/>
                <w:szCs w:val="19"/>
              </w:rPr>
              <w:t>雨水管道及配件安装</w:t>
            </w:r>
          </w:p>
        </w:tc>
        <w:tc>
          <w:tcPr>
            <w:tcW w:w="529" w:type="dxa"/>
            <w:vAlign w:val="top"/>
          </w:tcPr>
          <w:p>
            <w:pPr>
              <w:rPr>
                <w:rFonts w:ascii="Arial"/>
                <w:sz w:val="21"/>
              </w:rPr>
            </w:pPr>
          </w:p>
        </w:tc>
        <w:tc>
          <w:tcPr>
            <w:tcW w:w="430" w:type="dxa"/>
            <w:vAlign w:val="top"/>
          </w:tcPr>
          <w:p>
            <w:pPr>
              <w:pStyle w:val="12"/>
              <w:spacing w:before="107"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28" w:line="183" w:lineRule="auto"/>
              <w:ind w:left="110"/>
              <w:rPr>
                <w:sz w:val="19"/>
                <w:szCs w:val="19"/>
              </w:rPr>
            </w:pPr>
            <w:r>
              <w:rPr>
                <w:spacing w:val="-3"/>
                <w:sz w:val="19"/>
                <w:szCs w:val="19"/>
              </w:rPr>
              <w:t>06</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0" w:line="220" w:lineRule="auto"/>
              <w:ind w:left="102"/>
              <w:rPr>
                <w:sz w:val="19"/>
                <w:szCs w:val="19"/>
              </w:rPr>
            </w:pPr>
            <w:r>
              <w:rPr>
                <w:spacing w:val="3"/>
                <w:sz w:val="19"/>
                <w:szCs w:val="19"/>
              </w:rPr>
              <w:t>建筑电气</w:t>
            </w:r>
          </w:p>
        </w:tc>
        <w:tc>
          <w:tcPr>
            <w:tcW w:w="529" w:type="dxa"/>
            <w:vAlign w:val="top"/>
          </w:tcPr>
          <w:p>
            <w:pPr>
              <w:pStyle w:val="12"/>
              <w:spacing w:before="118"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70"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27"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59" w:line="219" w:lineRule="auto"/>
              <w:ind w:left="102"/>
              <w:rPr>
                <w:sz w:val="19"/>
                <w:szCs w:val="19"/>
              </w:rPr>
            </w:pPr>
            <w:r>
              <w:rPr>
                <w:spacing w:val="1"/>
                <w:sz w:val="19"/>
                <w:szCs w:val="19"/>
              </w:rPr>
              <w:t>电气动力、照明安装</w:t>
            </w:r>
          </w:p>
        </w:tc>
        <w:tc>
          <w:tcPr>
            <w:tcW w:w="529" w:type="dxa"/>
            <w:vAlign w:val="top"/>
          </w:tcPr>
          <w:p>
            <w:pPr>
              <w:pStyle w:val="12"/>
              <w:spacing w:before="108" w:line="176"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60"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37"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2"/>
              <w:spacing w:before="59" w:line="219" w:lineRule="auto"/>
              <w:ind w:right="11"/>
              <w:jc w:val="right"/>
              <w:rPr>
                <w:sz w:val="19"/>
                <w:szCs w:val="19"/>
              </w:rPr>
            </w:pPr>
            <w:r>
              <w:rPr>
                <w:spacing w:val="-1"/>
                <w:sz w:val="19"/>
                <w:szCs w:val="19"/>
              </w:rPr>
              <w:t>动力、照明配电箱(盘)安装</w:t>
            </w:r>
          </w:p>
        </w:tc>
        <w:tc>
          <w:tcPr>
            <w:tcW w:w="529" w:type="dxa"/>
            <w:vAlign w:val="top"/>
          </w:tcPr>
          <w:p>
            <w:pPr>
              <w:pStyle w:val="12"/>
              <w:spacing w:before="77" w:line="216" w:lineRule="auto"/>
              <w:ind w:left="165"/>
              <w:rPr>
                <w:sz w:val="19"/>
                <w:szCs w:val="19"/>
              </w:rPr>
            </w:pPr>
            <w:r>
              <w:rPr>
                <w:sz w:val="19"/>
                <w:szCs w:val="19"/>
              </w:rPr>
              <w:t>●</w:t>
            </w:r>
          </w:p>
        </w:tc>
        <w:tc>
          <w:tcPr>
            <w:tcW w:w="430" w:type="dxa"/>
            <w:vAlign w:val="top"/>
          </w:tcPr>
          <w:p>
            <w:pPr>
              <w:pStyle w:val="12"/>
              <w:spacing w:before="108"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2"/>
              <w:spacing w:before="62" w:line="221" w:lineRule="auto"/>
              <w:ind w:left="107"/>
              <w:rPr>
                <w:sz w:val="19"/>
                <w:szCs w:val="19"/>
              </w:rPr>
            </w:pPr>
            <w:r>
              <w:rPr>
                <w:spacing w:val="-1"/>
                <w:sz w:val="19"/>
                <w:szCs w:val="19"/>
              </w:rPr>
              <w:t>表15.0.2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267" w:line="184" w:lineRule="auto"/>
              <w:ind w:left="101"/>
              <w:rPr>
                <w:sz w:val="19"/>
                <w:szCs w:val="19"/>
              </w:rPr>
            </w:pPr>
            <w:r>
              <w:rPr>
                <w:spacing w:val="-3"/>
                <w:sz w:val="19"/>
                <w:szCs w:val="19"/>
              </w:rPr>
              <w:t>01</w:t>
            </w:r>
          </w:p>
        </w:tc>
        <w:tc>
          <w:tcPr>
            <w:tcW w:w="2387" w:type="dxa"/>
            <w:vAlign w:val="top"/>
          </w:tcPr>
          <w:p>
            <w:pPr>
              <w:pStyle w:val="12"/>
              <w:spacing w:before="48" w:line="277" w:lineRule="auto"/>
              <w:ind w:left="102"/>
              <w:rPr>
                <w:sz w:val="19"/>
                <w:szCs w:val="19"/>
              </w:rPr>
            </w:pPr>
            <w:r>
              <w:rPr>
                <w:spacing w:val="-1"/>
                <w:sz w:val="19"/>
                <w:szCs w:val="19"/>
              </w:rPr>
              <w:t>电线导管、电缆导管和线槽</w:t>
            </w:r>
            <w:r>
              <w:rPr>
                <w:spacing w:val="5"/>
                <w:sz w:val="19"/>
                <w:szCs w:val="19"/>
              </w:rPr>
              <w:t xml:space="preserve"> </w:t>
            </w:r>
            <w:r>
              <w:rPr>
                <w:spacing w:val="-3"/>
                <w:sz w:val="19"/>
                <w:szCs w:val="19"/>
              </w:rPr>
              <w:t>敷设</w:t>
            </w:r>
          </w:p>
        </w:tc>
        <w:tc>
          <w:tcPr>
            <w:tcW w:w="529" w:type="dxa"/>
            <w:vAlign w:val="top"/>
          </w:tcPr>
          <w:p>
            <w:pPr>
              <w:rPr>
                <w:rFonts w:ascii="Arial"/>
                <w:sz w:val="21"/>
              </w:rPr>
            </w:pPr>
          </w:p>
        </w:tc>
        <w:tc>
          <w:tcPr>
            <w:tcW w:w="430" w:type="dxa"/>
            <w:vAlign w:val="top"/>
          </w:tcPr>
          <w:p>
            <w:pPr>
              <w:spacing w:line="385" w:lineRule="auto"/>
              <w:rPr>
                <w:rFonts w:ascii="Arial"/>
                <w:sz w:val="21"/>
              </w:rPr>
            </w:pPr>
          </w:p>
          <w:p>
            <w:pPr>
              <w:pStyle w:val="12"/>
              <w:spacing w:before="61" w:line="165"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9" w:line="183" w:lineRule="auto"/>
              <w:ind w:left="101"/>
              <w:rPr>
                <w:sz w:val="19"/>
                <w:szCs w:val="19"/>
              </w:rPr>
            </w:pPr>
            <w:r>
              <w:rPr>
                <w:spacing w:val="-3"/>
                <w:sz w:val="19"/>
                <w:szCs w:val="19"/>
              </w:rPr>
              <w:t>02</w:t>
            </w:r>
          </w:p>
        </w:tc>
        <w:tc>
          <w:tcPr>
            <w:tcW w:w="409" w:type="dxa"/>
            <w:vAlign w:val="top"/>
          </w:tcPr>
          <w:p>
            <w:pPr>
              <w:rPr>
                <w:rFonts w:ascii="Arial"/>
                <w:sz w:val="21"/>
              </w:rPr>
            </w:pPr>
          </w:p>
        </w:tc>
        <w:tc>
          <w:tcPr>
            <w:tcW w:w="2387" w:type="dxa"/>
            <w:vAlign w:val="top"/>
          </w:tcPr>
          <w:p>
            <w:pPr>
              <w:pStyle w:val="12"/>
              <w:spacing w:before="60" w:line="219" w:lineRule="auto"/>
              <w:jc w:val="right"/>
              <w:rPr>
                <w:sz w:val="19"/>
                <w:szCs w:val="19"/>
              </w:rPr>
            </w:pPr>
            <w:r>
              <w:rPr>
                <w:spacing w:val="-1"/>
                <w:sz w:val="19"/>
                <w:szCs w:val="19"/>
              </w:rPr>
              <w:t>电线、电缆穿管和线槽敷线</w:t>
            </w:r>
          </w:p>
        </w:tc>
        <w:tc>
          <w:tcPr>
            <w:tcW w:w="529" w:type="dxa"/>
            <w:vAlign w:val="top"/>
          </w:tcPr>
          <w:p>
            <w:pPr>
              <w:rPr>
                <w:rFonts w:ascii="Arial"/>
                <w:sz w:val="21"/>
              </w:rPr>
            </w:pPr>
          </w:p>
        </w:tc>
        <w:tc>
          <w:tcPr>
            <w:tcW w:w="430" w:type="dxa"/>
            <w:vAlign w:val="top"/>
          </w:tcPr>
          <w:p>
            <w:pPr>
              <w:pStyle w:val="12"/>
              <w:spacing w:before="109"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268" w:line="184" w:lineRule="auto"/>
              <w:ind w:left="101"/>
              <w:rPr>
                <w:sz w:val="19"/>
                <w:szCs w:val="19"/>
              </w:rPr>
            </w:pPr>
            <w:r>
              <w:rPr>
                <w:spacing w:val="-3"/>
                <w:sz w:val="19"/>
                <w:szCs w:val="19"/>
              </w:rPr>
              <w:t>01</w:t>
            </w:r>
          </w:p>
        </w:tc>
        <w:tc>
          <w:tcPr>
            <w:tcW w:w="2387" w:type="dxa"/>
            <w:vAlign w:val="top"/>
          </w:tcPr>
          <w:p>
            <w:pPr>
              <w:pStyle w:val="12"/>
              <w:spacing w:before="61" w:line="266" w:lineRule="auto"/>
              <w:ind w:left="102"/>
              <w:rPr>
                <w:sz w:val="19"/>
                <w:szCs w:val="19"/>
              </w:rPr>
            </w:pPr>
            <w:r>
              <w:rPr>
                <w:spacing w:val="-1"/>
                <w:sz w:val="19"/>
                <w:szCs w:val="19"/>
              </w:rPr>
              <w:t>电缆头制作、接线和线路绝</w:t>
            </w:r>
            <w:r>
              <w:rPr>
                <w:spacing w:val="5"/>
                <w:sz w:val="19"/>
                <w:szCs w:val="19"/>
              </w:rPr>
              <w:t xml:space="preserve"> </w:t>
            </w:r>
            <w:r>
              <w:rPr>
                <w:spacing w:val="-3"/>
                <w:sz w:val="19"/>
                <w:szCs w:val="19"/>
              </w:rPr>
              <w:t>缘测试</w:t>
            </w:r>
          </w:p>
        </w:tc>
        <w:tc>
          <w:tcPr>
            <w:tcW w:w="529" w:type="dxa"/>
            <w:vAlign w:val="top"/>
          </w:tcPr>
          <w:p>
            <w:pPr>
              <w:rPr>
                <w:rFonts w:ascii="Arial"/>
                <w:sz w:val="21"/>
              </w:rPr>
            </w:pPr>
          </w:p>
        </w:tc>
        <w:tc>
          <w:tcPr>
            <w:tcW w:w="430" w:type="dxa"/>
            <w:vAlign w:val="top"/>
          </w:tcPr>
          <w:p>
            <w:pPr>
              <w:spacing w:line="365" w:lineRule="auto"/>
              <w:rPr>
                <w:rFonts w:ascii="Arial"/>
                <w:sz w:val="21"/>
              </w:rPr>
            </w:pPr>
          </w:p>
          <w:p>
            <w:pPr>
              <w:pStyle w:val="12"/>
              <w:spacing w:before="62" w:line="174"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0" w:line="183" w:lineRule="auto"/>
              <w:ind w:left="101"/>
              <w:rPr>
                <w:sz w:val="19"/>
                <w:szCs w:val="19"/>
              </w:rPr>
            </w:pPr>
            <w:r>
              <w:rPr>
                <w:spacing w:val="-3"/>
                <w:sz w:val="19"/>
                <w:szCs w:val="19"/>
              </w:rPr>
              <w:t>03</w:t>
            </w:r>
          </w:p>
        </w:tc>
        <w:tc>
          <w:tcPr>
            <w:tcW w:w="409" w:type="dxa"/>
            <w:vAlign w:val="top"/>
          </w:tcPr>
          <w:p>
            <w:pPr>
              <w:rPr>
                <w:rFonts w:ascii="Arial"/>
                <w:sz w:val="21"/>
              </w:rPr>
            </w:pPr>
          </w:p>
        </w:tc>
        <w:tc>
          <w:tcPr>
            <w:tcW w:w="2387" w:type="dxa"/>
            <w:vAlign w:val="top"/>
          </w:tcPr>
          <w:p>
            <w:pPr>
              <w:pStyle w:val="12"/>
              <w:spacing w:before="62" w:line="220" w:lineRule="auto"/>
              <w:ind w:left="102"/>
              <w:rPr>
                <w:sz w:val="19"/>
                <w:szCs w:val="19"/>
              </w:rPr>
            </w:pPr>
            <w:r>
              <w:rPr>
                <w:spacing w:val="-2"/>
                <w:sz w:val="19"/>
                <w:szCs w:val="19"/>
              </w:rPr>
              <w:t>灯具安装</w:t>
            </w:r>
          </w:p>
        </w:tc>
        <w:tc>
          <w:tcPr>
            <w:tcW w:w="529" w:type="dxa"/>
            <w:vAlign w:val="top"/>
          </w:tcPr>
          <w:p>
            <w:pPr>
              <w:rPr>
                <w:rFonts w:ascii="Arial"/>
                <w:sz w:val="21"/>
              </w:rPr>
            </w:pPr>
          </w:p>
        </w:tc>
        <w:tc>
          <w:tcPr>
            <w:tcW w:w="430" w:type="dxa"/>
            <w:vAlign w:val="top"/>
          </w:tcPr>
          <w:p>
            <w:pPr>
              <w:pStyle w:val="12"/>
              <w:spacing w:before="110"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10" w:line="184" w:lineRule="auto"/>
              <w:ind w:left="101"/>
              <w:rPr>
                <w:sz w:val="19"/>
                <w:szCs w:val="19"/>
              </w:rPr>
            </w:pPr>
            <w:r>
              <w:rPr>
                <w:spacing w:val="-3"/>
                <w:sz w:val="19"/>
                <w:szCs w:val="19"/>
              </w:rPr>
              <w:t>01</w:t>
            </w:r>
          </w:p>
        </w:tc>
        <w:tc>
          <w:tcPr>
            <w:tcW w:w="2387" w:type="dxa"/>
            <w:vAlign w:val="top"/>
          </w:tcPr>
          <w:p>
            <w:pPr>
              <w:pStyle w:val="12"/>
              <w:spacing w:before="63" w:line="220" w:lineRule="auto"/>
              <w:ind w:left="102"/>
              <w:rPr>
                <w:sz w:val="19"/>
                <w:szCs w:val="19"/>
              </w:rPr>
            </w:pPr>
            <w:r>
              <w:rPr>
                <w:spacing w:val="-2"/>
                <w:sz w:val="19"/>
                <w:szCs w:val="19"/>
              </w:rPr>
              <w:t>开关、插座安装</w:t>
            </w:r>
          </w:p>
        </w:tc>
        <w:tc>
          <w:tcPr>
            <w:tcW w:w="529" w:type="dxa"/>
            <w:vAlign w:val="top"/>
          </w:tcPr>
          <w:p>
            <w:pPr>
              <w:pStyle w:val="12"/>
              <w:spacing w:before="80" w:line="213" w:lineRule="auto"/>
              <w:ind w:left="165"/>
              <w:rPr>
                <w:sz w:val="19"/>
                <w:szCs w:val="19"/>
              </w:rPr>
            </w:pPr>
            <w:r>
              <w:rPr>
                <w:sz w:val="19"/>
                <w:szCs w:val="19"/>
              </w:rPr>
              <w:t>●</w:t>
            </w:r>
          </w:p>
        </w:tc>
        <w:tc>
          <w:tcPr>
            <w:tcW w:w="430" w:type="dxa"/>
            <w:vAlign w:val="top"/>
          </w:tcPr>
          <w:p>
            <w:pPr>
              <w:pStyle w:val="12"/>
              <w:spacing w:before="111"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21" w:line="183" w:lineRule="auto"/>
              <w:ind w:left="101"/>
              <w:rPr>
                <w:sz w:val="19"/>
                <w:szCs w:val="19"/>
              </w:rPr>
            </w:pPr>
            <w:r>
              <w:rPr>
                <w:spacing w:val="-3"/>
                <w:sz w:val="19"/>
                <w:szCs w:val="19"/>
              </w:rPr>
              <w:t>04</w:t>
            </w:r>
          </w:p>
        </w:tc>
        <w:tc>
          <w:tcPr>
            <w:tcW w:w="409" w:type="dxa"/>
            <w:vAlign w:val="top"/>
          </w:tcPr>
          <w:p>
            <w:pPr>
              <w:rPr>
                <w:rFonts w:ascii="Arial"/>
                <w:sz w:val="21"/>
              </w:rPr>
            </w:pPr>
          </w:p>
        </w:tc>
        <w:tc>
          <w:tcPr>
            <w:tcW w:w="2387" w:type="dxa"/>
            <w:vAlign w:val="top"/>
          </w:tcPr>
          <w:p>
            <w:pPr>
              <w:pStyle w:val="12"/>
              <w:spacing w:before="72" w:line="219" w:lineRule="auto"/>
              <w:ind w:left="102"/>
              <w:rPr>
                <w:sz w:val="19"/>
                <w:szCs w:val="19"/>
              </w:rPr>
            </w:pPr>
            <w:r>
              <w:rPr>
                <w:spacing w:val="-1"/>
                <w:sz w:val="19"/>
                <w:szCs w:val="19"/>
              </w:rPr>
              <w:t>建筑物照明通电试运行</w:t>
            </w:r>
          </w:p>
        </w:tc>
        <w:tc>
          <w:tcPr>
            <w:tcW w:w="529" w:type="dxa"/>
            <w:vAlign w:val="top"/>
          </w:tcPr>
          <w:p>
            <w:pPr>
              <w:rPr>
                <w:rFonts w:ascii="Arial"/>
                <w:sz w:val="21"/>
              </w:rPr>
            </w:pPr>
          </w:p>
        </w:tc>
        <w:tc>
          <w:tcPr>
            <w:tcW w:w="430" w:type="dxa"/>
            <w:vAlign w:val="top"/>
          </w:tcPr>
          <w:p>
            <w:pPr>
              <w:pStyle w:val="12"/>
              <w:spacing w:before="121"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41" w:line="183" w:lineRule="auto"/>
              <w:ind w:left="110"/>
              <w:rPr>
                <w:sz w:val="19"/>
                <w:szCs w:val="19"/>
              </w:rPr>
            </w:pPr>
            <w:r>
              <w:rPr>
                <w:spacing w:val="-3"/>
                <w:sz w:val="19"/>
                <w:szCs w:val="19"/>
              </w:rPr>
              <w:t>07</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83" w:line="220" w:lineRule="auto"/>
              <w:ind w:left="102"/>
              <w:rPr>
                <w:sz w:val="19"/>
                <w:szCs w:val="19"/>
              </w:rPr>
            </w:pPr>
            <w:r>
              <w:rPr>
                <w:spacing w:val="3"/>
                <w:sz w:val="19"/>
                <w:szCs w:val="19"/>
              </w:rPr>
              <w:t>通风与空调</w:t>
            </w:r>
          </w:p>
        </w:tc>
        <w:tc>
          <w:tcPr>
            <w:tcW w:w="529" w:type="dxa"/>
            <w:vAlign w:val="top"/>
          </w:tcPr>
          <w:p>
            <w:pPr>
              <w:pStyle w:val="12"/>
              <w:spacing w:before="131" w:line="183" w:lineRule="auto"/>
              <w:ind w:left="205"/>
              <w:rPr>
                <w:sz w:val="19"/>
                <w:szCs w:val="19"/>
              </w:rPr>
            </w:pPr>
            <w:r>
              <w:rPr>
                <w:sz w:val="19"/>
                <w:szCs w:val="19"/>
              </w:rPr>
              <w:t>O</w:t>
            </w:r>
          </w:p>
        </w:tc>
        <w:tc>
          <w:tcPr>
            <w:tcW w:w="430" w:type="dxa"/>
            <w:vAlign w:val="top"/>
          </w:tcPr>
          <w:p>
            <w:pPr>
              <w:pStyle w:val="12"/>
              <w:spacing w:before="80" w:line="217" w:lineRule="auto"/>
              <w:ind w:left="116"/>
              <w:rPr>
                <w:sz w:val="19"/>
                <w:szCs w:val="19"/>
              </w:rPr>
            </w:pPr>
            <w:r>
              <w:rPr>
                <w:sz w:val="19"/>
                <w:szCs w:val="19"/>
              </w:rPr>
              <w:t>①</w:t>
            </w:r>
          </w:p>
        </w:tc>
        <w:tc>
          <w:tcPr>
            <w:tcW w:w="419" w:type="dxa"/>
            <w:vAlign w:val="top"/>
          </w:tcPr>
          <w:p>
            <w:pPr>
              <w:rPr>
                <w:rFonts w:ascii="Arial"/>
                <w:sz w:val="21"/>
              </w:rPr>
            </w:pPr>
          </w:p>
        </w:tc>
        <w:tc>
          <w:tcPr>
            <w:tcW w:w="2802" w:type="dxa"/>
            <w:vAlign w:val="top"/>
          </w:tcPr>
          <w:p>
            <w:pPr>
              <w:pStyle w:val="12"/>
              <w:spacing w:before="83"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40"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3" w:line="220" w:lineRule="auto"/>
              <w:ind w:left="102"/>
              <w:rPr>
                <w:sz w:val="19"/>
                <w:szCs w:val="19"/>
              </w:rPr>
            </w:pPr>
            <w:r>
              <w:rPr>
                <w:spacing w:val="-2"/>
                <w:sz w:val="19"/>
                <w:szCs w:val="19"/>
              </w:rPr>
              <w:t>通风工程</w:t>
            </w:r>
          </w:p>
        </w:tc>
        <w:tc>
          <w:tcPr>
            <w:tcW w:w="529" w:type="dxa"/>
            <w:vAlign w:val="top"/>
          </w:tcPr>
          <w:p>
            <w:pPr>
              <w:pStyle w:val="12"/>
              <w:spacing w:before="121" w:line="182"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Merge w:val="restart"/>
            <w:tcBorders>
              <w:bottom w:val="nil"/>
            </w:tcBorders>
            <w:vAlign w:val="top"/>
          </w:tcPr>
          <w:p>
            <w:pPr>
              <w:spacing w:line="328" w:lineRule="auto"/>
              <w:rPr>
                <w:rFonts w:ascii="Arial"/>
                <w:sz w:val="21"/>
              </w:rPr>
            </w:pPr>
          </w:p>
          <w:p>
            <w:pPr>
              <w:spacing w:line="329" w:lineRule="auto"/>
              <w:rPr>
                <w:rFonts w:ascii="Arial"/>
                <w:sz w:val="21"/>
              </w:rPr>
            </w:pPr>
          </w:p>
          <w:p>
            <w:pPr>
              <w:pStyle w:val="12"/>
              <w:spacing w:before="62" w:line="219"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31"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2"/>
              <w:spacing w:before="62" w:line="219" w:lineRule="auto"/>
              <w:ind w:left="102"/>
              <w:rPr>
                <w:sz w:val="19"/>
                <w:szCs w:val="19"/>
              </w:rPr>
            </w:pPr>
            <w:r>
              <w:rPr>
                <w:spacing w:val="-2"/>
                <w:sz w:val="19"/>
                <w:szCs w:val="19"/>
              </w:rPr>
              <w:t>通风机安装</w:t>
            </w:r>
          </w:p>
        </w:tc>
        <w:tc>
          <w:tcPr>
            <w:tcW w:w="529" w:type="dxa"/>
            <w:vAlign w:val="top"/>
          </w:tcPr>
          <w:p>
            <w:pPr>
              <w:rPr>
                <w:rFonts w:ascii="Arial"/>
                <w:sz w:val="21"/>
              </w:rPr>
            </w:pPr>
          </w:p>
        </w:tc>
        <w:tc>
          <w:tcPr>
            <w:tcW w:w="430" w:type="dxa"/>
            <w:vAlign w:val="top"/>
          </w:tcPr>
          <w:p>
            <w:pPr>
              <w:pStyle w:val="12"/>
              <w:spacing w:before="112" w:line="182"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11" w:line="183" w:lineRule="auto"/>
              <w:ind w:left="101"/>
              <w:rPr>
                <w:sz w:val="19"/>
                <w:szCs w:val="19"/>
              </w:rPr>
            </w:pPr>
            <w:r>
              <w:rPr>
                <w:spacing w:val="-3"/>
                <w:sz w:val="19"/>
                <w:szCs w:val="19"/>
              </w:rPr>
              <w:t>01</w:t>
            </w:r>
          </w:p>
        </w:tc>
        <w:tc>
          <w:tcPr>
            <w:tcW w:w="2387" w:type="dxa"/>
            <w:vAlign w:val="top"/>
          </w:tcPr>
          <w:p>
            <w:pPr>
              <w:pStyle w:val="12"/>
              <w:spacing w:before="64" w:line="220" w:lineRule="auto"/>
              <w:ind w:left="102"/>
              <w:rPr>
                <w:sz w:val="19"/>
                <w:szCs w:val="19"/>
              </w:rPr>
            </w:pPr>
            <w:r>
              <w:rPr>
                <w:spacing w:val="-1"/>
                <w:sz w:val="19"/>
                <w:szCs w:val="19"/>
              </w:rPr>
              <w:t>通风与空调系统调试</w:t>
            </w:r>
          </w:p>
        </w:tc>
        <w:tc>
          <w:tcPr>
            <w:tcW w:w="529" w:type="dxa"/>
            <w:vAlign w:val="top"/>
          </w:tcPr>
          <w:p>
            <w:pPr>
              <w:rPr>
                <w:rFonts w:ascii="Arial"/>
                <w:sz w:val="21"/>
              </w:rPr>
            </w:pPr>
          </w:p>
        </w:tc>
        <w:tc>
          <w:tcPr>
            <w:tcW w:w="430" w:type="dxa"/>
            <w:vAlign w:val="top"/>
          </w:tcPr>
          <w:p>
            <w:pPr>
              <w:pStyle w:val="12"/>
              <w:spacing w:before="112" w:line="182"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restart"/>
            <w:tcBorders>
              <w:bottom w:val="nil"/>
            </w:tcBorders>
            <w:vAlign w:val="top"/>
          </w:tcPr>
          <w:p>
            <w:pPr>
              <w:pStyle w:val="12"/>
              <w:spacing w:before="132" w:line="183" w:lineRule="auto"/>
              <w:ind w:left="104"/>
              <w:rPr>
                <w:sz w:val="19"/>
                <w:szCs w:val="19"/>
              </w:rPr>
            </w:pPr>
            <w:r>
              <w:rPr>
                <w:spacing w:val="-3"/>
                <w:sz w:val="19"/>
                <w:szCs w:val="19"/>
              </w:rPr>
              <w:t>02</w:t>
            </w:r>
          </w:p>
        </w:tc>
        <w:tc>
          <w:tcPr>
            <w:tcW w:w="420" w:type="dxa"/>
            <w:vAlign w:val="top"/>
          </w:tcPr>
          <w:p>
            <w:pPr>
              <w:rPr>
                <w:rFonts w:ascii="Arial"/>
                <w:sz w:val="21"/>
              </w:rPr>
            </w:pP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4" w:line="220" w:lineRule="auto"/>
              <w:ind w:left="102"/>
              <w:rPr>
                <w:sz w:val="19"/>
                <w:szCs w:val="19"/>
              </w:rPr>
            </w:pPr>
            <w:r>
              <w:rPr>
                <w:spacing w:val="-2"/>
                <w:sz w:val="19"/>
                <w:szCs w:val="19"/>
              </w:rPr>
              <w:t>基础工程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14"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31" w:line="184" w:lineRule="auto"/>
              <w:ind w:left="100"/>
              <w:rPr>
                <w:sz w:val="19"/>
                <w:szCs w:val="19"/>
              </w:rPr>
            </w:pPr>
            <w:r>
              <w:rPr>
                <w:spacing w:val="-3"/>
                <w:sz w:val="19"/>
                <w:szCs w:val="19"/>
              </w:rPr>
              <w:t>01</w:t>
            </w: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3" w:line="219" w:lineRule="auto"/>
              <w:ind w:left="102"/>
              <w:rPr>
                <w:sz w:val="19"/>
                <w:szCs w:val="19"/>
              </w:rPr>
            </w:pPr>
            <w:r>
              <w:rPr>
                <w:spacing w:val="-2"/>
                <w:sz w:val="19"/>
                <w:szCs w:val="19"/>
              </w:rPr>
              <w:t>组件支架基础工程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42" w:line="184" w:lineRule="auto"/>
              <w:ind w:left="110"/>
              <w:rPr>
                <w:sz w:val="19"/>
                <w:szCs w:val="19"/>
              </w:rPr>
            </w:pPr>
            <w:r>
              <w:rPr>
                <w:spacing w:val="-3"/>
                <w:sz w:val="19"/>
                <w:szCs w:val="19"/>
              </w:rPr>
              <w:t>01</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7" w:line="221" w:lineRule="auto"/>
              <w:ind w:left="102"/>
              <w:rPr>
                <w:sz w:val="19"/>
                <w:szCs w:val="19"/>
              </w:rPr>
            </w:pPr>
            <w:r>
              <w:rPr>
                <w:spacing w:val="-2"/>
                <w:sz w:val="19"/>
                <w:szCs w:val="19"/>
              </w:rPr>
              <w:t>地基与基础</w:t>
            </w:r>
          </w:p>
        </w:tc>
        <w:tc>
          <w:tcPr>
            <w:tcW w:w="529" w:type="dxa"/>
            <w:vAlign w:val="top"/>
          </w:tcPr>
          <w:p>
            <w:pPr>
              <w:pStyle w:val="12"/>
              <w:spacing w:before="123"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75"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52"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4" w:line="219" w:lineRule="auto"/>
              <w:ind w:left="102"/>
              <w:rPr>
                <w:sz w:val="19"/>
                <w:szCs w:val="19"/>
              </w:rPr>
            </w:pPr>
            <w:r>
              <w:rPr>
                <w:spacing w:val="2"/>
                <w:sz w:val="19"/>
                <w:szCs w:val="19"/>
              </w:rPr>
              <w:t>定位及高程控制</w:t>
            </w:r>
          </w:p>
        </w:tc>
        <w:tc>
          <w:tcPr>
            <w:tcW w:w="529" w:type="dxa"/>
            <w:vAlign w:val="top"/>
          </w:tcPr>
          <w:p>
            <w:pPr>
              <w:rPr>
                <w:rFonts w:ascii="Arial"/>
                <w:sz w:val="21"/>
              </w:rPr>
            </w:pPr>
          </w:p>
        </w:tc>
        <w:tc>
          <w:tcPr>
            <w:tcW w:w="430" w:type="dxa"/>
            <w:vAlign w:val="top"/>
          </w:tcPr>
          <w:p>
            <w:pPr>
              <w:pStyle w:val="12"/>
              <w:spacing w:before="123"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2"/>
              <w:spacing w:before="75"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22"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2"/>
              <w:spacing w:before="75" w:line="220" w:lineRule="auto"/>
              <w:ind w:left="102"/>
              <w:rPr>
                <w:sz w:val="19"/>
                <w:szCs w:val="19"/>
              </w:rPr>
            </w:pPr>
            <w:r>
              <w:rPr>
                <w:spacing w:val="1"/>
                <w:sz w:val="19"/>
                <w:szCs w:val="19"/>
              </w:rPr>
              <w:t>单位工程定位放线</w:t>
            </w:r>
          </w:p>
        </w:tc>
        <w:tc>
          <w:tcPr>
            <w:tcW w:w="529" w:type="dxa"/>
            <w:vAlign w:val="top"/>
          </w:tcPr>
          <w:p>
            <w:pPr>
              <w:rPr>
                <w:rFonts w:ascii="Arial"/>
                <w:sz w:val="21"/>
              </w:rPr>
            </w:pPr>
          </w:p>
        </w:tc>
        <w:tc>
          <w:tcPr>
            <w:tcW w:w="430" w:type="dxa"/>
            <w:vAlign w:val="top"/>
          </w:tcPr>
          <w:p>
            <w:pPr>
              <w:pStyle w:val="12"/>
              <w:spacing w:before="123"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2"/>
              <w:spacing w:before="75" w:line="221" w:lineRule="auto"/>
              <w:ind w:left="107"/>
              <w:rPr>
                <w:sz w:val="19"/>
                <w:szCs w:val="19"/>
              </w:rPr>
            </w:pPr>
            <w:r>
              <w:rPr>
                <w:spacing w:val="-1"/>
                <w:sz w:val="19"/>
                <w:szCs w:val="19"/>
              </w:rPr>
              <w:t>表10.1.2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33" w:line="183" w:lineRule="auto"/>
              <w:ind w:left="101"/>
              <w:rPr>
                <w:sz w:val="19"/>
                <w:szCs w:val="19"/>
              </w:rPr>
            </w:pPr>
            <w:r>
              <w:rPr>
                <w:spacing w:val="-3"/>
                <w:sz w:val="19"/>
                <w:szCs w:val="19"/>
              </w:rPr>
              <w:t>02</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5" w:line="221" w:lineRule="auto"/>
              <w:ind w:left="102"/>
              <w:rPr>
                <w:sz w:val="19"/>
                <w:szCs w:val="19"/>
              </w:rPr>
            </w:pPr>
            <w:r>
              <w:rPr>
                <w:spacing w:val="2"/>
                <w:sz w:val="19"/>
                <w:szCs w:val="19"/>
              </w:rPr>
              <w:t>混凝土基础</w:t>
            </w:r>
          </w:p>
        </w:tc>
        <w:tc>
          <w:tcPr>
            <w:tcW w:w="529" w:type="dxa"/>
            <w:vAlign w:val="top"/>
          </w:tcPr>
          <w:p>
            <w:pPr>
              <w:rPr>
                <w:rFonts w:ascii="Arial"/>
                <w:sz w:val="21"/>
              </w:rPr>
            </w:pPr>
          </w:p>
        </w:tc>
        <w:tc>
          <w:tcPr>
            <w:tcW w:w="430" w:type="dxa"/>
            <w:vAlign w:val="top"/>
          </w:tcPr>
          <w:p>
            <w:pPr>
              <w:pStyle w:val="12"/>
              <w:spacing w:before="123"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2"/>
              <w:spacing w:before="75"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2"/>
              <w:spacing w:before="123"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2"/>
              <w:spacing w:before="74" w:line="219" w:lineRule="auto"/>
              <w:ind w:left="102"/>
              <w:rPr>
                <w:sz w:val="19"/>
                <w:szCs w:val="19"/>
              </w:rPr>
            </w:pPr>
            <w:r>
              <w:rPr>
                <w:spacing w:val="-2"/>
                <w:sz w:val="19"/>
                <w:szCs w:val="19"/>
              </w:rPr>
              <w:t>模板</w:t>
            </w:r>
          </w:p>
        </w:tc>
        <w:tc>
          <w:tcPr>
            <w:tcW w:w="529" w:type="dxa"/>
            <w:vAlign w:val="top"/>
          </w:tcPr>
          <w:p>
            <w:pPr>
              <w:pStyle w:val="12"/>
              <w:spacing w:before="124"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76"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2"/>
              <w:spacing w:before="124" w:line="180" w:lineRule="auto"/>
              <w:ind w:left="101"/>
              <w:rPr>
                <w:sz w:val="19"/>
                <w:szCs w:val="19"/>
              </w:rPr>
            </w:pPr>
            <w:r>
              <w:rPr>
                <w:spacing w:val="-3"/>
                <w:sz w:val="19"/>
                <w:szCs w:val="19"/>
              </w:rPr>
              <w:t>02</w:t>
            </w:r>
          </w:p>
        </w:tc>
        <w:tc>
          <w:tcPr>
            <w:tcW w:w="409" w:type="dxa"/>
            <w:vAlign w:val="top"/>
          </w:tcPr>
          <w:p>
            <w:pPr>
              <w:rPr>
                <w:rFonts w:ascii="Arial"/>
                <w:sz w:val="21"/>
              </w:rPr>
            </w:pPr>
          </w:p>
        </w:tc>
        <w:tc>
          <w:tcPr>
            <w:tcW w:w="2387" w:type="dxa"/>
            <w:vAlign w:val="top"/>
          </w:tcPr>
          <w:p>
            <w:pPr>
              <w:pStyle w:val="12"/>
              <w:spacing w:before="75" w:line="219" w:lineRule="auto"/>
              <w:ind w:left="102"/>
              <w:rPr>
                <w:sz w:val="19"/>
                <w:szCs w:val="19"/>
              </w:rPr>
            </w:pPr>
            <w:r>
              <w:rPr>
                <w:spacing w:val="-2"/>
                <w:sz w:val="19"/>
                <w:szCs w:val="19"/>
              </w:rPr>
              <w:t>钢筋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76"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24" w:line="183" w:lineRule="auto"/>
              <w:ind w:left="101"/>
              <w:rPr>
                <w:sz w:val="19"/>
                <w:szCs w:val="19"/>
              </w:rPr>
            </w:pPr>
            <w:r>
              <w:rPr>
                <w:spacing w:val="-3"/>
                <w:sz w:val="19"/>
                <w:szCs w:val="19"/>
              </w:rPr>
              <w:t>03</w:t>
            </w:r>
          </w:p>
        </w:tc>
        <w:tc>
          <w:tcPr>
            <w:tcW w:w="409" w:type="dxa"/>
            <w:vAlign w:val="top"/>
          </w:tcPr>
          <w:p>
            <w:pPr>
              <w:rPr>
                <w:rFonts w:ascii="Arial"/>
                <w:sz w:val="21"/>
              </w:rPr>
            </w:pPr>
          </w:p>
        </w:tc>
        <w:tc>
          <w:tcPr>
            <w:tcW w:w="2387" w:type="dxa"/>
            <w:vAlign w:val="top"/>
          </w:tcPr>
          <w:p>
            <w:pPr>
              <w:pStyle w:val="12"/>
              <w:spacing w:before="76" w:line="221" w:lineRule="auto"/>
              <w:ind w:left="102"/>
              <w:rPr>
                <w:sz w:val="19"/>
                <w:szCs w:val="19"/>
              </w:rPr>
            </w:pPr>
            <w:r>
              <w:rPr>
                <w:spacing w:val="-3"/>
                <w:sz w:val="19"/>
                <w:szCs w:val="19"/>
              </w:rPr>
              <w:t>混凝士</w:t>
            </w:r>
          </w:p>
        </w:tc>
        <w:tc>
          <w:tcPr>
            <w:tcW w:w="529" w:type="dxa"/>
            <w:vAlign w:val="top"/>
          </w:tcPr>
          <w:p>
            <w:pPr>
              <w:rPr>
                <w:rFonts w:ascii="Arial"/>
                <w:sz w:val="21"/>
              </w:rPr>
            </w:pPr>
          </w:p>
        </w:tc>
        <w:tc>
          <w:tcPr>
            <w:tcW w:w="430" w:type="dxa"/>
            <w:vAlign w:val="top"/>
          </w:tcPr>
          <w:p>
            <w:pPr>
              <w:pStyle w:val="12"/>
              <w:spacing w:before="124"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2"/>
              <w:spacing w:before="76"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54" w:line="183" w:lineRule="auto"/>
              <w:ind w:left="101"/>
              <w:rPr>
                <w:sz w:val="19"/>
                <w:szCs w:val="19"/>
              </w:rPr>
            </w:pPr>
            <w:r>
              <w:rPr>
                <w:spacing w:val="-3"/>
                <w:sz w:val="19"/>
                <w:szCs w:val="19"/>
              </w:rPr>
              <w:t>03</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5" w:line="219" w:lineRule="auto"/>
              <w:ind w:left="102"/>
              <w:rPr>
                <w:sz w:val="19"/>
                <w:szCs w:val="19"/>
              </w:rPr>
            </w:pPr>
            <w:r>
              <w:rPr>
                <w:spacing w:val="-2"/>
                <w:sz w:val="19"/>
                <w:szCs w:val="19"/>
              </w:rPr>
              <w:t>预埋件安装</w:t>
            </w:r>
          </w:p>
        </w:tc>
        <w:tc>
          <w:tcPr>
            <w:tcW w:w="529" w:type="dxa"/>
            <w:vAlign w:val="top"/>
          </w:tcPr>
          <w:p>
            <w:pPr>
              <w:pStyle w:val="12"/>
              <w:spacing w:before="124"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76"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24"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2"/>
              <w:spacing w:before="75" w:line="219" w:lineRule="auto"/>
              <w:ind w:left="102"/>
              <w:rPr>
                <w:sz w:val="19"/>
                <w:szCs w:val="19"/>
              </w:rPr>
            </w:pPr>
            <w:r>
              <w:rPr>
                <w:spacing w:val="-2"/>
                <w:sz w:val="19"/>
                <w:szCs w:val="19"/>
              </w:rPr>
              <w:t>地脚螺栓安装</w:t>
            </w:r>
          </w:p>
        </w:tc>
        <w:tc>
          <w:tcPr>
            <w:tcW w:w="529" w:type="dxa"/>
            <w:vAlign w:val="top"/>
          </w:tcPr>
          <w:p>
            <w:pPr>
              <w:rPr>
                <w:rFonts w:ascii="Arial"/>
                <w:sz w:val="21"/>
              </w:rPr>
            </w:pPr>
          </w:p>
        </w:tc>
        <w:tc>
          <w:tcPr>
            <w:tcW w:w="430" w:type="dxa"/>
            <w:vAlign w:val="top"/>
          </w:tcPr>
          <w:p>
            <w:pPr>
              <w:pStyle w:val="12"/>
              <w:spacing w:before="125"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2"/>
              <w:spacing w:before="77"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restart"/>
            <w:tcBorders>
              <w:bottom w:val="nil"/>
            </w:tcBorders>
            <w:vAlign w:val="top"/>
          </w:tcPr>
          <w:p>
            <w:pPr>
              <w:pStyle w:val="12"/>
              <w:spacing w:before="135" w:line="183" w:lineRule="auto"/>
              <w:ind w:left="104"/>
              <w:rPr>
                <w:sz w:val="19"/>
                <w:szCs w:val="19"/>
              </w:rPr>
            </w:pPr>
            <w:r>
              <w:rPr>
                <w:spacing w:val="-3"/>
                <w:sz w:val="19"/>
                <w:szCs w:val="19"/>
              </w:rPr>
              <w:t>03</w:t>
            </w:r>
          </w:p>
        </w:tc>
        <w:tc>
          <w:tcPr>
            <w:tcW w:w="420" w:type="dxa"/>
            <w:vAlign w:val="top"/>
          </w:tcPr>
          <w:p>
            <w:pPr>
              <w:rPr>
                <w:rFonts w:ascii="Arial"/>
                <w:sz w:val="21"/>
              </w:rPr>
            </w:pP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5" w:line="219" w:lineRule="auto"/>
              <w:ind w:left="102"/>
              <w:rPr>
                <w:sz w:val="19"/>
                <w:szCs w:val="19"/>
              </w:rPr>
            </w:pPr>
            <w:r>
              <w:rPr>
                <w:spacing w:val="1"/>
                <w:sz w:val="19"/>
                <w:szCs w:val="19"/>
              </w:rPr>
              <w:t>附属工程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4"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54" w:line="184" w:lineRule="auto"/>
              <w:ind w:left="100"/>
              <w:rPr>
                <w:sz w:val="19"/>
                <w:szCs w:val="19"/>
              </w:rPr>
            </w:pPr>
            <w:r>
              <w:rPr>
                <w:spacing w:val="-3"/>
                <w:sz w:val="19"/>
                <w:szCs w:val="19"/>
              </w:rPr>
              <w:t>01</w:t>
            </w: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26" w:line="283" w:lineRule="auto"/>
              <w:ind w:left="101" w:right="43" w:hanging="39"/>
              <w:rPr>
                <w:sz w:val="19"/>
                <w:szCs w:val="19"/>
              </w:rPr>
            </w:pPr>
            <w:r>
              <w:rPr>
                <w:spacing w:val="-1"/>
                <w:sz w:val="19"/>
                <w:szCs w:val="19"/>
              </w:rPr>
              <w:t>厂区道路、围栏、旗台及大</w:t>
            </w:r>
            <w:r>
              <w:rPr>
                <w:spacing w:val="1"/>
                <w:sz w:val="19"/>
                <w:szCs w:val="19"/>
              </w:rPr>
              <w:t xml:space="preserve"> </w:t>
            </w:r>
            <w:r>
              <w:rPr>
                <w:sz w:val="19"/>
                <w:szCs w:val="19"/>
              </w:rPr>
              <w:t>门</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spacing w:line="304" w:lineRule="auto"/>
              <w:rPr>
                <w:rFonts w:ascii="Arial"/>
                <w:sz w:val="21"/>
              </w:rPr>
            </w:pPr>
          </w:p>
          <w:p>
            <w:pPr>
              <w:pStyle w:val="12"/>
              <w:spacing w:before="62"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45" w:line="184" w:lineRule="auto"/>
              <w:ind w:left="110"/>
              <w:rPr>
                <w:sz w:val="19"/>
                <w:szCs w:val="19"/>
              </w:rPr>
            </w:pPr>
            <w:r>
              <w:rPr>
                <w:spacing w:val="-3"/>
                <w:sz w:val="19"/>
                <w:szCs w:val="19"/>
              </w:rPr>
              <w:t>01</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67" w:line="219" w:lineRule="auto"/>
              <w:ind w:left="102"/>
              <w:rPr>
                <w:sz w:val="19"/>
                <w:szCs w:val="19"/>
              </w:rPr>
            </w:pPr>
            <w:r>
              <w:rPr>
                <w:spacing w:val="-2"/>
                <w:sz w:val="19"/>
                <w:szCs w:val="19"/>
              </w:rPr>
              <w:t>厂区道路</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68"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45"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2"/>
              <w:spacing w:before="77" w:line="219" w:lineRule="auto"/>
              <w:ind w:left="102"/>
              <w:rPr>
                <w:sz w:val="19"/>
                <w:szCs w:val="19"/>
              </w:rPr>
            </w:pPr>
            <w:r>
              <w:rPr>
                <w:spacing w:val="-3"/>
                <w:sz w:val="19"/>
                <w:szCs w:val="19"/>
              </w:rPr>
              <w:t>路基</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78" w:line="221" w:lineRule="auto"/>
              <w:ind w:left="107"/>
              <w:rPr>
                <w:sz w:val="19"/>
                <w:szCs w:val="19"/>
              </w:rPr>
            </w:pPr>
            <w:r>
              <w:rPr>
                <w:spacing w:val="-1"/>
                <w:sz w:val="19"/>
                <w:szCs w:val="19"/>
              </w:rPr>
              <w:t>表12.1.2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2"/>
              <w:spacing w:before="115" w:line="179"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2"/>
              <w:spacing w:before="67" w:line="219" w:lineRule="auto"/>
              <w:ind w:left="102"/>
              <w:rPr>
                <w:sz w:val="19"/>
                <w:szCs w:val="19"/>
              </w:rPr>
            </w:pPr>
            <w:r>
              <w:rPr>
                <w:spacing w:val="-2"/>
                <w:sz w:val="19"/>
                <w:szCs w:val="19"/>
              </w:rPr>
              <w:t>基层</w:t>
            </w:r>
          </w:p>
        </w:tc>
        <w:tc>
          <w:tcPr>
            <w:tcW w:w="529" w:type="dxa"/>
            <w:vAlign w:val="top"/>
          </w:tcPr>
          <w:p>
            <w:pPr>
              <w:pStyle w:val="12"/>
              <w:spacing w:before="116" w:line="178"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2"/>
              <w:spacing w:before="68" w:line="221" w:lineRule="auto"/>
              <w:ind w:left="107"/>
              <w:rPr>
                <w:sz w:val="19"/>
                <w:szCs w:val="19"/>
              </w:rPr>
            </w:pPr>
            <w:r>
              <w:rPr>
                <w:spacing w:val="-1"/>
                <w:sz w:val="19"/>
                <w:szCs w:val="19"/>
              </w:rPr>
              <w:t>表12.1.2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2"/>
              <w:spacing w:before="116" w:line="177" w:lineRule="auto"/>
              <w:ind w:left="101"/>
              <w:rPr>
                <w:sz w:val="19"/>
                <w:szCs w:val="19"/>
              </w:rPr>
            </w:pPr>
            <w:r>
              <w:rPr>
                <w:spacing w:val="-3"/>
                <w:sz w:val="19"/>
                <w:szCs w:val="19"/>
              </w:rPr>
              <w:t>02</w:t>
            </w:r>
          </w:p>
        </w:tc>
        <w:tc>
          <w:tcPr>
            <w:tcW w:w="409" w:type="dxa"/>
            <w:vAlign w:val="top"/>
          </w:tcPr>
          <w:p>
            <w:pPr>
              <w:rPr>
                <w:rFonts w:ascii="Arial"/>
                <w:sz w:val="21"/>
              </w:rPr>
            </w:pPr>
          </w:p>
        </w:tc>
        <w:tc>
          <w:tcPr>
            <w:tcW w:w="2387" w:type="dxa"/>
            <w:vAlign w:val="top"/>
          </w:tcPr>
          <w:p>
            <w:pPr>
              <w:pStyle w:val="12"/>
              <w:spacing w:before="67" w:line="219" w:lineRule="auto"/>
              <w:ind w:left="102"/>
              <w:rPr>
                <w:sz w:val="19"/>
                <w:szCs w:val="19"/>
              </w:rPr>
            </w:pPr>
            <w:r>
              <w:rPr>
                <w:spacing w:val="-2"/>
                <w:sz w:val="19"/>
                <w:szCs w:val="19"/>
              </w:rPr>
              <w:t>水泥混凝土路面</w:t>
            </w:r>
          </w:p>
        </w:tc>
        <w:tc>
          <w:tcPr>
            <w:tcW w:w="529" w:type="dxa"/>
            <w:vAlign w:val="top"/>
          </w:tcPr>
          <w:p>
            <w:pPr>
              <w:rPr>
                <w:rFonts w:ascii="Arial"/>
                <w:sz w:val="21"/>
              </w:rPr>
            </w:pPr>
          </w:p>
        </w:tc>
        <w:tc>
          <w:tcPr>
            <w:tcW w:w="430" w:type="dxa"/>
            <w:vAlign w:val="top"/>
          </w:tcPr>
          <w:p>
            <w:pPr>
              <w:pStyle w:val="12"/>
              <w:spacing w:before="116" w:line="177" w:lineRule="auto"/>
              <w:ind w:left="156"/>
              <w:rPr>
                <w:sz w:val="19"/>
                <w:szCs w:val="19"/>
              </w:rPr>
            </w:pPr>
            <w:r>
              <w:rPr>
                <w:sz w:val="19"/>
                <w:szCs w:val="19"/>
              </w:rPr>
              <w:t>0</w:t>
            </w:r>
          </w:p>
        </w:tc>
        <w:tc>
          <w:tcPr>
            <w:tcW w:w="419" w:type="dxa"/>
            <w:vAlign w:val="top"/>
          </w:tcPr>
          <w:p>
            <w:pPr>
              <w:rPr>
                <w:rFonts w:ascii="Arial"/>
                <w:sz w:val="21"/>
              </w:rPr>
            </w:pPr>
          </w:p>
        </w:tc>
        <w:tc>
          <w:tcPr>
            <w:tcW w:w="2802" w:type="dxa"/>
            <w:vAlign w:val="top"/>
          </w:tcPr>
          <w:p>
            <w:pPr>
              <w:pStyle w:val="12"/>
              <w:spacing w:before="68"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414"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17" w:line="172" w:lineRule="auto"/>
              <w:ind w:left="101"/>
              <w:rPr>
                <w:sz w:val="19"/>
                <w:szCs w:val="19"/>
              </w:rPr>
            </w:pPr>
            <w:r>
              <w:rPr>
                <w:spacing w:val="-3"/>
                <w:sz w:val="19"/>
                <w:szCs w:val="19"/>
              </w:rPr>
              <w:t>03</w:t>
            </w:r>
          </w:p>
        </w:tc>
        <w:tc>
          <w:tcPr>
            <w:tcW w:w="409" w:type="dxa"/>
            <w:vAlign w:val="top"/>
          </w:tcPr>
          <w:p>
            <w:pPr>
              <w:rPr>
                <w:rFonts w:ascii="Arial"/>
                <w:sz w:val="21"/>
              </w:rPr>
            </w:pPr>
          </w:p>
        </w:tc>
        <w:tc>
          <w:tcPr>
            <w:tcW w:w="2387" w:type="dxa"/>
            <w:vAlign w:val="top"/>
          </w:tcPr>
          <w:p>
            <w:pPr>
              <w:pStyle w:val="12"/>
              <w:spacing w:before="68" w:line="219" w:lineRule="auto"/>
              <w:ind w:left="102"/>
              <w:rPr>
                <w:sz w:val="19"/>
                <w:szCs w:val="19"/>
              </w:rPr>
            </w:pPr>
            <w:r>
              <w:rPr>
                <w:spacing w:val="-2"/>
                <w:sz w:val="19"/>
                <w:szCs w:val="19"/>
              </w:rPr>
              <w:t>泥结碎石路面</w:t>
            </w:r>
          </w:p>
        </w:tc>
        <w:tc>
          <w:tcPr>
            <w:tcW w:w="529" w:type="dxa"/>
            <w:vAlign w:val="top"/>
          </w:tcPr>
          <w:p>
            <w:pPr>
              <w:pStyle w:val="12"/>
              <w:spacing w:before="117" w:line="172" w:lineRule="auto"/>
              <w:ind w:left="205"/>
              <w:rPr>
                <w:sz w:val="19"/>
                <w:szCs w:val="19"/>
              </w:rPr>
            </w:pPr>
            <w:r>
              <w:rPr>
                <w:sz w:val="19"/>
                <w:szCs w:val="19"/>
              </w:rPr>
              <w:t>O</w:t>
            </w:r>
          </w:p>
        </w:tc>
        <w:tc>
          <w:tcPr>
            <w:tcW w:w="430" w:type="dxa"/>
            <w:vAlign w:val="top"/>
          </w:tcPr>
          <w:p>
            <w:pPr>
              <w:pStyle w:val="12"/>
              <w:spacing w:before="117" w:line="172" w:lineRule="auto"/>
              <w:ind w:left="156"/>
              <w:rPr>
                <w:sz w:val="19"/>
                <w:szCs w:val="19"/>
              </w:rPr>
            </w:pPr>
            <w:r>
              <w:rPr>
                <w:sz w:val="19"/>
                <w:szCs w:val="19"/>
              </w:rPr>
              <w:t>0</w:t>
            </w:r>
          </w:p>
        </w:tc>
        <w:tc>
          <w:tcPr>
            <w:tcW w:w="419" w:type="dxa"/>
            <w:vAlign w:val="top"/>
          </w:tcPr>
          <w:p>
            <w:pPr>
              <w:rPr>
                <w:rFonts w:ascii="Arial"/>
                <w:sz w:val="21"/>
              </w:rPr>
            </w:pPr>
          </w:p>
        </w:tc>
        <w:tc>
          <w:tcPr>
            <w:tcW w:w="2802" w:type="dxa"/>
            <w:vAlign w:val="top"/>
          </w:tcPr>
          <w:p>
            <w:pPr>
              <w:pStyle w:val="12"/>
              <w:spacing w:before="69" w:line="219" w:lineRule="auto"/>
              <w:ind w:left="107"/>
              <w:rPr>
                <w:sz w:val="19"/>
                <w:szCs w:val="19"/>
              </w:rPr>
            </w:pPr>
            <w:r>
              <w:rPr>
                <w:spacing w:val="-1"/>
                <w:sz w:val="19"/>
                <w:szCs w:val="19"/>
              </w:rPr>
              <w:t>表10.5.2</w:t>
            </w:r>
          </w:p>
        </w:tc>
      </w:tr>
    </w:tbl>
    <w:p>
      <w:pPr>
        <w:spacing w:line="259" w:lineRule="auto"/>
        <w:rPr>
          <w:rFonts w:ascii="Arial"/>
          <w:sz w:val="21"/>
        </w:rPr>
      </w:pPr>
    </w:p>
    <w:p>
      <w:pPr>
        <w:spacing w:line="260" w:lineRule="auto"/>
        <w:rPr>
          <w:rFonts w:ascii="Arial"/>
          <w:sz w:val="21"/>
        </w:rPr>
      </w:pPr>
    </w:p>
    <w:p>
      <w:pPr>
        <w:pStyle w:val="4"/>
        <w:spacing w:before="45" w:line="182" w:lineRule="auto"/>
        <w:ind w:left="8329"/>
        <w:rPr>
          <w:sz w:val="14"/>
          <w:szCs w:val="14"/>
        </w:rPr>
      </w:pPr>
      <w:r>
        <w:rPr>
          <w:sz w:val="14"/>
          <w:szCs w:val="14"/>
        </w:rPr>
        <w:t>5</w:t>
      </w:r>
    </w:p>
    <w:p>
      <w:pPr>
        <w:spacing w:line="414" w:lineRule="auto"/>
        <w:rPr>
          <w:rFonts w:ascii="Arial"/>
          <w:sz w:val="21"/>
        </w:rPr>
      </w:pPr>
    </w:p>
    <w:p>
      <w:pPr>
        <w:spacing w:line="345" w:lineRule="exact"/>
        <w:ind w:firstLine="9365"/>
      </w:pPr>
      <w:r>
        <w:rPr>
          <w:position w:val="-6"/>
        </w:rPr>
        <w:drawing>
          <wp:inline distT="0" distB="0" distL="0" distR="0">
            <wp:extent cx="224790" cy="219075"/>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458"/>
                    <a:stretch>
                      <a:fillRect/>
                    </a:stretch>
                  </pic:blipFill>
                  <pic:spPr>
                    <a:xfrm>
                      <a:off x="0" y="0"/>
                      <a:ext cx="224856" cy="219268"/>
                    </a:xfrm>
                    <a:prstGeom prst="rect">
                      <a:avLst/>
                    </a:prstGeom>
                  </pic:spPr>
                </pic:pic>
              </a:graphicData>
            </a:graphic>
          </wp:inline>
        </w:drawing>
      </w:r>
    </w:p>
    <w:p>
      <w:pPr>
        <w:spacing w:line="345" w:lineRule="exact"/>
        <w:sectPr>
          <w:pgSz w:w="12070" w:h="16960"/>
          <w:pgMar w:top="400" w:right="540" w:bottom="177" w:left="1810" w:header="0" w:footer="0" w:gutter="0"/>
          <w:pgNumType w:fmt="decimal"/>
          <w:cols w:space="720" w:num="1"/>
        </w:sectPr>
      </w:pPr>
    </w:p>
    <w:p>
      <w:pPr>
        <w:spacing w:before="4"/>
      </w:pPr>
    </w:p>
    <w:p>
      <w:pPr>
        <w:spacing w:before="4"/>
      </w:pPr>
    </w:p>
    <w:p>
      <w:pPr>
        <w:spacing w:before="3"/>
      </w:pPr>
    </w:p>
    <w:p>
      <w:pPr>
        <w:spacing w:before="3"/>
      </w:pPr>
    </w:p>
    <w:p>
      <w:pPr>
        <w:spacing w:before="3"/>
      </w:pPr>
    </w:p>
    <w:tbl>
      <w:tblPr>
        <w:tblStyle w:val="11"/>
        <w:tblW w:w="8940" w:type="dxa"/>
        <w:tblInd w:w="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5"/>
        <w:gridCol w:w="419"/>
        <w:gridCol w:w="430"/>
        <w:gridCol w:w="420"/>
        <w:gridCol w:w="410"/>
        <w:gridCol w:w="429"/>
        <w:gridCol w:w="2387"/>
        <w:gridCol w:w="519"/>
        <w:gridCol w:w="420"/>
        <w:gridCol w:w="419"/>
        <w:gridCol w:w="2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23" w:type="dxa"/>
            <w:gridSpan w:val="6"/>
            <w:vAlign w:val="top"/>
          </w:tcPr>
          <w:p>
            <w:pPr>
              <w:pStyle w:val="12"/>
              <w:spacing w:before="72" w:line="219" w:lineRule="auto"/>
              <w:ind w:left="905"/>
              <w:rPr>
                <w:sz w:val="19"/>
                <w:szCs w:val="19"/>
              </w:rPr>
            </w:pPr>
            <w:r>
              <w:rPr>
                <w:spacing w:val="2"/>
                <w:sz w:val="19"/>
                <w:szCs w:val="19"/>
              </w:rPr>
              <w:t>工程编号</w:t>
            </w:r>
          </w:p>
        </w:tc>
        <w:tc>
          <w:tcPr>
            <w:tcW w:w="2387"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62" w:line="220" w:lineRule="auto"/>
              <w:ind w:left="822"/>
              <w:rPr>
                <w:sz w:val="19"/>
                <w:szCs w:val="19"/>
              </w:rPr>
            </w:pPr>
            <w:r>
              <w:rPr>
                <w:spacing w:val="-2"/>
                <w:sz w:val="19"/>
                <w:szCs w:val="19"/>
              </w:rPr>
              <w:t>工程名称</w:t>
            </w:r>
          </w:p>
        </w:tc>
        <w:tc>
          <w:tcPr>
            <w:tcW w:w="1358" w:type="dxa"/>
            <w:gridSpan w:val="3"/>
            <w:vAlign w:val="top"/>
          </w:tcPr>
          <w:p>
            <w:pPr>
              <w:pStyle w:val="12"/>
              <w:spacing w:before="72" w:line="219" w:lineRule="auto"/>
              <w:ind w:left="265"/>
              <w:rPr>
                <w:sz w:val="19"/>
                <w:szCs w:val="19"/>
              </w:rPr>
            </w:pPr>
            <w:r>
              <w:rPr>
                <w:spacing w:val="1"/>
                <w:sz w:val="19"/>
                <w:szCs w:val="19"/>
              </w:rPr>
              <w:t>责任单位</w:t>
            </w:r>
          </w:p>
        </w:tc>
        <w:tc>
          <w:tcPr>
            <w:tcW w:w="2672"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62" w:line="219" w:lineRule="auto"/>
              <w:ind w:left="517"/>
              <w:rPr>
                <w:sz w:val="19"/>
                <w:szCs w:val="19"/>
              </w:rPr>
            </w:pPr>
            <w:r>
              <w:rPr>
                <w:spacing w:val="1"/>
                <w:sz w:val="19"/>
                <w:szCs w:val="19"/>
              </w:rPr>
              <w:t>强制性条文执行表号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415" w:type="dxa"/>
            <w:textDirection w:val="tbRlV"/>
            <w:vAlign w:val="top"/>
          </w:tcPr>
          <w:p>
            <w:pPr>
              <w:pStyle w:val="12"/>
              <w:spacing w:before="116" w:line="203" w:lineRule="auto"/>
              <w:ind w:left="171"/>
              <w:rPr>
                <w:sz w:val="19"/>
                <w:szCs w:val="19"/>
              </w:rPr>
            </w:pPr>
            <w:r>
              <w:rPr>
                <w:sz w:val="19"/>
                <w:szCs w:val="19"/>
              </w:rPr>
              <w:t>单</w:t>
            </w:r>
            <w:r>
              <w:rPr>
                <w:spacing w:val="42"/>
                <w:sz w:val="19"/>
                <w:szCs w:val="19"/>
              </w:rPr>
              <w:t xml:space="preserve"> </w:t>
            </w:r>
            <w:r>
              <w:rPr>
                <w:sz w:val="19"/>
                <w:szCs w:val="19"/>
              </w:rPr>
              <w:t>位</w:t>
            </w:r>
            <w:r>
              <w:rPr>
                <w:spacing w:val="42"/>
                <w:sz w:val="19"/>
                <w:szCs w:val="19"/>
              </w:rPr>
              <w:t xml:space="preserve"> </w:t>
            </w:r>
            <w:r>
              <w:rPr>
                <w:sz w:val="19"/>
                <w:szCs w:val="19"/>
              </w:rPr>
              <w:t>工</w:t>
            </w:r>
            <w:r>
              <w:rPr>
                <w:spacing w:val="42"/>
                <w:sz w:val="19"/>
                <w:szCs w:val="19"/>
              </w:rPr>
              <w:t xml:space="preserve"> </w:t>
            </w:r>
            <w:r>
              <w:rPr>
                <w:sz w:val="19"/>
                <w:szCs w:val="19"/>
              </w:rPr>
              <w:t>程</w:t>
            </w:r>
          </w:p>
        </w:tc>
        <w:tc>
          <w:tcPr>
            <w:tcW w:w="419" w:type="dxa"/>
            <w:textDirection w:val="tbRlV"/>
            <w:vAlign w:val="top"/>
          </w:tcPr>
          <w:p>
            <w:pPr>
              <w:pStyle w:val="12"/>
              <w:spacing w:before="145" w:line="203" w:lineRule="auto"/>
              <w:ind w:left="25"/>
              <w:rPr>
                <w:sz w:val="19"/>
                <w:szCs w:val="19"/>
              </w:rPr>
            </w:pPr>
            <w:r>
              <w:rPr>
                <w:sz w:val="19"/>
                <w:szCs w:val="19"/>
              </w:rPr>
              <w:t>子</w:t>
            </w:r>
            <w:r>
              <w:rPr>
                <w:spacing w:val="32"/>
                <w:sz w:val="19"/>
                <w:szCs w:val="19"/>
              </w:rPr>
              <w:t xml:space="preserve"> </w:t>
            </w:r>
            <w:r>
              <w:rPr>
                <w:sz w:val="19"/>
                <w:szCs w:val="19"/>
              </w:rPr>
              <w:t>单</w:t>
            </w:r>
            <w:r>
              <w:rPr>
                <w:spacing w:val="32"/>
                <w:sz w:val="19"/>
                <w:szCs w:val="19"/>
              </w:rPr>
              <w:t xml:space="preserve"> </w:t>
            </w:r>
            <w:r>
              <w:rPr>
                <w:sz w:val="19"/>
                <w:szCs w:val="19"/>
              </w:rPr>
              <w:t>位</w:t>
            </w:r>
            <w:r>
              <w:rPr>
                <w:spacing w:val="32"/>
                <w:sz w:val="19"/>
                <w:szCs w:val="19"/>
              </w:rPr>
              <w:t xml:space="preserve"> </w:t>
            </w:r>
            <w:r>
              <w:rPr>
                <w:sz w:val="19"/>
                <w:szCs w:val="19"/>
              </w:rPr>
              <w:t>工</w:t>
            </w:r>
            <w:r>
              <w:rPr>
                <w:spacing w:val="32"/>
                <w:sz w:val="19"/>
                <w:szCs w:val="19"/>
              </w:rPr>
              <w:t xml:space="preserve"> </w:t>
            </w:r>
            <w:r>
              <w:rPr>
                <w:sz w:val="19"/>
                <w:szCs w:val="19"/>
              </w:rPr>
              <w:t>程</w:t>
            </w:r>
          </w:p>
        </w:tc>
        <w:tc>
          <w:tcPr>
            <w:tcW w:w="430" w:type="dxa"/>
            <w:textDirection w:val="tbRlV"/>
            <w:vAlign w:val="top"/>
          </w:tcPr>
          <w:p>
            <w:pPr>
              <w:pStyle w:val="12"/>
              <w:spacing w:before="125" w:line="202" w:lineRule="auto"/>
              <w:ind w:left="168"/>
              <w:rPr>
                <w:sz w:val="19"/>
                <w:szCs w:val="19"/>
              </w:rPr>
            </w:pPr>
            <w:r>
              <w:rPr>
                <w:sz w:val="19"/>
                <w:szCs w:val="19"/>
              </w:rPr>
              <w:t>分</w:t>
            </w:r>
            <w:r>
              <w:rPr>
                <w:spacing w:val="43"/>
                <w:sz w:val="19"/>
                <w:szCs w:val="19"/>
              </w:rPr>
              <w:t xml:space="preserve"> </w:t>
            </w:r>
            <w:r>
              <w:rPr>
                <w:sz w:val="19"/>
                <w:szCs w:val="19"/>
              </w:rPr>
              <w:t>部</w:t>
            </w:r>
            <w:r>
              <w:rPr>
                <w:spacing w:val="43"/>
                <w:sz w:val="19"/>
                <w:szCs w:val="19"/>
              </w:rPr>
              <w:t xml:space="preserve"> </w:t>
            </w:r>
            <w:r>
              <w:rPr>
                <w:sz w:val="19"/>
                <w:szCs w:val="19"/>
              </w:rPr>
              <w:t>工</w:t>
            </w:r>
            <w:r>
              <w:rPr>
                <w:spacing w:val="43"/>
                <w:sz w:val="19"/>
                <w:szCs w:val="19"/>
              </w:rPr>
              <w:t xml:space="preserve"> </w:t>
            </w:r>
            <w:r>
              <w:rPr>
                <w:sz w:val="19"/>
                <w:szCs w:val="19"/>
              </w:rPr>
              <w:t>程</w:t>
            </w:r>
          </w:p>
        </w:tc>
        <w:tc>
          <w:tcPr>
            <w:tcW w:w="420" w:type="dxa"/>
            <w:textDirection w:val="tbRlV"/>
            <w:vAlign w:val="top"/>
          </w:tcPr>
          <w:p>
            <w:pPr>
              <w:pStyle w:val="12"/>
              <w:spacing w:before="125" w:line="202" w:lineRule="auto"/>
              <w:ind w:left="5"/>
              <w:rPr>
                <w:sz w:val="19"/>
                <w:szCs w:val="19"/>
              </w:rPr>
            </w:pPr>
            <w:r>
              <w:rPr>
                <w:sz w:val="19"/>
                <w:szCs w:val="19"/>
              </w:rPr>
              <w:t>子</w:t>
            </w:r>
            <w:r>
              <w:rPr>
                <w:spacing w:val="42"/>
                <w:sz w:val="19"/>
                <w:szCs w:val="19"/>
              </w:rPr>
              <w:t xml:space="preserve"> </w:t>
            </w:r>
            <w:r>
              <w:rPr>
                <w:sz w:val="19"/>
                <w:szCs w:val="19"/>
              </w:rPr>
              <w:t>分</w:t>
            </w:r>
            <w:r>
              <w:rPr>
                <w:spacing w:val="42"/>
                <w:sz w:val="19"/>
                <w:szCs w:val="19"/>
              </w:rPr>
              <w:t xml:space="preserve"> </w:t>
            </w:r>
            <w:r>
              <w:rPr>
                <w:sz w:val="19"/>
                <w:szCs w:val="19"/>
              </w:rPr>
              <w:t>部</w:t>
            </w:r>
            <w:r>
              <w:rPr>
                <w:spacing w:val="42"/>
                <w:sz w:val="19"/>
                <w:szCs w:val="19"/>
              </w:rPr>
              <w:t xml:space="preserve"> </w:t>
            </w:r>
            <w:r>
              <w:rPr>
                <w:sz w:val="19"/>
                <w:szCs w:val="19"/>
              </w:rPr>
              <w:t>工</w:t>
            </w:r>
            <w:r>
              <w:rPr>
                <w:spacing w:val="42"/>
                <w:sz w:val="19"/>
                <w:szCs w:val="19"/>
              </w:rPr>
              <w:t xml:space="preserve"> </w:t>
            </w:r>
            <w:r>
              <w:rPr>
                <w:sz w:val="19"/>
                <w:szCs w:val="19"/>
              </w:rPr>
              <w:t>程</w:t>
            </w:r>
          </w:p>
        </w:tc>
        <w:tc>
          <w:tcPr>
            <w:tcW w:w="410" w:type="dxa"/>
            <w:textDirection w:val="tbRlV"/>
            <w:vAlign w:val="top"/>
          </w:tcPr>
          <w:p>
            <w:pPr>
              <w:pStyle w:val="12"/>
              <w:spacing w:before="115" w:line="203" w:lineRule="auto"/>
              <w:ind w:left="168"/>
              <w:rPr>
                <w:sz w:val="19"/>
                <w:szCs w:val="19"/>
              </w:rPr>
            </w:pPr>
            <w:r>
              <w:rPr>
                <w:sz w:val="19"/>
                <w:szCs w:val="19"/>
              </w:rPr>
              <w:t>分</w:t>
            </w:r>
            <w:r>
              <w:rPr>
                <w:spacing w:val="43"/>
                <w:sz w:val="19"/>
                <w:szCs w:val="19"/>
              </w:rPr>
              <w:t xml:space="preserve"> </w:t>
            </w:r>
            <w:r>
              <w:rPr>
                <w:sz w:val="19"/>
                <w:szCs w:val="19"/>
              </w:rPr>
              <w:t>项</w:t>
            </w:r>
            <w:r>
              <w:rPr>
                <w:spacing w:val="43"/>
                <w:sz w:val="19"/>
                <w:szCs w:val="19"/>
              </w:rPr>
              <w:t xml:space="preserve"> </w:t>
            </w:r>
            <w:r>
              <w:rPr>
                <w:sz w:val="19"/>
                <w:szCs w:val="19"/>
              </w:rPr>
              <w:t>工</w:t>
            </w:r>
            <w:r>
              <w:rPr>
                <w:spacing w:val="43"/>
                <w:sz w:val="19"/>
                <w:szCs w:val="19"/>
              </w:rPr>
              <w:t xml:space="preserve"> </w:t>
            </w:r>
            <w:r>
              <w:rPr>
                <w:sz w:val="19"/>
                <w:szCs w:val="19"/>
              </w:rPr>
              <w:t>程</w:t>
            </w:r>
          </w:p>
        </w:tc>
        <w:tc>
          <w:tcPr>
            <w:tcW w:w="429" w:type="dxa"/>
            <w:textDirection w:val="tbRlV"/>
            <w:vAlign w:val="top"/>
          </w:tcPr>
          <w:p>
            <w:pPr>
              <w:pStyle w:val="12"/>
              <w:spacing w:before="174" w:line="202" w:lineRule="auto"/>
              <w:ind w:left="331"/>
              <w:rPr>
                <w:sz w:val="19"/>
                <w:szCs w:val="19"/>
              </w:rPr>
            </w:pPr>
            <w:r>
              <w:rPr>
                <w:sz w:val="19"/>
                <w:szCs w:val="19"/>
              </w:rPr>
              <w:t>检</w:t>
            </w:r>
            <w:r>
              <w:rPr>
                <w:spacing w:val="47"/>
                <w:sz w:val="19"/>
                <w:szCs w:val="19"/>
              </w:rPr>
              <w:t xml:space="preserve"> </w:t>
            </w:r>
            <w:r>
              <w:rPr>
                <w:sz w:val="19"/>
                <w:szCs w:val="19"/>
              </w:rPr>
              <w:t>验</w:t>
            </w:r>
            <w:r>
              <w:rPr>
                <w:spacing w:val="47"/>
                <w:sz w:val="19"/>
                <w:szCs w:val="19"/>
              </w:rPr>
              <w:t xml:space="preserve"> </w:t>
            </w:r>
            <w:r>
              <w:rPr>
                <w:sz w:val="19"/>
                <w:szCs w:val="19"/>
              </w:rPr>
              <w:t>批</w:t>
            </w:r>
          </w:p>
        </w:tc>
        <w:tc>
          <w:tcPr>
            <w:tcW w:w="2387" w:type="dxa"/>
            <w:vMerge w:val="continue"/>
            <w:tcBorders>
              <w:top w:val="nil"/>
            </w:tcBorders>
            <w:vAlign w:val="top"/>
          </w:tcPr>
          <w:p>
            <w:pPr>
              <w:rPr>
                <w:rFonts w:ascii="Arial"/>
                <w:sz w:val="21"/>
              </w:rPr>
            </w:pPr>
          </w:p>
        </w:tc>
        <w:tc>
          <w:tcPr>
            <w:tcW w:w="519" w:type="dxa"/>
            <w:textDirection w:val="tbRlV"/>
            <w:vAlign w:val="top"/>
          </w:tcPr>
          <w:p>
            <w:pPr>
              <w:pStyle w:val="12"/>
              <w:spacing w:before="171" w:line="202" w:lineRule="auto"/>
              <w:ind w:left="370"/>
              <w:rPr>
                <w:sz w:val="19"/>
                <w:szCs w:val="19"/>
              </w:rPr>
            </w:pPr>
            <w:r>
              <w:rPr>
                <w:sz w:val="19"/>
                <w:szCs w:val="19"/>
              </w:rPr>
              <w:t>施工单位</w:t>
            </w:r>
          </w:p>
        </w:tc>
        <w:tc>
          <w:tcPr>
            <w:tcW w:w="420" w:type="dxa"/>
            <w:textDirection w:val="tbRlV"/>
            <w:vAlign w:val="top"/>
          </w:tcPr>
          <w:p>
            <w:pPr>
              <w:pStyle w:val="12"/>
              <w:spacing w:before="120" w:line="202" w:lineRule="auto"/>
              <w:ind w:left="370"/>
              <w:rPr>
                <w:sz w:val="19"/>
                <w:szCs w:val="19"/>
              </w:rPr>
            </w:pPr>
            <w:r>
              <w:rPr>
                <w:sz w:val="19"/>
                <w:szCs w:val="19"/>
              </w:rPr>
              <w:t>勘测单位</w:t>
            </w:r>
          </w:p>
        </w:tc>
        <w:tc>
          <w:tcPr>
            <w:tcW w:w="419" w:type="dxa"/>
            <w:textDirection w:val="tbRlV"/>
            <w:vAlign w:val="top"/>
          </w:tcPr>
          <w:p>
            <w:pPr>
              <w:pStyle w:val="12"/>
              <w:spacing w:before="139" w:line="202" w:lineRule="auto"/>
              <w:ind w:left="166"/>
              <w:rPr>
                <w:sz w:val="19"/>
                <w:szCs w:val="19"/>
              </w:rPr>
            </w:pPr>
            <w:r>
              <w:rPr>
                <w:sz w:val="19"/>
                <w:szCs w:val="19"/>
              </w:rPr>
              <w:t>设</w:t>
            </w:r>
            <w:r>
              <w:rPr>
                <w:spacing w:val="44"/>
                <w:sz w:val="19"/>
                <w:szCs w:val="19"/>
              </w:rPr>
              <w:t xml:space="preserve"> </w:t>
            </w:r>
            <w:r>
              <w:rPr>
                <w:sz w:val="19"/>
                <w:szCs w:val="19"/>
              </w:rPr>
              <w:t>计</w:t>
            </w:r>
            <w:r>
              <w:rPr>
                <w:spacing w:val="44"/>
                <w:sz w:val="19"/>
                <w:szCs w:val="19"/>
              </w:rPr>
              <w:t xml:space="preserve"> </w:t>
            </w:r>
            <w:r>
              <w:rPr>
                <w:sz w:val="19"/>
                <w:szCs w:val="19"/>
              </w:rPr>
              <w:t>单</w:t>
            </w:r>
            <w:r>
              <w:rPr>
                <w:spacing w:val="44"/>
                <w:sz w:val="19"/>
                <w:szCs w:val="19"/>
              </w:rPr>
              <w:t xml:space="preserve"> </w:t>
            </w:r>
            <w:r>
              <w:rPr>
                <w:sz w:val="19"/>
                <w:szCs w:val="19"/>
              </w:rPr>
              <w:t>位</w:t>
            </w:r>
          </w:p>
        </w:tc>
        <w:tc>
          <w:tcPr>
            <w:tcW w:w="267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restart"/>
            <w:tcBorders>
              <w:bottom w:val="nil"/>
            </w:tcBorders>
            <w:vAlign w:val="top"/>
          </w:tcPr>
          <w:p>
            <w:pPr>
              <w:rPr>
                <w:rFonts w:ascii="Arial"/>
                <w:sz w:val="21"/>
              </w:rPr>
            </w:pPr>
          </w:p>
        </w:tc>
        <w:tc>
          <w:tcPr>
            <w:tcW w:w="419" w:type="dxa"/>
            <w:vMerge w:val="restart"/>
            <w:tcBorders>
              <w:bottom w:val="nil"/>
            </w:tcBorders>
            <w:vAlign w:val="top"/>
          </w:tcPr>
          <w:p>
            <w:pPr>
              <w:rPr>
                <w:rFonts w:ascii="Arial"/>
                <w:sz w:val="21"/>
              </w:rPr>
            </w:pPr>
          </w:p>
        </w:tc>
        <w:tc>
          <w:tcPr>
            <w:tcW w:w="430" w:type="dxa"/>
            <w:vMerge w:val="restart"/>
            <w:tcBorders>
              <w:bottom w:val="nil"/>
            </w:tcBorders>
            <w:vAlign w:val="top"/>
          </w:tcPr>
          <w:p>
            <w:pPr>
              <w:rPr>
                <w:rFonts w:ascii="Arial"/>
                <w:sz w:val="21"/>
              </w:rPr>
            </w:pPr>
          </w:p>
        </w:tc>
        <w:tc>
          <w:tcPr>
            <w:tcW w:w="420" w:type="dxa"/>
            <w:vMerge w:val="restart"/>
            <w:tcBorders>
              <w:bottom w:val="nil"/>
            </w:tcBorders>
            <w:vAlign w:val="top"/>
          </w:tcPr>
          <w:p>
            <w:pPr>
              <w:rPr>
                <w:rFonts w:ascii="Arial"/>
                <w:sz w:val="21"/>
              </w:rPr>
            </w:pPr>
          </w:p>
        </w:tc>
        <w:tc>
          <w:tcPr>
            <w:tcW w:w="410" w:type="dxa"/>
            <w:vMerge w:val="restart"/>
            <w:tcBorders>
              <w:bottom w:val="nil"/>
            </w:tcBorders>
            <w:vAlign w:val="top"/>
          </w:tcPr>
          <w:p>
            <w:pPr>
              <w:pStyle w:val="12"/>
              <w:spacing w:before="137" w:line="183" w:lineRule="auto"/>
              <w:ind w:left="101"/>
              <w:rPr>
                <w:sz w:val="19"/>
                <w:szCs w:val="19"/>
              </w:rPr>
            </w:pPr>
            <w:r>
              <w:rPr>
                <w:spacing w:val="-3"/>
                <w:sz w:val="19"/>
                <w:szCs w:val="19"/>
              </w:rPr>
              <w:t>02</w:t>
            </w:r>
          </w:p>
        </w:tc>
        <w:tc>
          <w:tcPr>
            <w:tcW w:w="429" w:type="dxa"/>
            <w:vAlign w:val="top"/>
          </w:tcPr>
          <w:p>
            <w:pPr>
              <w:rPr>
                <w:rFonts w:ascii="Arial"/>
                <w:sz w:val="21"/>
              </w:rPr>
            </w:pPr>
          </w:p>
        </w:tc>
        <w:tc>
          <w:tcPr>
            <w:tcW w:w="2387" w:type="dxa"/>
            <w:vAlign w:val="top"/>
          </w:tcPr>
          <w:p>
            <w:pPr>
              <w:pStyle w:val="12"/>
              <w:spacing w:before="68" w:line="219" w:lineRule="auto"/>
              <w:ind w:left="112"/>
              <w:rPr>
                <w:sz w:val="19"/>
                <w:szCs w:val="19"/>
              </w:rPr>
            </w:pPr>
            <w:r>
              <w:rPr>
                <w:spacing w:val="-1"/>
                <w:sz w:val="19"/>
                <w:szCs w:val="19"/>
              </w:rPr>
              <w:t>室外给水管道及井室工程</w:t>
            </w:r>
          </w:p>
        </w:tc>
        <w:tc>
          <w:tcPr>
            <w:tcW w:w="519" w:type="dxa"/>
            <w:vAlign w:val="top"/>
          </w:tcPr>
          <w:p>
            <w:pPr>
              <w:pStyle w:val="12"/>
              <w:spacing w:before="117"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9" w:line="221" w:lineRule="auto"/>
              <w:ind w:left="127"/>
              <w:rPr>
                <w:sz w:val="19"/>
                <w:szCs w:val="19"/>
              </w:rPr>
            </w:pPr>
            <w:r>
              <w:rPr>
                <w:spacing w:val="-1"/>
                <w:sz w:val="19"/>
                <w:szCs w:val="19"/>
              </w:rPr>
              <w:t>表14.4.2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58" w:line="219" w:lineRule="auto"/>
              <w:ind w:left="112"/>
              <w:rPr>
                <w:sz w:val="19"/>
                <w:szCs w:val="19"/>
              </w:rPr>
            </w:pPr>
            <w:r>
              <w:rPr>
                <w:spacing w:val="-2"/>
                <w:sz w:val="19"/>
                <w:szCs w:val="19"/>
              </w:rPr>
              <w:t>室外排水管道</w:t>
            </w:r>
          </w:p>
        </w:tc>
        <w:tc>
          <w:tcPr>
            <w:tcW w:w="519" w:type="dxa"/>
            <w:vAlign w:val="top"/>
          </w:tcPr>
          <w:p>
            <w:pPr>
              <w:pStyle w:val="12"/>
              <w:spacing w:before="107" w:line="177"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59"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108" w:line="219" w:lineRule="auto"/>
              <w:ind w:left="112"/>
              <w:rPr>
                <w:sz w:val="19"/>
                <w:szCs w:val="19"/>
              </w:rPr>
            </w:pPr>
            <w:r>
              <w:rPr>
                <w:spacing w:val="5"/>
                <w:sz w:val="19"/>
                <w:szCs w:val="19"/>
              </w:rPr>
              <w:t>垫层</w:t>
            </w:r>
          </w:p>
        </w:tc>
        <w:tc>
          <w:tcPr>
            <w:tcW w:w="519" w:type="dxa"/>
            <w:vAlign w:val="top"/>
          </w:tcPr>
          <w:p>
            <w:pPr>
              <w:rPr>
                <w:rFonts w:ascii="Arial"/>
                <w:sz w:val="21"/>
              </w:rPr>
            </w:pPr>
          </w:p>
        </w:tc>
        <w:tc>
          <w:tcPr>
            <w:tcW w:w="420" w:type="dxa"/>
            <w:vAlign w:val="top"/>
          </w:tcPr>
          <w:p>
            <w:pPr>
              <w:pStyle w:val="12"/>
              <w:spacing w:before="228" w:line="167"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109" w:line="221" w:lineRule="auto"/>
              <w:ind w:left="12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37" w:line="183" w:lineRule="auto"/>
              <w:ind w:left="101"/>
              <w:rPr>
                <w:sz w:val="19"/>
                <w:szCs w:val="19"/>
              </w:rPr>
            </w:pPr>
            <w:r>
              <w:rPr>
                <w:spacing w:val="-3"/>
                <w:sz w:val="19"/>
                <w:szCs w:val="19"/>
              </w:rPr>
              <w:t>03</w:t>
            </w:r>
          </w:p>
        </w:tc>
        <w:tc>
          <w:tcPr>
            <w:tcW w:w="429" w:type="dxa"/>
            <w:vAlign w:val="top"/>
          </w:tcPr>
          <w:p>
            <w:pPr>
              <w:rPr>
                <w:rFonts w:ascii="Arial"/>
                <w:sz w:val="21"/>
              </w:rPr>
            </w:pPr>
          </w:p>
        </w:tc>
        <w:tc>
          <w:tcPr>
            <w:tcW w:w="2387" w:type="dxa"/>
            <w:vAlign w:val="top"/>
          </w:tcPr>
          <w:p>
            <w:pPr>
              <w:pStyle w:val="12"/>
              <w:spacing w:before="68" w:line="219" w:lineRule="auto"/>
              <w:ind w:left="112"/>
              <w:rPr>
                <w:sz w:val="19"/>
                <w:szCs w:val="19"/>
              </w:rPr>
            </w:pPr>
            <w:r>
              <w:rPr>
                <w:spacing w:val="-2"/>
                <w:sz w:val="19"/>
                <w:szCs w:val="19"/>
              </w:rPr>
              <w:t>排水管道安装</w:t>
            </w:r>
          </w:p>
        </w:tc>
        <w:tc>
          <w:tcPr>
            <w:tcW w:w="519" w:type="dxa"/>
            <w:vAlign w:val="top"/>
          </w:tcPr>
          <w:p>
            <w:pPr>
              <w:pStyle w:val="12"/>
              <w:spacing w:before="117"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Merge w:val="restart"/>
            <w:tcBorders>
              <w:bottom w:val="nil"/>
            </w:tcBorders>
            <w:vAlign w:val="top"/>
          </w:tcPr>
          <w:p>
            <w:pPr>
              <w:spacing w:line="475" w:lineRule="auto"/>
              <w:rPr>
                <w:rFonts w:ascii="Arial"/>
                <w:sz w:val="21"/>
              </w:rPr>
            </w:pPr>
          </w:p>
          <w:p>
            <w:pPr>
              <w:pStyle w:val="12"/>
              <w:spacing w:before="61" w:line="221" w:lineRule="auto"/>
              <w:ind w:left="127"/>
              <w:rPr>
                <w:sz w:val="19"/>
                <w:szCs w:val="19"/>
              </w:rPr>
            </w:pPr>
            <w:r>
              <w:rPr>
                <w:spacing w:val="-1"/>
                <w:sz w:val="19"/>
                <w:szCs w:val="19"/>
              </w:rPr>
              <w:t>表4.0.2  表14.4.2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58" w:line="219" w:lineRule="auto"/>
              <w:ind w:left="112"/>
              <w:rPr>
                <w:sz w:val="19"/>
                <w:szCs w:val="19"/>
              </w:rPr>
            </w:pPr>
            <w:r>
              <w:rPr>
                <w:spacing w:val="2"/>
                <w:sz w:val="19"/>
                <w:szCs w:val="19"/>
              </w:rPr>
              <w:t>管道安装</w:t>
            </w:r>
          </w:p>
        </w:tc>
        <w:tc>
          <w:tcPr>
            <w:tcW w:w="519" w:type="dxa"/>
            <w:vAlign w:val="top"/>
          </w:tcPr>
          <w:p>
            <w:pPr>
              <w:pStyle w:val="12"/>
              <w:spacing w:before="107"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15" w:type="dxa"/>
            <w:vMerge w:val="continue"/>
            <w:tcBorders>
              <w:top w:val="nil"/>
            </w:tcBorders>
            <w:vAlign w:val="top"/>
          </w:tcPr>
          <w:p>
            <w:pPr>
              <w:rPr>
                <w:rFonts w:ascii="Arial"/>
                <w:sz w:val="21"/>
              </w:rPr>
            </w:pPr>
          </w:p>
        </w:tc>
        <w:tc>
          <w:tcPr>
            <w:tcW w:w="419" w:type="dxa"/>
            <w:vMerge w:val="continue"/>
            <w:tcBorders>
              <w:top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49" w:line="267" w:lineRule="auto"/>
              <w:ind w:left="112"/>
              <w:rPr>
                <w:sz w:val="19"/>
                <w:szCs w:val="19"/>
              </w:rPr>
            </w:pPr>
            <w:r>
              <w:rPr>
                <w:spacing w:val="-2"/>
                <w:sz w:val="19"/>
                <w:szCs w:val="19"/>
              </w:rPr>
              <w:t>消防水泵结合器及室外消火</w:t>
            </w:r>
            <w:r>
              <w:rPr>
                <w:spacing w:val="7"/>
                <w:sz w:val="19"/>
                <w:szCs w:val="19"/>
              </w:rPr>
              <w:t xml:space="preserve"> </w:t>
            </w:r>
            <w:r>
              <w:rPr>
                <w:spacing w:val="-3"/>
                <w:sz w:val="19"/>
                <w:szCs w:val="19"/>
              </w:rPr>
              <w:t>栓安装</w:t>
            </w:r>
          </w:p>
        </w:tc>
        <w:tc>
          <w:tcPr>
            <w:tcW w:w="519" w:type="dxa"/>
            <w:vAlign w:val="top"/>
          </w:tcPr>
          <w:p>
            <w:pPr>
              <w:rPr>
                <w:rFonts w:ascii="Arial"/>
                <w:sz w:val="21"/>
              </w:rPr>
            </w:pPr>
          </w:p>
        </w:tc>
        <w:tc>
          <w:tcPr>
            <w:tcW w:w="420" w:type="dxa"/>
            <w:vAlign w:val="top"/>
          </w:tcPr>
          <w:p>
            <w:pPr>
              <w:spacing w:line="374" w:lineRule="auto"/>
              <w:rPr>
                <w:rFonts w:ascii="Arial"/>
                <w:sz w:val="21"/>
              </w:rPr>
            </w:pPr>
          </w:p>
          <w:p>
            <w:pPr>
              <w:pStyle w:val="12"/>
              <w:spacing w:before="62" w:line="160" w:lineRule="exact"/>
              <w:ind w:left="156"/>
              <w:rPr>
                <w:sz w:val="19"/>
                <w:szCs w:val="19"/>
              </w:rPr>
            </w:pPr>
            <w:r>
              <w:rPr>
                <w:position w:val="-2"/>
                <w:sz w:val="19"/>
                <w:szCs w:val="19"/>
              </w:rPr>
              <w:t>O</w:t>
            </w:r>
          </w:p>
        </w:tc>
        <w:tc>
          <w:tcPr>
            <w:tcW w:w="419" w:type="dxa"/>
            <w:vAlign w:val="top"/>
          </w:tcPr>
          <w:p>
            <w:pPr>
              <w:rPr>
                <w:rFonts w:ascii="Arial"/>
                <w:sz w:val="21"/>
              </w:rPr>
            </w:pPr>
          </w:p>
        </w:tc>
        <w:tc>
          <w:tcPr>
            <w:tcW w:w="267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restart"/>
            <w:tcBorders>
              <w:bottom w:val="nil"/>
            </w:tcBorders>
            <w:vAlign w:val="top"/>
          </w:tcPr>
          <w:p>
            <w:pPr>
              <w:pStyle w:val="12"/>
              <w:spacing w:before="139" w:line="183" w:lineRule="auto"/>
              <w:ind w:left="105"/>
              <w:rPr>
                <w:sz w:val="19"/>
                <w:szCs w:val="19"/>
              </w:rPr>
            </w:pPr>
            <w:r>
              <w:rPr>
                <w:spacing w:val="-3"/>
                <w:sz w:val="19"/>
                <w:szCs w:val="19"/>
              </w:rPr>
              <w:t>04</w:t>
            </w:r>
          </w:p>
        </w:tc>
        <w:tc>
          <w:tcPr>
            <w:tcW w:w="419" w:type="dxa"/>
            <w:vAlign w:val="top"/>
          </w:tcPr>
          <w:p>
            <w:pPr>
              <w:rPr>
                <w:rFonts w:ascii="Arial"/>
                <w:sz w:val="21"/>
              </w:rPr>
            </w:pPr>
          </w:p>
        </w:tc>
        <w:tc>
          <w:tcPr>
            <w:tcW w:w="430"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59" w:line="219" w:lineRule="auto"/>
              <w:ind w:left="112"/>
              <w:rPr>
                <w:sz w:val="19"/>
                <w:szCs w:val="19"/>
              </w:rPr>
            </w:pPr>
            <w:r>
              <w:rPr>
                <w:spacing w:val="-1"/>
                <w:sz w:val="19"/>
                <w:szCs w:val="19"/>
              </w:rPr>
              <w:t>光伏电站安装工程</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restart"/>
            <w:tcBorders>
              <w:bottom w:val="nil"/>
            </w:tcBorders>
            <w:vAlign w:val="top"/>
          </w:tcPr>
          <w:p>
            <w:pPr>
              <w:rPr>
                <w:rFonts w:ascii="Arial"/>
                <w:sz w:val="21"/>
              </w:rPr>
            </w:pPr>
          </w:p>
        </w:tc>
        <w:tc>
          <w:tcPr>
            <w:tcW w:w="430" w:type="dxa"/>
            <w:vMerge w:val="restart"/>
            <w:tcBorders>
              <w:bottom w:val="nil"/>
            </w:tcBorders>
            <w:vAlign w:val="top"/>
          </w:tcPr>
          <w:p>
            <w:pPr>
              <w:pStyle w:val="12"/>
              <w:spacing w:before="148" w:line="184" w:lineRule="auto"/>
              <w:ind w:left="111"/>
              <w:rPr>
                <w:sz w:val="19"/>
                <w:szCs w:val="19"/>
              </w:rPr>
            </w:pPr>
            <w:r>
              <w:rPr>
                <w:spacing w:val="-3"/>
                <w:sz w:val="19"/>
                <w:szCs w:val="19"/>
              </w:rPr>
              <w:t>01</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1" w:line="220" w:lineRule="auto"/>
              <w:ind w:left="112"/>
              <w:rPr>
                <w:sz w:val="19"/>
                <w:szCs w:val="19"/>
              </w:rPr>
            </w:pPr>
            <w:r>
              <w:rPr>
                <w:spacing w:val="-2"/>
                <w:sz w:val="19"/>
                <w:szCs w:val="19"/>
              </w:rPr>
              <w:t>支架安装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38"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71" w:line="220" w:lineRule="auto"/>
              <w:ind w:left="112"/>
              <w:rPr>
                <w:sz w:val="19"/>
                <w:szCs w:val="19"/>
              </w:rPr>
            </w:pPr>
            <w:r>
              <w:rPr>
                <w:spacing w:val="1"/>
                <w:sz w:val="19"/>
                <w:szCs w:val="19"/>
              </w:rPr>
              <w:t>固定支架安装</w:t>
            </w:r>
          </w:p>
        </w:tc>
        <w:tc>
          <w:tcPr>
            <w:tcW w:w="519" w:type="dxa"/>
            <w:vAlign w:val="top"/>
          </w:tcPr>
          <w:p>
            <w:pPr>
              <w:rPr>
                <w:rFonts w:ascii="Arial"/>
                <w:sz w:val="21"/>
              </w:rPr>
            </w:pPr>
          </w:p>
        </w:tc>
        <w:tc>
          <w:tcPr>
            <w:tcW w:w="420" w:type="dxa"/>
            <w:vAlign w:val="top"/>
          </w:tcPr>
          <w:p>
            <w:pPr>
              <w:pStyle w:val="12"/>
              <w:spacing w:before="119" w:line="183"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71" w:line="221"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09" w:line="175"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2" w:line="220" w:lineRule="auto"/>
              <w:ind w:left="112"/>
              <w:rPr>
                <w:sz w:val="19"/>
                <w:szCs w:val="19"/>
              </w:rPr>
            </w:pPr>
            <w:r>
              <w:rPr>
                <w:spacing w:val="1"/>
                <w:sz w:val="19"/>
                <w:szCs w:val="19"/>
              </w:rPr>
              <w:t>固定支架安装</w:t>
            </w:r>
          </w:p>
        </w:tc>
        <w:tc>
          <w:tcPr>
            <w:tcW w:w="519" w:type="dxa"/>
            <w:vAlign w:val="top"/>
          </w:tcPr>
          <w:p>
            <w:pPr>
              <w:rPr>
                <w:rFonts w:ascii="Arial"/>
                <w:sz w:val="21"/>
              </w:rPr>
            </w:pPr>
          </w:p>
        </w:tc>
        <w:tc>
          <w:tcPr>
            <w:tcW w:w="420" w:type="dxa"/>
            <w:vAlign w:val="top"/>
          </w:tcPr>
          <w:p>
            <w:pPr>
              <w:pStyle w:val="12"/>
              <w:spacing w:before="110" w:line="174"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2"/>
              <w:spacing w:before="160" w:line="183" w:lineRule="auto"/>
              <w:ind w:left="111"/>
              <w:rPr>
                <w:sz w:val="19"/>
                <w:szCs w:val="19"/>
              </w:rPr>
            </w:pPr>
            <w:r>
              <w:rPr>
                <w:spacing w:val="-3"/>
                <w:sz w:val="19"/>
                <w:szCs w:val="19"/>
              </w:rPr>
              <w:t>02</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1" w:line="219" w:lineRule="auto"/>
              <w:ind w:left="112"/>
              <w:rPr>
                <w:sz w:val="19"/>
                <w:szCs w:val="19"/>
              </w:rPr>
            </w:pPr>
            <w:r>
              <w:rPr>
                <w:spacing w:val="-2"/>
                <w:sz w:val="19"/>
                <w:szCs w:val="19"/>
              </w:rPr>
              <w:t>组件安装</w:t>
            </w:r>
          </w:p>
        </w:tc>
        <w:tc>
          <w:tcPr>
            <w:tcW w:w="519" w:type="dxa"/>
            <w:vAlign w:val="top"/>
          </w:tcPr>
          <w:p>
            <w:pPr>
              <w:pStyle w:val="12"/>
              <w:spacing w:before="110"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2"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49"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70" w:line="219" w:lineRule="auto"/>
              <w:ind w:left="112"/>
              <w:rPr>
                <w:sz w:val="19"/>
                <w:szCs w:val="19"/>
              </w:rPr>
            </w:pPr>
            <w:r>
              <w:rPr>
                <w:spacing w:val="-2"/>
                <w:sz w:val="19"/>
                <w:szCs w:val="19"/>
              </w:rPr>
              <w:t>光伏组件安装</w:t>
            </w:r>
          </w:p>
        </w:tc>
        <w:tc>
          <w:tcPr>
            <w:tcW w:w="519" w:type="dxa"/>
            <w:vAlign w:val="top"/>
          </w:tcPr>
          <w:p>
            <w:pPr>
              <w:pStyle w:val="12"/>
              <w:spacing w:before="120"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72"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09" w:line="175"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0" w:line="219" w:lineRule="auto"/>
              <w:ind w:left="112"/>
              <w:rPr>
                <w:sz w:val="19"/>
                <w:szCs w:val="19"/>
              </w:rPr>
            </w:pPr>
            <w:r>
              <w:rPr>
                <w:spacing w:val="-2"/>
                <w:sz w:val="19"/>
                <w:szCs w:val="19"/>
              </w:rPr>
              <w:t>光伏组件安装</w:t>
            </w:r>
          </w:p>
        </w:tc>
        <w:tc>
          <w:tcPr>
            <w:tcW w:w="519" w:type="dxa"/>
            <w:vAlign w:val="top"/>
          </w:tcPr>
          <w:p>
            <w:pPr>
              <w:pStyle w:val="12"/>
              <w:spacing w:before="62" w:line="220" w:lineRule="auto"/>
              <w:ind w:left="155"/>
              <w:rPr>
                <w:sz w:val="19"/>
                <w:szCs w:val="19"/>
              </w:rPr>
            </w:pPr>
            <w:r>
              <w:rPr>
                <w:sz w:val="19"/>
                <w:szCs w:val="19"/>
              </w:rPr>
              <w:t>鲁</w:t>
            </w:r>
          </w:p>
        </w:tc>
        <w:tc>
          <w:tcPr>
            <w:tcW w:w="420" w:type="dxa"/>
            <w:vAlign w:val="top"/>
          </w:tcPr>
          <w:p>
            <w:pPr>
              <w:pStyle w:val="12"/>
              <w:spacing w:before="110" w:line="174"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3" w:line="220"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50" w:line="183" w:lineRule="auto"/>
              <w:ind w:left="101"/>
              <w:rPr>
                <w:sz w:val="19"/>
                <w:szCs w:val="19"/>
              </w:rPr>
            </w:pPr>
            <w:r>
              <w:rPr>
                <w:spacing w:val="-3"/>
                <w:sz w:val="19"/>
                <w:szCs w:val="19"/>
              </w:rPr>
              <w:t>02</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71" w:line="219" w:lineRule="auto"/>
              <w:ind w:left="112"/>
              <w:rPr>
                <w:sz w:val="19"/>
                <w:szCs w:val="19"/>
              </w:rPr>
            </w:pPr>
            <w:r>
              <w:rPr>
                <w:spacing w:val="2"/>
                <w:sz w:val="19"/>
                <w:szCs w:val="19"/>
              </w:rPr>
              <w:t>组串内接线</w:t>
            </w:r>
          </w:p>
        </w:tc>
        <w:tc>
          <w:tcPr>
            <w:tcW w:w="519" w:type="dxa"/>
            <w:vAlign w:val="top"/>
          </w:tcPr>
          <w:p>
            <w:pPr>
              <w:rPr>
                <w:rFonts w:ascii="Arial"/>
                <w:sz w:val="21"/>
              </w:rPr>
            </w:pPr>
          </w:p>
        </w:tc>
        <w:tc>
          <w:tcPr>
            <w:tcW w:w="420" w:type="dxa"/>
            <w:vAlign w:val="top"/>
          </w:tcPr>
          <w:p>
            <w:pPr>
              <w:pStyle w:val="12"/>
              <w:spacing w:before="120" w:line="183"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10" w:line="184"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2" w:line="219" w:lineRule="auto"/>
              <w:ind w:left="112"/>
              <w:rPr>
                <w:sz w:val="19"/>
                <w:szCs w:val="19"/>
              </w:rPr>
            </w:pPr>
            <w:r>
              <w:rPr>
                <w:spacing w:val="2"/>
                <w:sz w:val="19"/>
                <w:szCs w:val="19"/>
              </w:rPr>
              <w:t>组串内接线</w:t>
            </w:r>
          </w:p>
        </w:tc>
        <w:tc>
          <w:tcPr>
            <w:tcW w:w="519" w:type="dxa"/>
            <w:vAlign w:val="top"/>
          </w:tcPr>
          <w:p>
            <w:pPr>
              <w:pStyle w:val="12"/>
              <w:spacing w:before="111" w:line="183" w:lineRule="auto"/>
              <w:ind w:left="205"/>
              <w:rPr>
                <w:sz w:val="19"/>
                <w:szCs w:val="19"/>
              </w:rPr>
            </w:pPr>
            <w:r>
              <w:rPr>
                <w:sz w:val="19"/>
                <w:szCs w:val="19"/>
              </w:rPr>
              <w:t>O</w:t>
            </w:r>
          </w:p>
        </w:tc>
        <w:tc>
          <w:tcPr>
            <w:tcW w:w="420" w:type="dxa"/>
            <w:vAlign w:val="top"/>
          </w:tcPr>
          <w:p>
            <w:pPr>
              <w:pStyle w:val="12"/>
              <w:spacing w:before="111" w:line="183" w:lineRule="auto"/>
              <w:ind w:left="156"/>
              <w:rPr>
                <w:sz w:val="19"/>
                <w:szCs w:val="19"/>
              </w:rPr>
            </w:pPr>
            <w:r>
              <w:rPr>
                <w:sz w:val="19"/>
                <w:szCs w:val="19"/>
              </w:rPr>
              <w:t>0</w:t>
            </w:r>
          </w:p>
        </w:tc>
        <w:tc>
          <w:tcPr>
            <w:tcW w:w="419" w:type="dxa"/>
            <w:vAlign w:val="top"/>
          </w:tcPr>
          <w:p>
            <w:pPr>
              <w:rPr>
                <w:rFonts w:ascii="Arial"/>
                <w:sz w:val="21"/>
              </w:rPr>
            </w:pPr>
          </w:p>
        </w:tc>
        <w:tc>
          <w:tcPr>
            <w:tcW w:w="2672" w:type="dxa"/>
            <w:vAlign w:val="top"/>
          </w:tcPr>
          <w:p>
            <w:pPr>
              <w:pStyle w:val="12"/>
              <w:spacing w:before="63"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2"/>
              <w:spacing w:before="151" w:line="183" w:lineRule="auto"/>
              <w:ind w:left="111"/>
              <w:rPr>
                <w:sz w:val="19"/>
                <w:szCs w:val="19"/>
              </w:rPr>
            </w:pPr>
            <w:r>
              <w:rPr>
                <w:spacing w:val="-3"/>
                <w:sz w:val="19"/>
                <w:szCs w:val="19"/>
              </w:rPr>
              <w:t>03</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3" w:line="220" w:lineRule="auto"/>
              <w:ind w:left="112"/>
              <w:rPr>
                <w:sz w:val="19"/>
                <w:szCs w:val="19"/>
              </w:rPr>
            </w:pPr>
            <w:r>
              <w:rPr>
                <w:spacing w:val="-2"/>
                <w:sz w:val="19"/>
                <w:szCs w:val="19"/>
              </w:rPr>
              <w:t>汇流箱安装</w:t>
            </w:r>
          </w:p>
        </w:tc>
        <w:tc>
          <w:tcPr>
            <w:tcW w:w="519" w:type="dxa"/>
            <w:vAlign w:val="top"/>
          </w:tcPr>
          <w:p>
            <w:pPr>
              <w:pStyle w:val="12"/>
              <w:spacing w:before="111"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3"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60"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73" w:line="220" w:lineRule="auto"/>
              <w:ind w:left="112"/>
              <w:rPr>
                <w:sz w:val="19"/>
                <w:szCs w:val="19"/>
              </w:rPr>
            </w:pPr>
            <w:r>
              <w:rPr>
                <w:spacing w:val="-2"/>
                <w:sz w:val="19"/>
                <w:szCs w:val="19"/>
              </w:rPr>
              <w:t>箱体安装</w:t>
            </w:r>
          </w:p>
        </w:tc>
        <w:tc>
          <w:tcPr>
            <w:tcW w:w="519" w:type="dxa"/>
            <w:vAlign w:val="top"/>
          </w:tcPr>
          <w:p>
            <w:pPr>
              <w:rPr>
                <w:rFonts w:ascii="Arial"/>
                <w:sz w:val="21"/>
              </w:rPr>
            </w:pPr>
          </w:p>
        </w:tc>
        <w:tc>
          <w:tcPr>
            <w:tcW w:w="420" w:type="dxa"/>
            <w:vAlign w:val="top"/>
          </w:tcPr>
          <w:p>
            <w:pPr>
              <w:pStyle w:val="12"/>
              <w:spacing w:before="121" w:line="183"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73" w:line="221"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10" w:line="183"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3" w:line="220" w:lineRule="auto"/>
              <w:ind w:left="112"/>
              <w:rPr>
                <w:sz w:val="19"/>
                <w:szCs w:val="19"/>
              </w:rPr>
            </w:pPr>
            <w:r>
              <w:rPr>
                <w:spacing w:val="-1"/>
                <w:sz w:val="19"/>
                <w:szCs w:val="19"/>
              </w:rPr>
              <w:t>汇流箱箱体安装</w:t>
            </w:r>
          </w:p>
        </w:tc>
        <w:tc>
          <w:tcPr>
            <w:tcW w:w="519" w:type="dxa"/>
            <w:vAlign w:val="top"/>
          </w:tcPr>
          <w:p>
            <w:pPr>
              <w:rPr>
                <w:rFonts w:ascii="Arial"/>
                <w:sz w:val="21"/>
              </w:rPr>
            </w:pPr>
          </w:p>
        </w:tc>
        <w:tc>
          <w:tcPr>
            <w:tcW w:w="420" w:type="dxa"/>
            <w:vAlign w:val="top"/>
          </w:tcPr>
          <w:p>
            <w:pPr>
              <w:pStyle w:val="12"/>
              <w:spacing w:before="111" w:line="182"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52" w:line="183" w:lineRule="auto"/>
              <w:ind w:left="101"/>
              <w:rPr>
                <w:sz w:val="19"/>
                <w:szCs w:val="19"/>
              </w:rPr>
            </w:pPr>
            <w:r>
              <w:rPr>
                <w:spacing w:val="-3"/>
                <w:sz w:val="19"/>
                <w:szCs w:val="19"/>
              </w:rPr>
              <w:t>02</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3" w:line="219" w:lineRule="auto"/>
              <w:ind w:left="112"/>
              <w:rPr>
                <w:sz w:val="19"/>
                <w:szCs w:val="19"/>
              </w:rPr>
            </w:pPr>
            <w:r>
              <w:rPr>
                <w:spacing w:val="-1"/>
                <w:sz w:val="19"/>
                <w:szCs w:val="19"/>
              </w:rPr>
              <w:t>汇流箱接线及回路检查</w:t>
            </w:r>
          </w:p>
        </w:tc>
        <w:tc>
          <w:tcPr>
            <w:tcW w:w="519" w:type="dxa"/>
            <w:vAlign w:val="top"/>
          </w:tcPr>
          <w:p>
            <w:pPr>
              <w:pStyle w:val="12"/>
              <w:spacing w:before="112" w:line="172"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4" w:line="219"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11" w:line="183"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3" w:line="219" w:lineRule="auto"/>
              <w:ind w:left="112"/>
              <w:rPr>
                <w:sz w:val="19"/>
                <w:szCs w:val="19"/>
              </w:rPr>
            </w:pPr>
            <w:r>
              <w:rPr>
                <w:spacing w:val="-1"/>
                <w:sz w:val="19"/>
                <w:szCs w:val="19"/>
              </w:rPr>
              <w:t>汇流箱接线及回路检查</w:t>
            </w:r>
          </w:p>
        </w:tc>
        <w:tc>
          <w:tcPr>
            <w:tcW w:w="519" w:type="dxa"/>
            <w:vAlign w:val="top"/>
          </w:tcPr>
          <w:p>
            <w:pPr>
              <w:pStyle w:val="12"/>
              <w:spacing w:before="112" w:line="182"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4"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2"/>
              <w:spacing w:before="162" w:line="183" w:lineRule="auto"/>
              <w:ind w:left="111"/>
              <w:rPr>
                <w:sz w:val="19"/>
                <w:szCs w:val="19"/>
              </w:rPr>
            </w:pPr>
            <w:r>
              <w:rPr>
                <w:spacing w:val="-3"/>
                <w:sz w:val="19"/>
                <w:szCs w:val="19"/>
              </w:rPr>
              <w:t>04</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4" w:line="220" w:lineRule="auto"/>
              <w:ind w:left="112"/>
              <w:rPr>
                <w:sz w:val="19"/>
                <w:szCs w:val="19"/>
              </w:rPr>
            </w:pPr>
            <w:r>
              <w:rPr>
                <w:spacing w:val="-1"/>
                <w:sz w:val="19"/>
                <w:szCs w:val="19"/>
              </w:rPr>
              <w:t>逆变器室设备安装</w:t>
            </w:r>
          </w:p>
        </w:tc>
        <w:tc>
          <w:tcPr>
            <w:tcW w:w="519" w:type="dxa"/>
            <w:vAlign w:val="top"/>
          </w:tcPr>
          <w:p>
            <w:pPr>
              <w:rPr>
                <w:rFonts w:ascii="Arial"/>
                <w:sz w:val="21"/>
              </w:rPr>
            </w:pPr>
          </w:p>
        </w:tc>
        <w:tc>
          <w:tcPr>
            <w:tcW w:w="420" w:type="dxa"/>
            <w:vAlign w:val="top"/>
          </w:tcPr>
          <w:p>
            <w:pPr>
              <w:pStyle w:val="12"/>
              <w:spacing w:before="112" w:line="182"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4" w:line="221"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Align w:val="top"/>
          </w:tcPr>
          <w:p>
            <w:pPr>
              <w:pStyle w:val="12"/>
              <w:spacing w:before="121" w:line="183" w:lineRule="auto"/>
              <w:ind w:left="101"/>
              <w:rPr>
                <w:sz w:val="19"/>
                <w:szCs w:val="19"/>
              </w:rPr>
            </w:pPr>
            <w:r>
              <w:rPr>
                <w:spacing w:val="-3"/>
                <w:sz w:val="19"/>
                <w:szCs w:val="19"/>
              </w:rPr>
              <w:t>01</w:t>
            </w:r>
          </w:p>
        </w:tc>
        <w:tc>
          <w:tcPr>
            <w:tcW w:w="410" w:type="dxa"/>
            <w:vAlign w:val="top"/>
          </w:tcPr>
          <w:p>
            <w:pPr>
              <w:pStyle w:val="12"/>
              <w:spacing w:before="121" w:line="183"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74" w:line="220" w:lineRule="auto"/>
              <w:ind w:left="112"/>
              <w:rPr>
                <w:sz w:val="19"/>
                <w:szCs w:val="19"/>
              </w:rPr>
            </w:pPr>
            <w:r>
              <w:rPr>
                <w:spacing w:val="-1"/>
                <w:sz w:val="19"/>
                <w:szCs w:val="19"/>
              </w:rPr>
              <w:t>逆变器柜(箱)体安装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74"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42" w:line="183" w:lineRule="auto"/>
              <w:ind w:left="101"/>
              <w:rPr>
                <w:sz w:val="19"/>
                <w:szCs w:val="19"/>
              </w:rPr>
            </w:pPr>
            <w:r>
              <w:rPr>
                <w:spacing w:val="-3"/>
                <w:sz w:val="19"/>
                <w:szCs w:val="19"/>
              </w:rPr>
              <w:t>02</w:t>
            </w:r>
          </w:p>
        </w:tc>
        <w:tc>
          <w:tcPr>
            <w:tcW w:w="410" w:type="dxa"/>
            <w:vAlign w:val="top"/>
          </w:tcPr>
          <w:p>
            <w:pPr>
              <w:pStyle w:val="12"/>
              <w:spacing w:before="111" w:line="182"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3" w:line="219" w:lineRule="auto"/>
              <w:ind w:left="112"/>
              <w:rPr>
                <w:sz w:val="19"/>
                <w:szCs w:val="19"/>
              </w:rPr>
            </w:pPr>
            <w:r>
              <w:rPr>
                <w:spacing w:val="-1"/>
                <w:sz w:val="19"/>
                <w:szCs w:val="19"/>
              </w:rPr>
              <w:t>逆变器接线及回路检查</w:t>
            </w:r>
          </w:p>
        </w:tc>
        <w:tc>
          <w:tcPr>
            <w:tcW w:w="519" w:type="dxa"/>
            <w:vAlign w:val="top"/>
          </w:tcPr>
          <w:p>
            <w:pPr>
              <w:rPr>
                <w:rFonts w:ascii="Arial"/>
                <w:sz w:val="21"/>
              </w:rPr>
            </w:pPr>
          </w:p>
        </w:tc>
        <w:tc>
          <w:tcPr>
            <w:tcW w:w="420" w:type="dxa"/>
            <w:vAlign w:val="top"/>
          </w:tcPr>
          <w:p>
            <w:pPr>
              <w:pStyle w:val="12"/>
              <w:spacing w:before="112" w:line="181"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4" w:line="221"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52" w:line="184"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44" w:line="279" w:lineRule="auto"/>
              <w:ind w:left="112" w:right="36" w:hanging="60"/>
              <w:rPr>
                <w:sz w:val="19"/>
                <w:szCs w:val="19"/>
              </w:rPr>
            </w:pPr>
            <w:r>
              <w:rPr>
                <w:sz w:val="19"/>
                <w:szCs w:val="19"/>
              </w:rPr>
              <w:t>区数据采集柜接线及回路检</w:t>
            </w:r>
            <w:r>
              <w:rPr>
                <w:spacing w:val="7"/>
                <w:sz w:val="19"/>
                <w:szCs w:val="19"/>
              </w:rPr>
              <w:t xml:space="preserve"> </w:t>
            </w:r>
            <w:r>
              <w:rPr>
                <w:sz w:val="19"/>
                <w:szCs w:val="19"/>
              </w:rPr>
              <w:t>查</w:t>
            </w:r>
          </w:p>
        </w:tc>
        <w:tc>
          <w:tcPr>
            <w:tcW w:w="519" w:type="dxa"/>
            <w:vAlign w:val="top"/>
          </w:tcPr>
          <w:p>
            <w:pPr>
              <w:spacing w:line="389" w:lineRule="auto"/>
              <w:rPr>
                <w:rFonts w:ascii="Arial"/>
                <w:sz w:val="21"/>
              </w:rPr>
            </w:pPr>
          </w:p>
          <w:p>
            <w:pPr>
              <w:pStyle w:val="12"/>
              <w:spacing w:before="61" w:line="161"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spacing w:line="312" w:lineRule="auto"/>
              <w:rPr>
                <w:rFonts w:ascii="Arial"/>
                <w:sz w:val="21"/>
              </w:rPr>
            </w:pPr>
          </w:p>
          <w:p>
            <w:pPr>
              <w:pStyle w:val="12"/>
              <w:spacing w:before="61"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2"/>
              <w:spacing w:before="144" w:line="183" w:lineRule="auto"/>
              <w:ind w:left="111"/>
              <w:rPr>
                <w:sz w:val="19"/>
                <w:szCs w:val="19"/>
              </w:rPr>
            </w:pPr>
            <w:r>
              <w:rPr>
                <w:spacing w:val="-3"/>
                <w:sz w:val="19"/>
                <w:szCs w:val="19"/>
              </w:rPr>
              <w:t>05</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6" w:line="217" w:lineRule="auto"/>
              <w:ind w:left="112"/>
              <w:rPr>
                <w:sz w:val="19"/>
                <w:szCs w:val="19"/>
              </w:rPr>
            </w:pPr>
            <w:r>
              <w:rPr>
                <w:sz w:val="19"/>
                <w:szCs w:val="19"/>
              </w:rPr>
              <w:t>35kv箱式变压器安装</w:t>
            </w:r>
          </w:p>
        </w:tc>
        <w:tc>
          <w:tcPr>
            <w:tcW w:w="519" w:type="dxa"/>
            <w:vAlign w:val="top"/>
          </w:tcPr>
          <w:p>
            <w:pPr>
              <w:rPr>
                <w:rFonts w:ascii="Arial"/>
                <w:sz w:val="21"/>
              </w:rPr>
            </w:pPr>
          </w:p>
        </w:tc>
        <w:tc>
          <w:tcPr>
            <w:tcW w:w="420" w:type="dxa"/>
            <w:vAlign w:val="top"/>
          </w:tcPr>
          <w:p>
            <w:pPr>
              <w:pStyle w:val="12"/>
              <w:spacing w:before="115" w:line="170"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6" w:line="217"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33"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6" w:line="220" w:lineRule="auto"/>
              <w:ind w:left="112"/>
              <w:rPr>
                <w:sz w:val="19"/>
                <w:szCs w:val="19"/>
              </w:rPr>
            </w:pPr>
            <w:r>
              <w:rPr>
                <w:spacing w:val="-1"/>
                <w:sz w:val="19"/>
                <w:szCs w:val="19"/>
              </w:rPr>
              <w:t>变压器基础安装</w:t>
            </w:r>
          </w:p>
        </w:tc>
        <w:tc>
          <w:tcPr>
            <w:tcW w:w="519" w:type="dxa"/>
            <w:vAlign w:val="top"/>
          </w:tcPr>
          <w:p>
            <w:pPr>
              <w:rPr>
                <w:rFonts w:ascii="Arial"/>
                <w:sz w:val="21"/>
              </w:rPr>
            </w:pPr>
          </w:p>
        </w:tc>
        <w:tc>
          <w:tcPr>
            <w:tcW w:w="420" w:type="dxa"/>
            <w:vAlign w:val="top"/>
          </w:tcPr>
          <w:p>
            <w:pPr>
              <w:pStyle w:val="12"/>
              <w:spacing w:before="114" w:line="180" w:lineRule="auto"/>
              <w:ind w:left="156"/>
              <w:rPr>
                <w:sz w:val="19"/>
                <w:szCs w:val="19"/>
              </w:rPr>
            </w:pPr>
            <w:r>
              <w:rPr>
                <w:sz w:val="19"/>
                <w:szCs w:val="19"/>
              </w:rPr>
              <w:t>6</w:t>
            </w:r>
          </w:p>
        </w:tc>
        <w:tc>
          <w:tcPr>
            <w:tcW w:w="419" w:type="dxa"/>
            <w:vAlign w:val="top"/>
          </w:tcPr>
          <w:p>
            <w:pPr>
              <w:rPr>
                <w:rFonts w:ascii="Arial"/>
                <w:sz w:val="21"/>
              </w:rPr>
            </w:pPr>
          </w:p>
        </w:tc>
        <w:tc>
          <w:tcPr>
            <w:tcW w:w="2672" w:type="dxa"/>
            <w:vAlign w:val="top"/>
          </w:tcPr>
          <w:p>
            <w:pPr>
              <w:pStyle w:val="12"/>
              <w:spacing w:before="66"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23" w:line="180"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76" w:line="220" w:lineRule="auto"/>
              <w:ind w:left="112"/>
              <w:rPr>
                <w:sz w:val="19"/>
                <w:szCs w:val="19"/>
              </w:rPr>
            </w:pPr>
            <w:r>
              <w:rPr>
                <w:spacing w:val="-1"/>
                <w:sz w:val="19"/>
                <w:szCs w:val="19"/>
              </w:rPr>
              <w:t>变压器基础安装</w:t>
            </w:r>
          </w:p>
        </w:tc>
        <w:tc>
          <w:tcPr>
            <w:tcW w:w="519" w:type="dxa"/>
            <w:vAlign w:val="top"/>
          </w:tcPr>
          <w:p>
            <w:pPr>
              <w:pStyle w:val="12"/>
              <w:spacing w:before="124" w:line="179"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76"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35" w:line="183" w:lineRule="auto"/>
              <w:ind w:left="101"/>
              <w:rPr>
                <w:sz w:val="19"/>
                <w:szCs w:val="19"/>
              </w:rPr>
            </w:pPr>
            <w:r>
              <w:rPr>
                <w:spacing w:val="-3"/>
                <w:sz w:val="19"/>
                <w:szCs w:val="19"/>
              </w:rPr>
              <w:t>02</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5" w:line="218" w:lineRule="auto"/>
              <w:ind w:left="112"/>
              <w:rPr>
                <w:sz w:val="19"/>
                <w:szCs w:val="19"/>
              </w:rPr>
            </w:pPr>
            <w:r>
              <w:rPr>
                <w:spacing w:val="-1"/>
                <w:sz w:val="19"/>
                <w:szCs w:val="19"/>
              </w:rPr>
              <w:t>变压器本体安装</w:t>
            </w:r>
          </w:p>
        </w:tc>
        <w:tc>
          <w:tcPr>
            <w:tcW w:w="519" w:type="dxa"/>
            <w:vAlign w:val="top"/>
          </w:tcPr>
          <w:p>
            <w:pPr>
              <w:rPr>
                <w:rFonts w:ascii="Arial"/>
                <w:sz w:val="21"/>
              </w:rPr>
            </w:pPr>
          </w:p>
        </w:tc>
        <w:tc>
          <w:tcPr>
            <w:tcW w:w="420" w:type="dxa"/>
            <w:vAlign w:val="top"/>
          </w:tcPr>
          <w:p>
            <w:pPr>
              <w:pStyle w:val="12"/>
              <w:spacing w:before="116" w:line="169"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7" w:line="216"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14" w:line="180"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5" w:line="219" w:lineRule="auto"/>
              <w:ind w:left="112"/>
              <w:rPr>
                <w:sz w:val="19"/>
                <w:szCs w:val="19"/>
              </w:rPr>
            </w:pPr>
            <w:r>
              <w:rPr>
                <w:spacing w:val="-1"/>
                <w:sz w:val="19"/>
                <w:szCs w:val="19"/>
              </w:rPr>
              <w:t>变压器本体安装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45" w:line="183" w:lineRule="auto"/>
              <w:ind w:left="101"/>
              <w:rPr>
                <w:sz w:val="19"/>
                <w:szCs w:val="19"/>
              </w:rPr>
            </w:pPr>
            <w:r>
              <w:rPr>
                <w:spacing w:val="-3"/>
                <w:sz w:val="19"/>
                <w:szCs w:val="19"/>
              </w:rPr>
              <w:t>03</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6" w:line="219" w:lineRule="auto"/>
              <w:ind w:left="112"/>
              <w:rPr>
                <w:sz w:val="19"/>
                <w:szCs w:val="19"/>
              </w:rPr>
            </w:pPr>
            <w:r>
              <w:rPr>
                <w:spacing w:val="-2"/>
                <w:sz w:val="19"/>
                <w:szCs w:val="19"/>
              </w:rPr>
              <w:t>变压器检查</w:t>
            </w:r>
          </w:p>
        </w:tc>
        <w:tc>
          <w:tcPr>
            <w:tcW w:w="519" w:type="dxa"/>
            <w:vAlign w:val="top"/>
          </w:tcPr>
          <w:p>
            <w:pPr>
              <w:pStyle w:val="12"/>
              <w:spacing w:before="115" w:line="179"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24" w:line="180"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76" w:line="219" w:lineRule="auto"/>
              <w:ind w:left="112"/>
              <w:rPr>
                <w:sz w:val="19"/>
                <w:szCs w:val="19"/>
              </w:rPr>
            </w:pPr>
            <w:r>
              <w:rPr>
                <w:spacing w:val="-2"/>
                <w:sz w:val="19"/>
                <w:szCs w:val="19"/>
              </w:rPr>
              <w:t>变压器检查</w:t>
            </w:r>
          </w:p>
        </w:tc>
        <w:tc>
          <w:tcPr>
            <w:tcW w:w="519" w:type="dxa"/>
            <w:vAlign w:val="top"/>
          </w:tcPr>
          <w:p>
            <w:pPr>
              <w:rPr>
                <w:rFonts w:ascii="Arial"/>
                <w:sz w:val="21"/>
              </w:rPr>
            </w:pPr>
          </w:p>
        </w:tc>
        <w:tc>
          <w:tcPr>
            <w:tcW w:w="420" w:type="dxa"/>
            <w:vAlign w:val="top"/>
          </w:tcPr>
          <w:p>
            <w:pPr>
              <w:pStyle w:val="12"/>
              <w:spacing w:before="125" w:line="179"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77" w:line="221"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2"/>
              <w:spacing w:before="145" w:line="183" w:lineRule="auto"/>
              <w:ind w:left="111"/>
              <w:rPr>
                <w:sz w:val="19"/>
                <w:szCs w:val="19"/>
              </w:rPr>
            </w:pPr>
            <w:r>
              <w:rPr>
                <w:spacing w:val="-3"/>
                <w:sz w:val="19"/>
                <w:szCs w:val="19"/>
              </w:rPr>
              <w:t>06</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7" w:line="220" w:lineRule="auto"/>
              <w:ind w:left="112"/>
              <w:rPr>
                <w:sz w:val="19"/>
                <w:szCs w:val="19"/>
              </w:rPr>
            </w:pPr>
            <w:r>
              <w:rPr>
                <w:spacing w:val="1"/>
                <w:sz w:val="19"/>
                <w:szCs w:val="19"/>
              </w:rPr>
              <w:t>电气设备安装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2"/>
              <w:spacing w:before="145"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2"/>
              <w:spacing w:before="68" w:line="220" w:lineRule="auto"/>
              <w:ind w:left="112"/>
              <w:rPr>
                <w:sz w:val="19"/>
                <w:szCs w:val="19"/>
              </w:rPr>
            </w:pPr>
            <w:r>
              <w:rPr>
                <w:spacing w:val="-1"/>
                <w:sz w:val="19"/>
                <w:szCs w:val="19"/>
              </w:rPr>
              <w:t>控制及直流系统设备安装</w:t>
            </w:r>
          </w:p>
        </w:tc>
        <w:tc>
          <w:tcPr>
            <w:tcW w:w="519" w:type="dxa"/>
            <w:vAlign w:val="top"/>
          </w:tcPr>
          <w:p>
            <w:pPr>
              <w:pStyle w:val="12"/>
              <w:spacing w:before="116" w:line="178"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8"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2"/>
              <w:spacing w:before="115" w:line="179"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2"/>
              <w:spacing w:before="68" w:line="220" w:lineRule="auto"/>
              <w:ind w:left="112"/>
              <w:rPr>
                <w:sz w:val="19"/>
                <w:szCs w:val="19"/>
              </w:rPr>
            </w:pPr>
            <w:r>
              <w:rPr>
                <w:spacing w:val="-2"/>
                <w:sz w:val="19"/>
                <w:szCs w:val="19"/>
              </w:rPr>
              <w:t>盘柜基础安装</w:t>
            </w:r>
          </w:p>
        </w:tc>
        <w:tc>
          <w:tcPr>
            <w:tcW w:w="519" w:type="dxa"/>
            <w:vAlign w:val="top"/>
          </w:tcPr>
          <w:p>
            <w:pPr>
              <w:rPr>
                <w:rFonts w:ascii="Arial"/>
                <w:sz w:val="21"/>
              </w:rPr>
            </w:pPr>
          </w:p>
        </w:tc>
        <w:tc>
          <w:tcPr>
            <w:tcW w:w="420" w:type="dxa"/>
            <w:vAlign w:val="top"/>
          </w:tcPr>
          <w:p>
            <w:pPr>
              <w:pStyle w:val="12"/>
              <w:spacing w:before="116" w:line="178"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8" w:line="221"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15" w:type="dxa"/>
            <w:vMerge w:val="continue"/>
            <w:tcBorders>
              <w:top w:val="nil"/>
            </w:tcBorders>
            <w:vAlign w:val="top"/>
          </w:tcPr>
          <w:p>
            <w:pPr>
              <w:rPr>
                <w:rFonts w:ascii="Arial"/>
                <w:sz w:val="21"/>
              </w:rPr>
            </w:pPr>
          </w:p>
        </w:tc>
        <w:tc>
          <w:tcPr>
            <w:tcW w:w="419" w:type="dxa"/>
            <w:vMerge w:val="continue"/>
            <w:tcBorders>
              <w:top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2"/>
              <w:spacing w:before="116" w:line="183" w:lineRule="auto"/>
              <w:ind w:left="101"/>
              <w:rPr>
                <w:sz w:val="19"/>
                <w:szCs w:val="19"/>
              </w:rPr>
            </w:pPr>
            <w:r>
              <w:rPr>
                <w:spacing w:val="-3"/>
                <w:sz w:val="19"/>
                <w:szCs w:val="19"/>
              </w:rPr>
              <w:t>02</w:t>
            </w:r>
          </w:p>
        </w:tc>
        <w:tc>
          <w:tcPr>
            <w:tcW w:w="429" w:type="dxa"/>
            <w:vAlign w:val="top"/>
          </w:tcPr>
          <w:p>
            <w:pPr>
              <w:rPr>
                <w:rFonts w:ascii="Arial"/>
                <w:sz w:val="21"/>
              </w:rPr>
            </w:pPr>
          </w:p>
        </w:tc>
        <w:tc>
          <w:tcPr>
            <w:tcW w:w="2387" w:type="dxa"/>
            <w:vAlign w:val="top"/>
          </w:tcPr>
          <w:p>
            <w:pPr>
              <w:pStyle w:val="12"/>
              <w:spacing w:before="68" w:line="220" w:lineRule="auto"/>
              <w:ind w:right="5"/>
              <w:jc w:val="right"/>
              <w:rPr>
                <w:sz w:val="19"/>
                <w:szCs w:val="19"/>
              </w:rPr>
            </w:pPr>
            <w:r>
              <w:rPr>
                <w:sz w:val="19"/>
                <w:szCs w:val="19"/>
              </w:rPr>
              <w:t>电控室控制及保护屏台安装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8" w:line="221" w:lineRule="auto"/>
              <w:ind w:left="127"/>
              <w:rPr>
                <w:sz w:val="19"/>
                <w:szCs w:val="19"/>
              </w:rPr>
            </w:pPr>
            <w:r>
              <w:rPr>
                <w:spacing w:val="-2"/>
                <w:sz w:val="19"/>
                <w:szCs w:val="19"/>
              </w:rPr>
              <w:t>表4.0.2</w:t>
            </w:r>
          </w:p>
        </w:tc>
      </w:tr>
    </w:tbl>
    <w:p>
      <w:pPr>
        <w:spacing w:line="348" w:lineRule="auto"/>
        <w:rPr>
          <w:rFonts w:ascii="Arial"/>
          <w:sz w:val="21"/>
        </w:rPr>
      </w:pPr>
    </w:p>
    <w:p>
      <w:pPr>
        <w:pStyle w:val="4"/>
        <w:spacing w:before="52" w:line="183" w:lineRule="auto"/>
        <w:ind w:left="8318"/>
        <w:rPr>
          <w:sz w:val="16"/>
          <w:szCs w:val="16"/>
        </w:rPr>
      </w:pPr>
      <w:r>
        <w:rPr>
          <w:sz w:val="16"/>
          <w:szCs w:val="16"/>
        </w:rPr>
        <w:t>6</w:t>
      </w:r>
    </w:p>
    <w:p>
      <w:pPr>
        <w:spacing w:line="351" w:lineRule="auto"/>
        <w:rPr>
          <w:rFonts w:ascii="Arial"/>
          <w:sz w:val="21"/>
        </w:rPr>
      </w:pPr>
    </w:p>
    <w:p>
      <w:pPr>
        <w:spacing w:line="400" w:lineRule="exact"/>
        <w:ind w:firstLine="9318"/>
      </w:pPr>
      <w:r>
        <w:rPr>
          <w:position w:val="-8"/>
        </w:rPr>
        <w:drawing>
          <wp:inline distT="0" distB="0" distL="0" distR="0">
            <wp:extent cx="266700" cy="254000"/>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459"/>
                    <a:stretch>
                      <a:fillRect/>
                    </a:stretch>
                  </pic:blipFill>
                  <pic:spPr>
                    <a:xfrm>
                      <a:off x="0" y="0"/>
                      <a:ext cx="266713" cy="254058"/>
                    </a:xfrm>
                    <a:prstGeom prst="rect">
                      <a:avLst/>
                    </a:prstGeom>
                  </pic:spPr>
                </pic:pic>
              </a:graphicData>
            </a:graphic>
          </wp:inline>
        </w:drawing>
      </w:r>
    </w:p>
    <w:p>
      <w:pPr>
        <w:spacing w:line="400" w:lineRule="exact"/>
        <w:sectPr>
          <w:pgSz w:w="12080" w:h="16960"/>
          <w:pgMar w:top="400" w:right="529" w:bottom="179" w:left="1812" w:header="0" w:footer="0" w:gutter="0"/>
          <w:pgNumType w:fmt="decimal"/>
          <w:cols w:space="720" w:num="1"/>
        </w:sectPr>
      </w:pPr>
    </w:p>
    <w:p>
      <w:pPr>
        <w:spacing w:before="50"/>
      </w:pPr>
    </w:p>
    <w:p>
      <w:pPr>
        <w:spacing w:before="50"/>
      </w:pPr>
    </w:p>
    <w:p>
      <w:pPr>
        <w:spacing w:before="50"/>
      </w:pPr>
    </w:p>
    <w:p>
      <w:pPr>
        <w:spacing w:before="49"/>
      </w:pPr>
    </w:p>
    <w:tbl>
      <w:tblPr>
        <w:tblStyle w:val="11"/>
        <w:tblW w:w="8949"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5"/>
        <w:gridCol w:w="429"/>
        <w:gridCol w:w="439"/>
        <w:gridCol w:w="410"/>
        <w:gridCol w:w="409"/>
        <w:gridCol w:w="430"/>
        <w:gridCol w:w="2377"/>
        <w:gridCol w:w="519"/>
        <w:gridCol w:w="430"/>
        <w:gridCol w:w="419"/>
        <w:gridCol w:w="2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15" w:type="dxa"/>
            <w:vMerge w:val="restart"/>
            <w:tcBorders>
              <w:bottom w:val="nil"/>
            </w:tcBorders>
            <w:vAlign w:val="top"/>
          </w:tcPr>
          <w:p>
            <w:pPr>
              <w:rPr>
                <w:rFonts w:ascii="Arial"/>
                <w:sz w:val="21"/>
              </w:rPr>
            </w:pPr>
          </w:p>
        </w:tc>
        <w:tc>
          <w:tcPr>
            <w:tcW w:w="429" w:type="dxa"/>
            <w:vMerge w:val="restart"/>
            <w:tcBorders>
              <w:bottom w:val="nil"/>
            </w:tcBorders>
            <w:vAlign w:val="top"/>
          </w:tcPr>
          <w:p>
            <w:pPr>
              <w:rPr>
                <w:rFonts w:ascii="Arial"/>
                <w:sz w:val="21"/>
              </w:rPr>
            </w:pPr>
          </w:p>
        </w:tc>
        <w:tc>
          <w:tcPr>
            <w:tcW w:w="439" w:type="dxa"/>
            <w:vMerge w:val="restart"/>
            <w:tcBorders>
              <w:bottom w:val="nil"/>
            </w:tcBorders>
            <w:vAlign w:val="top"/>
          </w:tcPr>
          <w:p>
            <w:pPr>
              <w:rPr>
                <w:rFonts w:ascii="Arial"/>
                <w:sz w:val="21"/>
              </w:rPr>
            </w:pPr>
          </w:p>
        </w:tc>
        <w:tc>
          <w:tcPr>
            <w:tcW w:w="410" w:type="dxa"/>
            <w:vMerge w:val="restart"/>
            <w:tcBorders>
              <w:bottom w:val="nil"/>
            </w:tcBorders>
            <w:vAlign w:val="top"/>
          </w:tcPr>
          <w:p>
            <w:pPr>
              <w:rPr>
                <w:rFonts w:ascii="Arial"/>
                <w:sz w:val="21"/>
              </w:rPr>
            </w:pPr>
          </w:p>
        </w:tc>
        <w:tc>
          <w:tcPr>
            <w:tcW w:w="409" w:type="dxa"/>
            <w:vAlign w:val="top"/>
          </w:tcPr>
          <w:p>
            <w:pPr>
              <w:pStyle w:val="12"/>
              <w:spacing w:before="121" w:line="183" w:lineRule="auto"/>
              <w:ind w:left="101"/>
              <w:rPr>
                <w:sz w:val="19"/>
                <w:szCs w:val="19"/>
              </w:rPr>
            </w:pPr>
            <w:r>
              <w:rPr>
                <w:spacing w:val="-3"/>
                <w:sz w:val="19"/>
                <w:szCs w:val="19"/>
              </w:rPr>
              <w:t>03</w:t>
            </w:r>
          </w:p>
        </w:tc>
        <w:tc>
          <w:tcPr>
            <w:tcW w:w="430" w:type="dxa"/>
            <w:vAlign w:val="top"/>
          </w:tcPr>
          <w:p>
            <w:pPr>
              <w:rPr>
                <w:rFonts w:ascii="Arial"/>
                <w:sz w:val="21"/>
              </w:rPr>
            </w:pPr>
          </w:p>
        </w:tc>
        <w:tc>
          <w:tcPr>
            <w:tcW w:w="2377" w:type="dxa"/>
            <w:vAlign w:val="top"/>
          </w:tcPr>
          <w:p>
            <w:pPr>
              <w:pStyle w:val="12"/>
              <w:spacing w:before="72" w:line="219" w:lineRule="auto"/>
              <w:jc w:val="right"/>
              <w:rPr>
                <w:sz w:val="19"/>
                <w:szCs w:val="19"/>
              </w:rPr>
            </w:pPr>
            <w:r>
              <w:rPr>
                <w:spacing w:val="-1"/>
                <w:sz w:val="19"/>
                <w:szCs w:val="19"/>
              </w:rPr>
              <w:t>电控室二次回路检查及接线</w:t>
            </w:r>
          </w:p>
        </w:tc>
        <w:tc>
          <w:tcPr>
            <w:tcW w:w="519" w:type="dxa"/>
            <w:vAlign w:val="top"/>
          </w:tcPr>
          <w:p>
            <w:pPr>
              <w:pStyle w:val="12"/>
              <w:spacing w:before="121" w:line="183" w:lineRule="auto"/>
              <w:ind w:left="205"/>
              <w:rPr>
                <w:sz w:val="19"/>
                <w:szCs w:val="19"/>
              </w:rPr>
            </w:pPr>
            <w:r>
              <w:rPr>
                <w:sz w:val="19"/>
                <w:szCs w:val="19"/>
              </w:rPr>
              <w:t>O</w:t>
            </w:r>
          </w:p>
        </w:tc>
        <w:tc>
          <w:tcPr>
            <w:tcW w:w="430" w:type="dxa"/>
            <w:vAlign w:val="top"/>
          </w:tcPr>
          <w:p>
            <w:pPr>
              <w:pStyle w:val="12"/>
              <w:spacing w:before="90" w:line="218" w:lineRule="auto"/>
              <w:ind w:left="117"/>
              <w:rPr>
                <w:sz w:val="19"/>
                <w:szCs w:val="19"/>
              </w:rPr>
            </w:pPr>
            <w:r>
              <w:rPr>
                <w:sz w:val="19"/>
                <w:szCs w:val="19"/>
              </w:rPr>
              <w:t>●</w:t>
            </w:r>
          </w:p>
        </w:tc>
        <w:tc>
          <w:tcPr>
            <w:tcW w:w="419" w:type="dxa"/>
            <w:vAlign w:val="top"/>
          </w:tcPr>
          <w:p>
            <w:pPr>
              <w:rPr>
                <w:rFonts w:ascii="Arial"/>
                <w:sz w:val="21"/>
              </w:rPr>
            </w:pPr>
          </w:p>
        </w:tc>
        <w:tc>
          <w:tcPr>
            <w:tcW w:w="2672" w:type="dxa"/>
            <w:vAlign w:val="top"/>
          </w:tcPr>
          <w:p>
            <w:pPr>
              <w:pStyle w:val="12"/>
              <w:spacing w:before="73"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06" w:line="183" w:lineRule="auto"/>
              <w:ind w:left="101"/>
              <w:rPr>
                <w:sz w:val="19"/>
                <w:szCs w:val="19"/>
              </w:rPr>
            </w:pPr>
            <w:r>
              <w:rPr>
                <w:spacing w:val="-3"/>
                <w:sz w:val="19"/>
                <w:szCs w:val="19"/>
              </w:rPr>
              <w:t>04</w:t>
            </w:r>
          </w:p>
        </w:tc>
        <w:tc>
          <w:tcPr>
            <w:tcW w:w="430" w:type="dxa"/>
            <w:vAlign w:val="top"/>
          </w:tcPr>
          <w:p>
            <w:pPr>
              <w:rPr>
                <w:rFonts w:ascii="Arial"/>
                <w:sz w:val="21"/>
              </w:rPr>
            </w:pPr>
          </w:p>
        </w:tc>
        <w:tc>
          <w:tcPr>
            <w:tcW w:w="2377" w:type="dxa"/>
            <w:vAlign w:val="top"/>
          </w:tcPr>
          <w:p>
            <w:pPr>
              <w:pStyle w:val="12"/>
              <w:spacing w:before="58" w:line="220" w:lineRule="auto"/>
              <w:ind w:left="123"/>
              <w:rPr>
                <w:sz w:val="19"/>
                <w:szCs w:val="19"/>
              </w:rPr>
            </w:pPr>
            <w:r>
              <w:rPr>
                <w:spacing w:val="-1"/>
                <w:sz w:val="19"/>
                <w:szCs w:val="19"/>
              </w:rPr>
              <w:t>直流屏及充电设备安装</w:t>
            </w:r>
          </w:p>
        </w:tc>
        <w:tc>
          <w:tcPr>
            <w:tcW w:w="519" w:type="dxa"/>
            <w:vAlign w:val="top"/>
          </w:tcPr>
          <w:p>
            <w:pPr>
              <w:pStyle w:val="12"/>
              <w:spacing w:before="75" w:line="218" w:lineRule="auto"/>
              <w:ind w:left="155"/>
              <w:rPr>
                <w:sz w:val="19"/>
                <w:szCs w:val="19"/>
              </w:rPr>
            </w:pPr>
            <w:r>
              <w:rPr>
                <w:sz w:val="19"/>
                <w:szCs w:val="19"/>
              </w:rPr>
              <w:t>●</w:t>
            </w:r>
          </w:p>
        </w:tc>
        <w:tc>
          <w:tcPr>
            <w:tcW w:w="430" w:type="dxa"/>
            <w:vAlign w:val="top"/>
          </w:tcPr>
          <w:p>
            <w:pPr>
              <w:pStyle w:val="12"/>
              <w:spacing w:before="106" w:line="183"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58"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06" w:line="183" w:lineRule="auto"/>
              <w:ind w:left="101"/>
              <w:rPr>
                <w:sz w:val="19"/>
                <w:szCs w:val="19"/>
              </w:rPr>
            </w:pPr>
            <w:r>
              <w:rPr>
                <w:spacing w:val="-3"/>
                <w:sz w:val="19"/>
                <w:szCs w:val="19"/>
              </w:rPr>
              <w:t>05</w:t>
            </w:r>
          </w:p>
        </w:tc>
        <w:tc>
          <w:tcPr>
            <w:tcW w:w="430" w:type="dxa"/>
            <w:vAlign w:val="top"/>
          </w:tcPr>
          <w:p>
            <w:pPr>
              <w:rPr>
                <w:rFonts w:ascii="Arial"/>
                <w:sz w:val="21"/>
              </w:rPr>
            </w:pPr>
          </w:p>
        </w:tc>
        <w:tc>
          <w:tcPr>
            <w:tcW w:w="2377" w:type="dxa"/>
            <w:vAlign w:val="top"/>
          </w:tcPr>
          <w:p>
            <w:pPr>
              <w:pStyle w:val="12"/>
              <w:spacing w:before="57" w:line="219" w:lineRule="auto"/>
              <w:jc w:val="right"/>
              <w:rPr>
                <w:sz w:val="19"/>
                <w:szCs w:val="19"/>
              </w:rPr>
            </w:pPr>
            <w:r>
              <w:rPr>
                <w:sz w:val="19"/>
                <w:szCs w:val="19"/>
              </w:rPr>
              <w:t>直流屏二次回路检查及接线</w:t>
            </w:r>
          </w:p>
        </w:tc>
        <w:tc>
          <w:tcPr>
            <w:tcW w:w="519" w:type="dxa"/>
            <w:vAlign w:val="top"/>
          </w:tcPr>
          <w:p>
            <w:pPr>
              <w:pStyle w:val="12"/>
              <w:spacing w:before="55" w:line="217" w:lineRule="auto"/>
              <w:ind w:left="155"/>
              <w:rPr>
                <w:sz w:val="19"/>
                <w:szCs w:val="19"/>
              </w:rPr>
            </w:pPr>
            <w:r>
              <w:rPr>
                <w:sz w:val="19"/>
                <w:szCs w:val="19"/>
              </w:rPr>
              <w:t>⑨</w:t>
            </w:r>
          </w:p>
        </w:tc>
        <w:tc>
          <w:tcPr>
            <w:tcW w:w="430" w:type="dxa"/>
            <w:vAlign w:val="top"/>
          </w:tcPr>
          <w:p>
            <w:pPr>
              <w:pStyle w:val="12"/>
              <w:spacing w:before="106" w:line="183" w:lineRule="auto"/>
              <w:ind w:left="157"/>
              <w:rPr>
                <w:sz w:val="19"/>
                <w:szCs w:val="19"/>
              </w:rPr>
            </w:pPr>
            <w:r>
              <w:rPr>
                <w:sz w:val="19"/>
                <w:szCs w:val="19"/>
              </w:rPr>
              <w:t>0</w:t>
            </w:r>
          </w:p>
        </w:tc>
        <w:tc>
          <w:tcPr>
            <w:tcW w:w="419" w:type="dxa"/>
            <w:vAlign w:val="top"/>
          </w:tcPr>
          <w:p>
            <w:pPr>
              <w:rPr>
                <w:rFonts w:ascii="Arial"/>
                <w:sz w:val="21"/>
              </w:rPr>
            </w:pPr>
          </w:p>
        </w:tc>
        <w:tc>
          <w:tcPr>
            <w:tcW w:w="2672" w:type="dxa"/>
            <w:vAlign w:val="top"/>
          </w:tcPr>
          <w:p>
            <w:pPr>
              <w:pStyle w:val="12"/>
              <w:spacing w:before="58"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07" w:line="183" w:lineRule="auto"/>
              <w:ind w:left="101"/>
              <w:rPr>
                <w:sz w:val="19"/>
                <w:szCs w:val="19"/>
              </w:rPr>
            </w:pPr>
            <w:r>
              <w:rPr>
                <w:spacing w:val="-3"/>
                <w:sz w:val="19"/>
                <w:szCs w:val="19"/>
              </w:rPr>
              <w:t>06</w:t>
            </w:r>
          </w:p>
        </w:tc>
        <w:tc>
          <w:tcPr>
            <w:tcW w:w="430" w:type="dxa"/>
            <w:vAlign w:val="top"/>
          </w:tcPr>
          <w:p>
            <w:pPr>
              <w:rPr>
                <w:rFonts w:ascii="Arial"/>
                <w:sz w:val="21"/>
              </w:rPr>
            </w:pPr>
          </w:p>
        </w:tc>
        <w:tc>
          <w:tcPr>
            <w:tcW w:w="2377" w:type="dxa"/>
            <w:vAlign w:val="top"/>
          </w:tcPr>
          <w:p>
            <w:pPr>
              <w:pStyle w:val="12"/>
              <w:spacing w:before="59" w:line="219" w:lineRule="auto"/>
              <w:ind w:left="123"/>
              <w:rPr>
                <w:sz w:val="19"/>
                <w:szCs w:val="19"/>
              </w:rPr>
            </w:pPr>
            <w:r>
              <w:rPr>
                <w:spacing w:val="1"/>
                <w:sz w:val="19"/>
                <w:szCs w:val="19"/>
              </w:rPr>
              <w:t>蓄电池安装</w:t>
            </w:r>
          </w:p>
        </w:tc>
        <w:tc>
          <w:tcPr>
            <w:tcW w:w="519" w:type="dxa"/>
            <w:vAlign w:val="top"/>
          </w:tcPr>
          <w:p>
            <w:pPr>
              <w:pStyle w:val="12"/>
              <w:spacing w:before="107"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59"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37" w:line="183" w:lineRule="auto"/>
              <w:ind w:left="102"/>
              <w:rPr>
                <w:sz w:val="19"/>
                <w:szCs w:val="19"/>
              </w:rPr>
            </w:pPr>
            <w:r>
              <w:rPr>
                <w:spacing w:val="-3"/>
                <w:sz w:val="19"/>
                <w:szCs w:val="19"/>
              </w:rPr>
              <w:t>02</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59" w:line="220" w:lineRule="auto"/>
              <w:ind w:left="123"/>
              <w:rPr>
                <w:sz w:val="19"/>
                <w:szCs w:val="19"/>
              </w:rPr>
            </w:pPr>
            <w:r>
              <w:rPr>
                <w:spacing w:val="1"/>
                <w:sz w:val="19"/>
                <w:szCs w:val="19"/>
              </w:rPr>
              <w:t>35</w:t>
            </w:r>
            <w:r>
              <w:rPr>
                <w:sz w:val="19"/>
                <w:szCs w:val="19"/>
              </w:rPr>
              <w:t>KV</w:t>
            </w:r>
            <w:r>
              <w:rPr>
                <w:spacing w:val="1"/>
                <w:sz w:val="19"/>
                <w:szCs w:val="19"/>
              </w:rPr>
              <w:t>配电装置安装</w:t>
            </w:r>
          </w:p>
        </w:tc>
        <w:tc>
          <w:tcPr>
            <w:tcW w:w="519" w:type="dxa"/>
            <w:vAlign w:val="top"/>
          </w:tcPr>
          <w:p>
            <w:pPr>
              <w:rPr>
                <w:rFonts w:ascii="Arial"/>
                <w:sz w:val="21"/>
              </w:rPr>
            </w:pPr>
          </w:p>
        </w:tc>
        <w:tc>
          <w:tcPr>
            <w:tcW w:w="430" w:type="dxa"/>
            <w:vAlign w:val="top"/>
          </w:tcPr>
          <w:p>
            <w:pPr>
              <w:pStyle w:val="12"/>
              <w:spacing w:before="107" w:line="183"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59"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06" w:line="177"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59" w:line="220" w:lineRule="auto"/>
              <w:ind w:left="123"/>
              <w:rPr>
                <w:sz w:val="19"/>
                <w:szCs w:val="19"/>
              </w:rPr>
            </w:pPr>
            <w:r>
              <w:rPr>
                <w:spacing w:val="-2"/>
                <w:sz w:val="19"/>
                <w:szCs w:val="19"/>
              </w:rPr>
              <w:t>盘柜基础安装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59"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08" w:line="183" w:lineRule="auto"/>
              <w:ind w:left="101"/>
              <w:rPr>
                <w:sz w:val="19"/>
                <w:szCs w:val="19"/>
              </w:rPr>
            </w:pPr>
            <w:r>
              <w:rPr>
                <w:spacing w:val="-3"/>
                <w:sz w:val="19"/>
                <w:szCs w:val="19"/>
              </w:rPr>
              <w:t>02</w:t>
            </w:r>
          </w:p>
        </w:tc>
        <w:tc>
          <w:tcPr>
            <w:tcW w:w="430" w:type="dxa"/>
            <w:vAlign w:val="top"/>
          </w:tcPr>
          <w:p>
            <w:pPr>
              <w:rPr>
                <w:rFonts w:ascii="Arial"/>
                <w:sz w:val="21"/>
              </w:rPr>
            </w:pPr>
          </w:p>
        </w:tc>
        <w:tc>
          <w:tcPr>
            <w:tcW w:w="2377" w:type="dxa"/>
            <w:vAlign w:val="top"/>
          </w:tcPr>
          <w:p>
            <w:pPr>
              <w:pStyle w:val="12"/>
              <w:spacing w:before="60" w:line="220" w:lineRule="auto"/>
              <w:ind w:left="123"/>
              <w:rPr>
                <w:sz w:val="19"/>
                <w:szCs w:val="19"/>
              </w:rPr>
            </w:pPr>
            <w:r>
              <w:rPr>
                <w:spacing w:val="-2"/>
                <w:sz w:val="19"/>
                <w:szCs w:val="19"/>
              </w:rPr>
              <w:t>配电盘安装</w:t>
            </w:r>
          </w:p>
        </w:tc>
        <w:tc>
          <w:tcPr>
            <w:tcW w:w="519" w:type="dxa"/>
            <w:vAlign w:val="top"/>
          </w:tcPr>
          <w:p>
            <w:pPr>
              <w:pStyle w:val="12"/>
              <w:spacing w:before="108"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0"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08" w:line="183" w:lineRule="auto"/>
              <w:ind w:left="101"/>
              <w:rPr>
                <w:sz w:val="19"/>
                <w:szCs w:val="19"/>
              </w:rPr>
            </w:pPr>
            <w:r>
              <w:rPr>
                <w:spacing w:val="-3"/>
                <w:sz w:val="19"/>
                <w:szCs w:val="19"/>
              </w:rPr>
              <w:t>03</w:t>
            </w:r>
          </w:p>
        </w:tc>
        <w:tc>
          <w:tcPr>
            <w:tcW w:w="430" w:type="dxa"/>
            <w:vAlign w:val="top"/>
          </w:tcPr>
          <w:p>
            <w:pPr>
              <w:rPr>
                <w:rFonts w:ascii="Arial"/>
                <w:sz w:val="21"/>
              </w:rPr>
            </w:pPr>
          </w:p>
        </w:tc>
        <w:tc>
          <w:tcPr>
            <w:tcW w:w="2377" w:type="dxa"/>
            <w:vAlign w:val="top"/>
          </w:tcPr>
          <w:p>
            <w:pPr>
              <w:pStyle w:val="12"/>
              <w:spacing w:before="60" w:line="220" w:lineRule="auto"/>
              <w:ind w:left="123"/>
              <w:rPr>
                <w:sz w:val="19"/>
                <w:szCs w:val="19"/>
              </w:rPr>
            </w:pPr>
            <w:r>
              <w:rPr>
                <w:spacing w:val="-2"/>
                <w:sz w:val="19"/>
                <w:szCs w:val="19"/>
              </w:rPr>
              <w:t>母线安装</w:t>
            </w:r>
          </w:p>
        </w:tc>
        <w:tc>
          <w:tcPr>
            <w:tcW w:w="519" w:type="dxa"/>
            <w:vAlign w:val="top"/>
          </w:tcPr>
          <w:p>
            <w:pPr>
              <w:rPr>
                <w:rFonts w:ascii="Arial"/>
                <w:sz w:val="21"/>
              </w:rPr>
            </w:pPr>
          </w:p>
        </w:tc>
        <w:tc>
          <w:tcPr>
            <w:tcW w:w="430" w:type="dxa"/>
            <w:vAlign w:val="top"/>
          </w:tcPr>
          <w:p>
            <w:pPr>
              <w:pStyle w:val="12"/>
              <w:spacing w:before="108" w:line="183"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0"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08" w:line="183" w:lineRule="auto"/>
              <w:ind w:left="101"/>
              <w:rPr>
                <w:sz w:val="19"/>
                <w:szCs w:val="19"/>
              </w:rPr>
            </w:pPr>
            <w:r>
              <w:rPr>
                <w:spacing w:val="-3"/>
                <w:sz w:val="19"/>
                <w:szCs w:val="19"/>
              </w:rPr>
              <w:t>04</w:t>
            </w:r>
          </w:p>
        </w:tc>
        <w:tc>
          <w:tcPr>
            <w:tcW w:w="430" w:type="dxa"/>
            <w:vAlign w:val="top"/>
          </w:tcPr>
          <w:p>
            <w:pPr>
              <w:rPr>
                <w:rFonts w:ascii="Arial"/>
                <w:sz w:val="21"/>
              </w:rPr>
            </w:pPr>
          </w:p>
        </w:tc>
        <w:tc>
          <w:tcPr>
            <w:tcW w:w="2377" w:type="dxa"/>
            <w:vAlign w:val="top"/>
          </w:tcPr>
          <w:p>
            <w:pPr>
              <w:pStyle w:val="12"/>
              <w:spacing w:before="60" w:line="219" w:lineRule="auto"/>
              <w:ind w:left="123"/>
              <w:rPr>
                <w:sz w:val="19"/>
                <w:szCs w:val="19"/>
              </w:rPr>
            </w:pPr>
            <w:r>
              <w:rPr>
                <w:spacing w:val="1"/>
                <w:sz w:val="19"/>
                <w:szCs w:val="19"/>
              </w:rPr>
              <w:t>断路器检查</w:t>
            </w:r>
          </w:p>
        </w:tc>
        <w:tc>
          <w:tcPr>
            <w:tcW w:w="519" w:type="dxa"/>
            <w:vAlign w:val="top"/>
          </w:tcPr>
          <w:p>
            <w:pPr>
              <w:pStyle w:val="12"/>
              <w:spacing w:before="108" w:line="183" w:lineRule="auto"/>
              <w:ind w:left="205"/>
              <w:rPr>
                <w:sz w:val="19"/>
                <w:szCs w:val="19"/>
              </w:rPr>
            </w:pPr>
            <w:r>
              <w:rPr>
                <w:sz w:val="19"/>
                <w:szCs w:val="19"/>
              </w:rPr>
              <w:t>0</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0"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08" w:line="183" w:lineRule="auto"/>
              <w:ind w:left="101"/>
              <w:rPr>
                <w:sz w:val="19"/>
                <w:szCs w:val="19"/>
              </w:rPr>
            </w:pPr>
            <w:r>
              <w:rPr>
                <w:spacing w:val="-3"/>
                <w:sz w:val="19"/>
                <w:szCs w:val="19"/>
              </w:rPr>
              <w:t>05</w:t>
            </w:r>
          </w:p>
        </w:tc>
        <w:tc>
          <w:tcPr>
            <w:tcW w:w="430" w:type="dxa"/>
            <w:vAlign w:val="top"/>
          </w:tcPr>
          <w:p>
            <w:pPr>
              <w:rPr>
                <w:rFonts w:ascii="Arial"/>
                <w:sz w:val="21"/>
              </w:rPr>
            </w:pPr>
          </w:p>
        </w:tc>
        <w:tc>
          <w:tcPr>
            <w:tcW w:w="2377" w:type="dxa"/>
            <w:vAlign w:val="top"/>
          </w:tcPr>
          <w:p>
            <w:pPr>
              <w:pStyle w:val="12"/>
              <w:spacing w:before="59" w:line="219" w:lineRule="auto"/>
              <w:ind w:left="123"/>
              <w:rPr>
                <w:sz w:val="19"/>
                <w:szCs w:val="19"/>
              </w:rPr>
            </w:pPr>
            <w:r>
              <w:rPr>
                <w:spacing w:val="1"/>
                <w:sz w:val="19"/>
                <w:szCs w:val="19"/>
              </w:rPr>
              <w:t>二次回路检查及接线</w:t>
            </w:r>
          </w:p>
        </w:tc>
        <w:tc>
          <w:tcPr>
            <w:tcW w:w="519" w:type="dxa"/>
            <w:vAlign w:val="top"/>
          </w:tcPr>
          <w:p>
            <w:pPr>
              <w:pStyle w:val="12"/>
              <w:spacing w:before="108"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0"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39" w:line="183" w:lineRule="auto"/>
              <w:ind w:left="101"/>
              <w:rPr>
                <w:sz w:val="19"/>
                <w:szCs w:val="19"/>
              </w:rPr>
            </w:pPr>
            <w:r>
              <w:rPr>
                <w:spacing w:val="-3"/>
                <w:sz w:val="19"/>
                <w:szCs w:val="19"/>
              </w:rPr>
              <w:t>06</w:t>
            </w:r>
          </w:p>
        </w:tc>
        <w:tc>
          <w:tcPr>
            <w:tcW w:w="430" w:type="dxa"/>
            <w:vAlign w:val="top"/>
          </w:tcPr>
          <w:p>
            <w:pPr>
              <w:rPr>
                <w:rFonts w:ascii="Arial"/>
                <w:sz w:val="21"/>
              </w:rPr>
            </w:pPr>
          </w:p>
        </w:tc>
        <w:tc>
          <w:tcPr>
            <w:tcW w:w="2377" w:type="dxa"/>
            <w:vAlign w:val="top"/>
          </w:tcPr>
          <w:p>
            <w:pPr>
              <w:pStyle w:val="12"/>
              <w:spacing w:before="51" w:line="271" w:lineRule="auto"/>
              <w:ind w:left="122" w:hanging="49"/>
              <w:rPr>
                <w:sz w:val="19"/>
                <w:szCs w:val="19"/>
              </w:rPr>
            </w:pPr>
            <w:r>
              <w:rPr>
                <w:spacing w:val="-6"/>
                <w:sz w:val="19"/>
                <w:szCs w:val="19"/>
              </w:rPr>
              <w:t>箱式升压变压器安装(1区-16</w:t>
            </w:r>
            <w:r>
              <w:rPr>
                <w:spacing w:val="7"/>
                <w:sz w:val="19"/>
                <w:szCs w:val="19"/>
              </w:rPr>
              <w:t xml:space="preserve"> </w:t>
            </w:r>
            <w:r>
              <w:rPr>
                <w:spacing w:val="-11"/>
                <w:sz w:val="19"/>
                <w:szCs w:val="19"/>
              </w:rPr>
              <w:t>区</w:t>
            </w:r>
            <w:r>
              <w:rPr>
                <w:spacing w:val="-29"/>
                <w:sz w:val="19"/>
                <w:szCs w:val="19"/>
              </w:rPr>
              <w:t xml:space="preserve"> </w:t>
            </w:r>
            <w:r>
              <w:rPr>
                <w:spacing w:val="-11"/>
                <w:sz w:val="19"/>
                <w:szCs w:val="19"/>
              </w:rPr>
              <w:t>)</w:t>
            </w:r>
          </w:p>
        </w:tc>
        <w:tc>
          <w:tcPr>
            <w:tcW w:w="519" w:type="dxa"/>
            <w:vAlign w:val="top"/>
          </w:tcPr>
          <w:p>
            <w:pPr>
              <w:rPr>
                <w:rFonts w:ascii="Arial"/>
                <w:sz w:val="21"/>
              </w:rPr>
            </w:pPr>
          </w:p>
        </w:tc>
        <w:tc>
          <w:tcPr>
            <w:tcW w:w="430" w:type="dxa"/>
            <w:vAlign w:val="top"/>
          </w:tcPr>
          <w:p>
            <w:pPr>
              <w:spacing w:line="395" w:lineRule="auto"/>
              <w:rPr>
                <w:rFonts w:ascii="Arial"/>
                <w:sz w:val="21"/>
              </w:rPr>
            </w:pPr>
          </w:p>
          <w:p>
            <w:pPr>
              <w:pStyle w:val="12"/>
              <w:spacing w:before="62" w:line="149" w:lineRule="exact"/>
              <w:ind w:left="157"/>
              <w:rPr>
                <w:sz w:val="19"/>
                <w:szCs w:val="19"/>
              </w:rPr>
            </w:pPr>
            <w:r>
              <w:rPr>
                <w:position w:val="-2"/>
                <w:sz w:val="19"/>
                <w:szCs w:val="19"/>
              </w:rPr>
              <w:t>O</w:t>
            </w:r>
          </w:p>
        </w:tc>
        <w:tc>
          <w:tcPr>
            <w:tcW w:w="419" w:type="dxa"/>
            <w:vAlign w:val="top"/>
          </w:tcPr>
          <w:p>
            <w:pPr>
              <w:rPr>
                <w:rFonts w:ascii="Arial"/>
                <w:sz w:val="21"/>
              </w:rPr>
            </w:pPr>
          </w:p>
        </w:tc>
        <w:tc>
          <w:tcPr>
            <w:tcW w:w="2672" w:type="dxa"/>
            <w:vAlign w:val="top"/>
          </w:tcPr>
          <w:p>
            <w:pPr>
              <w:spacing w:line="298" w:lineRule="auto"/>
              <w:rPr>
                <w:rFonts w:ascii="Arial"/>
                <w:sz w:val="21"/>
              </w:rPr>
            </w:pPr>
          </w:p>
          <w:p>
            <w:pPr>
              <w:pStyle w:val="12"/>
              <w:spacing w:before="61"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20" w:line="183" w:lineRule="auto"/>
              <w:ind w:left="101"/>
              <w:rPr>
                <w:sz w:val="19"/>
                <w:szCs w:val="19"/>
              </w:rPr>
            </w:pPr>
            <w:r>
              <w:rPr>
                <w:spacing w:val="-3"/>
                <w:sz w:val="19"/>
                <w:szCs w:val="19"/>
              </w:rPr>
              <w:t>07</w:t>
            </w:r>
          </w:p>
        </w:tc>
        <w:tc>
          <w:tcPr>
            <w:tcW w:w="430" w:type="dxa"/>
            <w:vAlign w:val="top"/>
          </w:tcPr>
          <w:p>
            <w:pPr>
              <w:rPr>
                <w:rFonts w:ascii="Arial"/>
                <w:sz w:val="21"/>
              </w:rPr>
            </w:pPr>
          </w:p>
        </w:tc>
        <w:tc>
          <w:tcPr>
            <w:tcW w:w="2377" w:type="dxa"/>
            <w:vAlign w:val="top"/>
          </w:tcPr>
          <w:p>
            <w:pPr>
              <w:pStyle w:val="12"/>
              <w:spacing w:before="71" w:line="219" w:lineRule="auto"/>
              <w:ind w:left="123"/>
              <w:rPr>
                <w:sz w:val="19"/>
                <w:szCs w:val="19"/>
              </w:rPr>
            </w:pPr>
            <w:r>
              <w:rPr>
                <w:spacing w:val="-1"/>
                <w:sz w:val="19"/>
                <w:szCs w:val="19"/>
              </w:rPr>
              <w:t>35KV配电装置带电试运</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72"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1" w:line="183" w:lineRule="auto"/>
              <w:ind w:left="102"/>
              <w:rPr>
                <w:sz w:val="19"/>
                <w:szCs w:val="19"/>
              </w:rPr>
            </w:pPr>
            <w:r>
              <w:rPr>
                <w:spacing w:val="-3"/>
                <w:sz w:val="19"/>
                <w:szCs w:val="19"/>
              </w:rPr>
              <w:t>03</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3" w:line="220" w:lineRule="auto"/>
              <w:ind w:left="123"/>
              <w:rPr>
                <w:sz w:val="19"/>
                <w:szCs w:val="19"/>
              </w:rPr>
            </w:pPr>
            <w:r>
              <w:rPr>
                <w:spacing w:val="-1"/>
                <w:sz w:val="19"/>
                <w:szCs w:val="19"/>
              </w:rPr>
              <w:t>站(场)用配电装置安装</w:t>
            </w:r>
          </w:p>
        </w:tc>
        <w:tc>
          <w:tcPr>
            <w:tcW w:w="519" w:type="dxa"/>
            <w:vAlign w:val="top"/>
          </w:tcPr>
          <w:p>
            <w:pPr>
              <w:pStyle w:val="12"/>
              <w:spacing w:before="111" w:line="182"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3"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21" w:line="183"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74" w:line="220" w:lineRule="auto"/>
              <w:ind w:left="123"/>
              <w:rPr>
                <w:sz w:val="19"/>
                <w:szCs w:val="19"/>
              </w:rPr>
            </w:pPr>
            <w:r>
              <w:rPr>
                <w:spacing w:val="-2"/>
                <w:sz w:val="19"/>
                <w:szCs w:val="19"/>
              </w:rPr>
              <w:t>盘柜基础安装</w:t>
            </w:r>
          </w:p>
        </w:tc>
        <w:tc>
          <w:tcPr>
            <w:tcW w:w="519" w:type="dxa"/>
            <w:vAlign w:val="top"/>
          </w:tcPr>
          <w:p>
            <w:pPr>
              <w:rPr>
                <w:rFonts w:ascii="Arial"/>
                <w:sz w:val="21"/>
              </w:rPr>
            </w:pPr>
          </w:p>
        </w:tc>
        <w:tc>
          <w:tcPr>
            <w:tcW w:w="430" w:type="dxa"/>
            <w:vAlign w:val="top"/>
          </w:tcPr>
          <w:p>
            <w:pPr>
              <w:pStyle w:val="12"/>
              <w:spacing w:before="122" w:line="182"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74"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12" w:line="182" w:lineRule="auto"/>
              <w:ind w:left="101"/>
              <w:rPr>
                <w:sz w:val="19"/>
                <w:szCs w:val="19"/>
              </w:rPr>
            </w:pPr>
            <w:r>
              <w:rPr>
                <w:spacing w:val="-3"/>
                <w:sz w:val="19"/>
                <w:szCs w:val="19"/>
              </w:rPr>
              <w:t>02</w:t>
            </w:r>
          </w:p>
        </w:tc>
        <w:tc>
          <w:tcPr>
            <w:tcW w:w="430" w:type="dxa"/>
            <w:vAlign w:val="top"/>
          </w:tcPr>
          <w:p>
            <w:pPr>
              <w:rPr>
                <w:rFonts w:ascii="Arial"/>
                <w:sz w:val="21"/>
              </w:rPr>
            </w:pPr>
          </w:p>
        </w:tc>
        <w:tc>
          <w:tcPr>
            <w:tcW w:w="2377" w:type="dxa"/>
            <w:vAlign w:val="top"/>
          </w:tcPr>
          <w:p>
            <w:pPr>
              <w:pStyle w:val="12"/>
              <w:spacing w:before="64" w:line="219" w:lineRule="auto"/>
              <w:ind w:left="123"/>
              <w:rPr>
                <w:sz w:val="19"/>
                <w:szCs w:val="19"/>
              </w:rPr>
            </w:pPr>
            <w:r>
              <w:rPr>
                <w:spacing w:val="-1"/>
                <w:sz w:val="19"/>
                <w:szCs w:val="19"/>
              </w:rPr>
              <w:t>PC(动力中心)盘安装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4"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12" w:line="182" w:lineRule="auto"/>
              <w:ind w:left="101"/>
              <w:rPr>
                <w:sz w:val="19"/>
                <w:szCs w:val="19"/>
              </w:rPr>
            </w:pPr>
            <w:r>
              <w:rPr>
                <w:spacing w:val="-3"/>
                <w:sz w:val="19"/>
                <w:szCs w:val="19"/>
              </w:rPr>
              <w:t>03</w:t>
            </w:r>
          </w:p>
        </w:tc>
        <w:tc>
          <w:tcPr>
            <w:tcW w:w="430" w:type="dxa"/>
            <w:vAlign w:val="top"/>
          </w:tcPr>
          <w:p>
            <w:pPr>
              <w:rPr>
                <w:rFonts w:ascii="Arial"/>
                <w:sz w:val="21"/>
              </w:rPr>
            </w:pPr>
          </w:p>
        </w:tc>
        <w:tc>
          <w:tcPr>
            <w:tcW w:w="2377" w:type="dxa"/>
            <w:vAlign w:val="top"/>
          </w:tcPr>
          <w:p>
            <w:pPr>
              <w:pStyle w:val="12"/>
              <w:spacing w:before="64" w:line="220" w:lineRule="auto"/>
              <w:ind w:left="123"/>
              <w:rPr>
                <w:sz w:val="19"/>
                <w:szCs w:val="19"/>
              </w:rPr>
            </w:pPr>
            <w:r>
              <w:rPr>
                <w:spacing w:val="-2"/>
                <w:sz w:val="19"/>
                <w:szCs w:val="19"/>
              </w:rPr>
              <w:t>母线安装</w:t>
            </w:r>
          </w:p>
        </w:tc>
        <w:tc>
          <w:tcPr>
            <w:tcW w:w="519" w:type="dxa"/>
            <w:vAlign w:val="top"/>
          </w:tcPr>
          <w:p>
            <w:pPr>
              <w:pStyle w:val="12"/>
              <w:spacing w:before="112" w:line="182"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4"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12" w:line="182" w:lineRule="auto"/>
              <w:ind w:left="101"/>
              <w:rPr>
                <w:sz w:val="19"/>
                <w:szCs w:val="19"/>
              </w:rPr>
            </w:pPr>
            <w:r>
              <w:rPr>
                <w:spacing w:val="-3"/>
                <w:sz w:val="19"/>
                <w:szCs w:val="19"/>
              </w:rPr>
              <w:t>04</w:t>
            </w:r>
          </w:p>
        </w:tc>
        <w:tc>
          <w:tcPr>
            <w:tcW w:w="430" w:type="dxa"/>
            <w:vAlign w:val="top"/>
          </w:tcPr>
          <w:p>
            <w:pPr>
              <w:rPr>
                <w:rFonts w:ascii="Arial"/>
                <w:sz w:val="21"/>
              </w:rPr>
            </w:pPr>
          </w:p>
        </w:tc>
        <w:tc>
          <w:tcPr>
            <w:tcW w:w="2377" w:type="dxa"/>
            <w:vAlign w:val="top"/>
          </w:tcPr>
          <w:p>
            <w:pPr>
              <w:pStyle w:val="12"/>
              <w:spacing w:before="63" w:line="219" w:lineRule="auto"/>
              <w:ind w:left="123"/>
              <w:rPr>
                <w:sz w:val="19"/>
                <w:szCs w:val="19"/>
              </w:rPr>
            </w:pPr>
            <w:r>
              <w:rPr>
                <w:spacing w:val="1"/>
                <w:sz w:val="19"/>
                <w:szCs w:val="19"/>
              </w:rPr>
              <w:t>二次回路检查及接线</w:t>
            </w:r>
          </w:p>
        </w:tc>
        <w:tc>
          <w:tcPr>
            <w:tcW w:w="519" w:type="dxa"/>
            <w:vAlign w:val="top"/>
          </w:tcPr>
          <w:p>
            <w:pPr>
              <w:rPr>
                <w:rFonts w:ascii="Arial"/>
                <w:sz w:val="21"/>
              </w:rPr>
            </w:pPr>
          </w:p>
        </w:tc>
        <w:tc>
          <w:tcPr>
            <w:tcW w:w="430" w:type="dxa"/>
            <w:vAlign w:val="top"/>
          </w:tcPr>
          <w:p>
            <w:pPr>
              <w:pStyle w:val="12"/>
              <w:spacing w:before="112" w:line="182"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4"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12" w:line="181" w:lineRule="auto"/>
              <w:ind w:left="101"/>
              <w:rPr>
                <w:sz w:val="19"/>
                <w:szCs w:val="19"/>
              </w:rPr>
            </w:pPr>
            <w:r>
              <w:rPr>
                <w:spacing w:val="-3"/>
                <w:sz w:val="19"/>
                <w:szCs w:val="19"/>
              </w:rPr>
              <w:t>05</w:t>
            </w:r>
          </w:p>
        </w:tc>
        <w:tc>
          <w:tcPr>
            <w:tcW w:w="430" w:type="dxa"/>
            <w:vAlign w:val="top"/>
          </w:tcPr>
          <w:p>
            <w:pPr>
              <w:rPr>
                <w:rFonts w:ascii="Arial"/>
                <w:sz w:val="21"/>
              </w:rPr>
            </w:pPr>
          </w:p>
        </w:tc>
        <w:tc>
          <w:tcPr>
            <w:tcW w:w="2377" w:type="dxa"/>
            <w:vAlign w:val="top"/>
          </w:tcPr>
          <w:p>
            <w:pPr>
              <w:pStyle w:val="12"/>
              <w:spacing w:before="63" w:line="219" w:lineRule="auto"/>
              <w:ind w:left="123"/>
              <w:rPr>
                <w:sz w:val="19"/>
                <w:szCs w:val="19"/>
              </w:rPr>
            </w:pPr>
            <w:r>
              <w:rPr>
                <w:spacing w:val="-1"/>
                <w:sz w:val="19"/>
                <w:szCs w:val="19"/>
              </w:rPr>
              <w:t>就地动力控制设备安装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4"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13" w:line="180" w:lineRule="auto"/>
              <w:ind w:left="101"/>
              <w:rPr>
                <w:sz w:val="19"/>
                <w:szCs w:val="19"/>
              </w:rPr>
            </w:pPr>
            <w:r>
              <w:rPr>
                <w:spacing w:val="-3"/>
                <w:sz w:val="19"/>
                <w:szCs w:val="19"/>
              </w:rPr>
              <w:t>06</w:t>
            </w:r>
          </w:p>
        </w:tc>
        <w:tc>
          <w:tcPr>
            <w:tcW w:w="430" w:type="dxa"/>
            <w:vAlign w:val="top"/>
          </w:tcPr>
          <w:p>
            <w:pPr>
              <w:rPr>
                <w:rFonts w:ascii="Arial"/>
                <w:sz w:val="21"/>
              </w:rPr>
            </w:pPr>
          </w:p>
        </w:tc>
        <w:tc>
          <w:tcPr>
            <w:tcW w:w="2377" w:type="dxa"/>
            <w:vAlign w:val="top"/>
          </w:tcPr>
          <w:p>
            <w:pPr>
              <w:pStyle w:val="12"/>
              <w:spacing w:before="65" w:line="220" w:lineRule="auto"/>
              <w:ind w:left="123"/>
              <w:rPr>
                <w:sz w:val="19"/>
                <w:szCs w:val="19"/>
              </w:rPr>
            </w:pPr>
            <w:r>
              <w:rPr>
                <w:spacing w:val="-1"/>
                <w:sz w:val="19"/>
                <w:szCs w:val="19"/>
              </w:rPr>
              <w:t>站(场)用变压器安装</w:t>
            </w:r>
          </w:p>
        </w:tc>
        <w:tc>
          <w:tcPr>
            <w:tcW w:w="519" w:type="dxa"/>
            <w:vAlign w:val="top"/>
          </w:tcPr>
          <w:p>
            <w:pPr>
              <w:pStyle w:val="12"/>
              <w:spacing w:before="113" w:line="180"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5"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274" w:line="183" w:lineRule="auto"/>
              <w:ind w:left="101"/>
              <w:rPr>
                <w:sz w:val="19"/>
                <w:szCs w:val="19"/>
              </w:rPr>
            </w:pPr>
            <w:r>
              <w:rPr>
                <w:spacing w:val="-3"/>
                <w:sz w:val="19"/>
                <w:szCs w:val="19"/>
              </w:rPr>
              <w:t>07</w:t>
            </w:r>
          </w:p>
        </w:tc>
        <w:tc>
          <w:tcPr>
            <w:tcW w:w="430" w:type="dxa"/>
            <w:vAlign w:val="top"/>
          </w:tcPr>
          <w:p>
            <w:pPr>
              <w:rPr>
                <w:rFonts w:ascii="Arial"/>
                <w:sz w:val="21"/>
              </w:rPr>
            </w:pPr>
          </w:p>
        </w:tc>
        <w:tc>
          <w:tcPr>
            <w:tcW w:w="2377" w:type="dxa"/>
            <w:vAlign w:val="top"/>
          </w:tcPr>
          <w:p>
            <w:pPr>
              <w:pStyle w:val="12"/>
              <w:spacing w:before="45" w:line="274" w:lineRule="auto"/>
              <w:ind w:left="122" w:right="22" w:hanging="49"/>
              <w:rPr>
                <w:sz w:val="19"/>
                <w:szCs w:val="19"/>
              </w:rPr>
            </w:pPr>
            <w:r>
              <w:rPr>
                <w:spacing w:val="-1"/>
                <w:sz w:val="19"/>
                <w:szCs w:val="19"/>
              </w:rPr>
              <w:t>站(场)用电系统设备带电试</w:t>
            </w:r>
            <w:r>
              <w:rPr>
                <w:spacing w:val="3"/>
                <w:sz w:val="19"/>
                <w:szCs w:val="19"/>
              </w:rPr>
              <w:t xml:space="preserve"> </w:t>
            </w:r>
            <w:r>
              <w:rPr>
                <w:sz w:val="19"/>
                <w:szCs w:val="19"/>
              </w:rPr>
              <w:t>运</w:t>
            </w:r>
          </w:p>
        </w:tc>
        <w:tc>
          <w:tcPr>
            <w:tcW w:w="519" w:type="dxa"/>
            <w:vAlign w:val="top"/>
          </w:tcPr>
          <w:p>
            <w:pPr>
              <w:rPr>
                <w:rFonts w:ascii="Arial"/>
                <w:sz w:val="21"/>
              </w:rPr>
            </w:pPr>
          </w:p>
        </w:tc>
        <w:tc>
          <w:tcPr>
            <w:tcW w:w="430" w:type="dxa"/>
            <w:vAlign w:val="top"/>
          </w:tcPr>
          <w:p>
            <w:pPr>
              <w:spacing w:line="390" w:lineRule="auto"/>
              <w:rPr>
                <w:rFonts w:ascii="Arial"/>
                <w:sz w:val="21"/>
              </w:rPr>
            </w:pPr>
          </w:p>
          <w:p>
            <w:pPr>
              <w:pStyle w:val="12"/>
              <w:spacing w:before="62" w:line="154" w:lineRule="exact"/>
              <w:ind w:left="157"/>
              <w:rPr>
                <w:sz w:val="19"/>
                <w:szCs w:val="19"/>
              </w:rPr>
            </w:pPr>
            <w:r>
              <w:rPr>
                <w:position w:val="-2"/>
                <w:sz w:val="19"/>
                <w:szCs w:val="19"/>
              </w:rPr>
              <w:t>O</w:t>
            </w:r>
          </w:p>
        </w:tc>
        <w:tc>
          <w:tcPr>
            <w:tcW w:w="419" w:type="dxa"/>
            <w:vAlign w:val="top"/>
          </w:tcPr>
          <w:p>
            <w:pPr>
              <w:rPr>
                <w:rFonts w:ascii="Arial"/>
                <w:sz w:val="21"/>
              </w:rPr>
            </w:pPr>
          </w:p>
        </w:tc>
        <w:tc>
          <w:tcPr>
            <w:tcW w:w="2672" w:type="dxa"/>
            <w:vAlign w:val="top"/>
          </w:tcPr>
          <w:p>
            <w:pPr>
              <w:spacing w:line="293" w:lineRule="auto"/>
              <w:rPr>
                <w:rFonts w:ascii="Arial"/>
                <w:sz w:val="21"/>
              </w:rPr>
            </w:pPr>
          </w:p>
          <w:p>
            <w:pPr>
              <w:pStyle w:val="12"/>
              <w:spacing w:before="62"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45" w:line="183" w:lineRule="auto"/>
              <w:ind w:left="110"/>
              <w:rPr>
                <w:sz w:val="19"/>
                <w:szCs w:val="19"/>
              </w:rPr>
            </w:pPr>
            <w:r>
              <w:rPr>
                <w:spacing w:val="-3"/>
                <w:sz w:val="19"/>
                <w:szCs w:val="19"/>
              </w:rPr>
              <w:t>07</w:t>
            </w:r>
          </w:p>
        </w:tc>
        <w:tc>
          <w:tcPr>
            <w:tcW w:w="410" w:type="dxa"/>
            <w:vAlign w:val="top"/>
          </w:tcPr>
          <w:p>
            <w:pPr>
              <w:rPr>
                <w:rFonts w:ascii="Arial"/>
                <w:sz w:val="21"/>
              </w:rPr>
            </w:pP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4" w:line="219" w:lineRule="auto"/>
              <w:ind w:left="125"/>
              <w:rPr>
                <w:sz w:val="19"/>
                <w:szCs w:val="19"/>
              </w:rPr>
            </w:pPr>
            <w:r>
              <w:rPr>
                <w:b/>
                <w:bCs/>
                <w:spacing w:val="-4"/>
                <w:sz w:val="19"/>
                <w:szCs w:val="19"/>
              </w:rPr>
              <w:t>线路及电缆</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4" w:line="184" w:lineRule="auto"/>
              <w:ind w:left="102"/>
              <w:rPr>
                <w:sz w:val="19"/>
                <w:szCs w:val="19"/>
              </w:rPr>
            </w:pPr>
            <w:r>
              <w:rPr>
                <w:spacing w:val="-3"/>
                <w:sz w:val="19"/>
                <w:szCs w:val="19"/>
              </w:rPr>
              <w:t>01</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6" w:line="219" w:lineRule="auto"/>
              <w:ind w:left="123"/>
              <w:rPr>
                <w:sz w:val="19"/>
                <w:szCs w:val="19"/>
              </w:rPr>
            </w:pPr>
            <w:r>
              <w:rPr>
                <w:spacing w:val="1"/>
                <w:sz w:val="19"/>
                <w:szCs w:val="19"/>
              </w:rPr>
              <w:t>电缆管配制及敷设</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66" w:line="219" w:lineRule="auto"/>
              <w:ind w:left="123"/>
              <w:rPr>
                <w:sz w:val="19"/>
                <w:szCs w:val="19"/>
              </w:rPr>
            </w:pPr>
            <w:r>
              <w:rPr>
                <w:spacing w:val="1"/>
                <w:sz w:val="19"/>
                <w:szCs w:val="19"/>
              </w:rPr>
              <w:t>电缆管配制及敷设</w:t>
            </w:r>
          </w:p>
        </w:tc>
        <w:tc>
          <w:tcPr>
            <w:tcW w:w="519" w:type="dxa"/>
            <w:vAlign w:val="top"/>
          </w:tcPr>
          <w:p>
            <w:pPr>
              <w:pStyle w:val="12"/>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55" w:line="183" w:lineRule="auto"/>
              <w:ind w:left="102"/>
              <w:rPr>
                <w:sz w:val="19"/>
                <w:szCs w:val="19"/>
              </w:rPr>
            </w:pPr>
            <w:r>
              <w:rPr>
                <w:spacing w:val="-3"/>
                <w:sz w:val="19"/>
                <w:szCs w:val="19"/>
              </w:rPr>
              <w:t>02</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7" w:line="219" w:lineRule="auto"/>
              <w:ind w:left="123"/>
              <w:rPr>
                <w:sz w:val="19"/>
                <w:szCs w:val="19"/>
              </w:rPr>
            </w:pPr>
            <w:r>
              <w:rPr>
                <w:spacing w:val="2"/>
                <w:sz w:val="19"/>
                <w:szCs w:val="19"/>
              </w:rPr>
              <w:t>电缆敷设</w:t>
            </w:r>
          </w:p>
        </w:tc>
        <w:tc>
          <w:tcPr>
            <w:tcW w:w="519" w:type="dxa"/>
            <w:vAlign w:val="top"/>
          </w:tcPr>
          <w:p>
            <w:pPr>
              <w:rPr>
                <w:rFonts w:ascii="Arial"/>
                <w:sz w:val="21"/>
              </w:rPr>
            </w:pPr>
          </w:p>
        </w:tc>
        <w:tc>
          <w:tcPr>
            <w:tcW w:w="430" w:type="dxa"/>
            <w:vAlign w:val="top"/>
          </w:tcPr>
          <w:p>
            <w:pPr>
              <w:pStyle w:val="12"/>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2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76" w:line="219" w:lineRule="auto"/>
              <w:ind w:left="123"/>
              <w:rPr>
                <w:sz w:val="19"/>
                <w:szCs w:val="19"/>
              </w:rPr>
            </w:pPr>
            <w:r>
              <w:rPr>
                <w:spacing w:val="2"/>
                <w:sz w:val="19"/>
                <w:szCs w:val="19"/>
              </w:rPr>
              <w:t>电缆敷设</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7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tcBorders>
            <w:vAlign w:val="top"/>
          </w:tcPr>
          <w:p>
            <w:pPr>
              <w:rPr>
                <w:rFonts w:ascii="Arial"/>
                <w:sz w:val="21"/>
              </w:rPr>
            </w:pPr>
          </w:p>
        </w:tc>
        <w:tc>
          <w:tcPr>
            <w:tcW w:w="429"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Align w:val="top"/>
          </w:tcPr>
          <w:p>
            <w:pPr>
              <w:pStyle w:val="12"/>
              <w:spacing w:before="115" w:line="179" w:lineRule="auto"/>
              <w:ind w:left="102"/>
              <w:rPr>
                <w:sz w:val="19"/>
                <w:szCs w:val="19"/>
              </w:rPr>
            </w:pPr>
            <w:r>
              <w:rPr>
                <w:spacing w:val="-3"/>
                <w:sz w:val="19"/>
                <w:szCs w:val="19"/>
              </w:rPr>
              <w:t>03</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6" w:line="219" w:lineRule="auto"/>
              <w:ind w:left="123"/>
              <w:rPr>
                <w:sz w:val="19"/>
                <w:szCs w:val="19"/>
              </w:rPr>
            </w:pPr>
            <w:r>
              <w:rPr>
                <w:sz w:val="19"/>
                <w:szCs w:val="19"/>
              </w:rPr>
              <w:t>电力电缆终端制作及安装</w:t>
            </w:r>
          </w:p>
        </w:tc>
        <w:tc>
          <w:tcPr>
            <w:tcW w:w="519" w:type="dxa"/>
            <w:vAlign w:val="top"/>
          </w:tcPr>
          <w:p>
            <w:pPr>
              <w:pStyle w:val="12"/>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restart"/>
            <w:tcBorders>
              <w:bottom w:val="nil"/>
            </w:tcBorders>
            <w:vAlign w:val="top"/>
          </w:tcPr>
          <w:p>
            <w:pPr>
              <w:rPr>
                <w:rFonts w:ascii="Arial"/>
                <w:sz w:val="21"/>
              </w:rPr>
            </w:pPr>
          </w:p>
        </w:tc>
        <w:tc>
          <w:tcPr>
            <w:tcW w:w="429" w:type="dxa"/>
            <w:vMerge w:val="restart"/>
            <w:tcBorders>
              <w:bottom w:val="nil"/>
            </w:tcBorders>
            <w:vAlign w:val="top"/>
          </w:tcPr>
          <w:p>
            <w:pPr>
              <w:rPr>
                <w:rFonts w:ascii="Arial"/>
                <w:sz w:val="21"/>
              </w:rPr>
            </w:pPr>
          </w:p>
        </w:tc>
        <w:tc>
          <w:tcPr>
            <w:tcW w:w="439" w:type="dxa"/>
            <w:vMerge w:val="restart"/>
            <w:tcBorders>
              <w:bottom w:val="nil"/>
            </w:tcBorders>
            <w:vAlign w:val="top"/>
          </w:tcPr>
          <w:p>
            <w:pPr>
              <w:rPr>
                <w:rFonts w:ascii="Arial"/>
                <w:sz w:val="21"/>
              </w:rPr>
            </w:pPr>
          </w:p>
        </w:tc>
        <w:tc>
          <w:tcPr>
            <w:tcW w:w="410" w:type="dxa"/>
            <w:vAlign w:val="top"/>
          </w:tcPr>
          <w:p>
            <w:pPr>
              <w:rPr>
                <w:rFonts w:ascii="Arial"/>
                <w:sz w:val="21"/>
              </w:rPr>
            </w:pPr>
          </w:p>
        </w:tc>
        <w:tc>
          <w:tcPr>
            <w:tcW w:w="409" w:type="dxa"/>
            <w:vAlign w:val="top"/>
          </w:tcPr>
          <w:p>
            <w:pPr>
              <w:pStyle w:val="12"/>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67" w:line="219" w:lineRule="auto"/>
              <w:ind w:left="123"/>
              <w:rPr>
                <w:sz w:val="19"/>
                <w:szCs w:val="19"/>
              </w:rPr>
            </w:pPr>
            <w:r>
              <w:rPr>
                <w:sz w:val="19"/>
                <w:szCs w:val="19"/>
              </w:rPr>
              <w:t>电力电缆终端制作及安装</w:t>
            </w:r>
          </w:p>
        </w:tc>
        <w:tc>
          <w:tcPr>
            <w:tcW w:w="519" w:type="dxa"/>
            <w:vAlign w:val="top"/>
          </w:tcPr>
          <w:p>
            <w:pPr>
              <w:rPr>
                <w:rFonts w:ascii="Arial"/>
                <w:sz w:val="21"/>
              </w:rPr>
            </w:pPr>
          </w:p>
        </w:tc>
        <w:tc>
          <w:tcPr>
            <w:tcW w:w="430" w:type="dxa"/>
            <w:vAlign w:val="top"/>
          </w:tcPr>
          <w:p>
            <w:pPr>
              <w:pStyle w:val="12"/>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5" w:line="183" w:lineRule="auto"/>
              <w:ind w:left="102"/>
              <w:rPr>
                <w:sz w:val="19"/>
                <w:szCs w:val="19"/>
              </w:rPr>
            </w:pPr>
            <w:r>
              <w:rPr>
                <w:spacing w:val="-3"/>
                <w:sz w:val="19"/>
                <w:szCs w:val="19"/>
              </w:rPr>
              <w:t>04</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6" w:line="219" w:lineRule="auto"/>
              <w:ind w:left="123"/>
              <w:rPr>
                <w:sz w:val="19"/>
                <w:szCs w:val="19"/>
              </w:rPr>
            </w:pPr>
            <w:r>
              <w:rPr>
                <w:spacing w:val="-1"/>
                <w:sz w:val="19"/>
                <w:szCs w:val="19"/>
              </w:rPr>
              <w:t>控制电缆终端制作及安装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66" w:line="219" w:lineRule="auto"/>
              <w:ind w:left="123"/>
              <w:rPr>
                <w:sz w:val="19"/>
                <w:szCs w:val="19"/>
              </w:rPr>
            </w:pPr>
            <w:r>
              <w:rPr>
                <w:spacing w:val="-1"/>
                <w:sz w:val="19"/>
                <w:szCs w:val="19"/>
              </w:rPr>
              <w:t>控制电缆终端制作及安装</w:t>
            </w:r>
          </w:p>
        </w:tc>
        <w:tc>
          <w:tcPr>
            <w:tcW w:w="519" w:type="dxa"/>
            <w:vAlign w:val="top"/>
          </w:tcPr>
          <w:p>
            <w:pPr>
              <w:pStyle w:val="12"/>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55" w:line="183" w:lineRule="auto"/>
              <w:ind w:left="102"/>
              <w:rPr>
                <w:sz w:val="19"/>
                <w:szCs w:val="19"/>
              </w:rPr>
            </w:pPr>
            <w:r>
              <w:rPr>
                <w:spacing w:val="-3"/>
                <w:sz w:val="19"/>
                <w:szCs w:val="19"/>
              </w:rPr>
              <w:t>05</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6" w:line="219" w:lineRule="auto"/>
              <w:ind w:left="123"/>
              <w:rPr>
                <w:sz w:val="19"/>
                <w:szCs w:val="19"/>
              </w:rPr>
            </w:pPr>
            <w:r>
              <w:rPr>
                <w:spacing w:val="1"/>
                <w:sz w:val="19"/>
                <w:szCs w:val="19"/>
              </w:rPr>
              <w:t>电缆防火与阻燃</w:t>
            </w:r>
          </w:p>
        </w:tc>
        <w:tc>
          <w:tcPr>
            <w:tcW w:w="519" w:type="dxa"/>
            <w:vAlign w:val="top"/>
          </w:tcPr>
          <w:p>
            <w:pPr>
              <w:rPr>
                <w:rFonts w:ascii="Arial"/>
                <w:sz w:val="21"/>
              </w:rPr>
            </w:pPr>
          </w:p>
        </w:tc>
        <w:tc>
          <w:tcPr>
            <w:tcW w:w="430" w:type="dxa"/>
            <w:vAlign w:val="top"/>
          </w:tcPr>
          <w:p>
            <w:pPr>
              <w:pStyle w:val="12"/>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67" w:line="219" w:lineRule="auto"/>
              <w:ind w:left="123"/>
              <w:rPr>
                <w:sz w:val="19"/>
                <w:szCs w:val="19"/>
              </w:rPr>
            </w:pPr>
            <w:r>
              <w:rPr>
                <w:spacing w:val="1"/>
                <w:sz w:val="19"/>
                <w:szCs w:val="19"/>
              </w:rPr>
              <w:t>电缆防火与阻燃</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2"/>
              <w:spacing w:before="155" w:line="183" w:lineRule="auto"/>
              <w:ind w:left="110"/>
              <w:rPr>
                <w:sz w:val="19"/>
                <w:szCs w:val="19"/>
              </w:rPr>
            </w:pPr>
            <w:r>
              <w:rPr>
                <w:spacing w:val="-3"/>
                <w:sz w:val="19"/>
                <w:szCs w:val="19"/>
              </w:rPr>
              <w:t>08</w:t>
            </w:r>
          </w:p>
        </w:tc>
        <w:tc>
          <w:tcPr>
            <w:tcW w:w="410" w:type="dxa"/>
            <w:vAlign w:val="top"/>
          </w:tcPr>
          <w:p>
            <w:pPr>
              <w:rPr>
                <w:rFonts w:ascii="Arial"/>
                <w:sz w:val="21"/>
              </w:rPr>
            </w:pP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7" w:line="220" w:lineRule="auto"/>
              <w:ind w:left="123"/>
              <w:rPr>
                <w:sz w:val="19"/>
                <w:szCs w:val="19"/>
              </w:rPr>
            </w:pPr>
            <w:r>
              <w:rPr>
                <w:spacing w:val="1"/>
                <w:sz w:val="19"/>
                <w:szCs w:val="19"/>
              </w:rPr>
              <w:t>防雷与接地</w:t>
            </w:r>
          </w:p>
        </w:tc>
        <w:tc>
          <w:tcPr>
            <w:tcW w:w="519" w:type="dxa"/>
            <w:vAlign w:val="top"/>
          </w:tcPr>
          <w:p>
            <w:pPr>
              <w:pStyle w:val="12"/>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44" w:line="184" w:lineRule="auto"/>
              <w:ind w:left="102"/>
              <w:rPr>
                <w:sz w:val="19"/>
                <w:szCs w:val="19"/>
              </w:rPr>
            </w:pPr>
            <w:r>
              <w:rPr>
                <w:spacing w:val="-3"/>
                <w:sz w:val="19"/>
                <w:szCs w:val="19"/>
              </w:rPr>
              <w:t>01</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7" w:line="220" w:lineRule="auto"/>
              <w:ind w:left="123"/>
              <w:rPr>
                <w:sz w:val="19"/>
                <w:szCs w:val="19"/>
              </w:rPr>
            </w:pPr>
            <w:r>
              <w:rPr>
                <w:spacing w:val="-2"/>
                <w:sz w:val="19"/>
                <w:szCs w:val="19"/>
              </w:rPr>
              <w:t>室外接地</w:t>
            </w:r>
          </w:p>
        </w:tc>
        <w:tc>
          <w:tcPr>
            <w:tcW w:w="519" w:type="dxa"/>
            <w:vAlign w:val="top"/>
          </w:tcPr>
          <w:p>
            <w:pPr>
              <w:rPr>
                <w:rFonts w:ascii="Arial"/>
                <w:sz w:val="21"/>
              </w:rPr>
            </w:pPr>
          </w:p>
        </w:tc>
        <w:tc>
          <w:tcPr>
            <w:tcW w:w="430" w:type="dxa"/>
            <w:vAlign w:val="top"/>
          </w:tcPr>
          <w:p>
            <w:pPr>
              <w:pStyle w:val="12"/>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2"/>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67" w:line="220" w:lineRule="auto"/>
              <w:ind w:left="123"/>
              <w:rPr>
                <w:sz w:val="19"/>
                <w:szCs w:val="19"/>
              </w:rPr>
            </w:pPr>
            <w:r>
              <w:rPr>
                <w:spacing w:val="-2"/>
                <w:sz w:val="19"/>
                <w:szCs w:val="19"/>
              </w:rPr>
              <w:t>室外接地装置安装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15" w:line="179" w:lineRule="auto"/>
              <w:ind w:left="101"/>
              <w:rPr>
                <w:sz w:val="19"/>
                <w:szCs w:val="19"/>
              </w:rPr>
            </w:pPr>
            <w:r>
              <w:rPr>
                <w:spacing w:val="-3"/>
                <w:sz w:val="19"/>
                <w:szCs w:val="19"/>
              </w:rPr>
              <w:t>02</w:t>
            </w:r>
          </w:p>
        </w:tc>
        <w:tc>
          <w:tcPr>
            <w:tcW w:w="430" w:type="dxa"/>
            <w:vAlign w:val="top"/>
          </w:tcPr>
          <w:p>
            <w:pPr>
              <w:rPr>
                <w:rFonts w:ascii="Arial"/>
                <w:sz w:val="21"/>
              </w:rPr>
            </w:pPr>
          </w:p>
        </w:tc>
        <w:tc>
          <w:tcPr>
            <w:tcW w:w="2377" w:type="dxa"/>
            <w:vAlign w:val="top"/>
          </w:tcPr>
          <w:p>
            <w:pPr>
              <w:pStyle w:val="12"/>
              <w:spacing w:before="67" w:line="220" w:lineRule="auto"/>
              <w:ind w:left="123"/>
              <w:rPr>
                <w:sz w:val="19"/>
                <w:szCs w:val="19"/>
              </w:rPr>
            </w:pPr>
            <w:r>
              <w:rPr>
                <w:spacing w:val="-2"/>
                <w:sz w:val="19"/>
                <w:szCs w:val="19"/>
              </w:rPr>
              <w:t>主接地装置安装</w:t>
            </w:r>
          </w:p>
        </w:tc>
        <w:tc>
          <w:tcPr>
            <w:tcW w:w="519" w:type="dxa"/>
            <w:vAlign w:val="top"/>
          </w:tcPr>
          <w:p>
            <w:pPr>
              <w:pStyle w:val="12"/>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2"/>
              <w:spacing w:before="155" w:line="183" w:lineRule="auto"/>
              <w:ind w:left="102"/>
              <w:rPr>
                <w:sz w:val="19"/>
                <w:szCs w:val="19"/>
              </w:rPr>
            </w:pPr>
            <w:r>
              <w:rPr>
                <w:spacing w:val="-3"/>
                <w:sz w:val="19"/>
                <w:szCs w:val="19"/>
              </w:rPr>
              <w:t>02</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2"/>
              <w:spacing w:before="66" w:line="219" w:lineRule="auto"/>
              <w:ind w:left="123"/>
              <w:rPr>
                <w:sz w:val="19"/>
                <w:szCs w:val="19"/>
              </w:rPr>
            </w:pPr>
            <w:r>
              <w:rPr>
                <w:spacing w:val="-2"/>
                <w:sz w:val="19"/>
                <w:szCs w:val="19"/>
              </w:rPr>
              <w:t>室内接地</w:t>
            </w:r>
          </w:p>
        </w:tc>
        <w:tc>
          <w:tcPr>
            <w:tcW w:w="519" w:type="dxa"/>
            <w:vAlign w:val="top"/>
          </w:tcPr>
          <w:p>
            <w:pPr>
              <w:rPr>
                <w:rFonts w:ascii="Arial"/>
                <w:sz w:val="21"/>
              </w:rPr>
            </w:pPr>
          </w:p>
        </w:tc>
        <w:tc>
          <w:tcPr>
            <w:tcW w:w="430" w:type="dxa"/>
            <w:vAlign w:val="top"/>
          </w:tcPr>
          <w:p>
            <w:pPr>
              <w:pStyle w:val="12"/>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2"/>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tcBorders>
            <w:vAlign w:val="top"/>
          </w:tcPr>
          <w:p>
            <w:pPr>
              <w:rPr>
                <w:rFonts w:ascii="Arial"/>
                <w:sz w:val="21"/>
              </w:rPr>
            </w:pPr>
          </w:p>
        </w:tc>
        <w:tc>
          <w:tcPr>
            <w:tcW w:w="429"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2"/>
              <w:spacing w:before="12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2"/>
              <w:spacing w:before="76" w:line="219" w:lineRule="auto"/>
              <w:ind w:left="123"/>
              <w:rPr>
                <w:sz w:val="19"/>
                <w:szCs w:val="19"/>
              </w:rPr>
            </w:pPr>
            <w:r>
              <w:rPr>
                <w:spacing w:val="-2"/>
                <w:sz w:val="19"/>
                <w:szCs w:val="19"/>
              </w:rPr>
              <w:t>室内接地装置安装</w:t>
            </w:r>
          </w:p>
        </w:tc>
        <w:tc>
          <w:tcPr>
            <w:tcW w:w="519" w:type="dxa"/>
            <w:vAlign w:val="top"/>
          </w:tcPr>
          <w:p>
            <w:pPr>
              <w:pStyle w:val="12"/>
              <w:spacing w:before="12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2"/>
              <w:spacing w:before="7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4909" w:type="dxa"/>
            <w:gridSpan w:val="7"/>
            <w:vAlign w:val="top"/>
          </w:tcPr>
          <w:p>
            <w:pPr>
              <w:rPr>
                <w:rFonts w:ascii="Arial"/>
                <w:sz w:val="21"/>
              </w:rPr>
            </w:pP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2"/>
              <w:spacing w:before="62" w:line="182" w:lineRule="auto"/>
              <w:ind w:left="1948"/>
              <w:rPr>
                <w:sz w:val="19"/>
                <w:szCs w:val="19"/>
              </w:rPr>
            </w:pPr>
            <w:r>
              <w:rPr>
                <w:sz w:val="19"/>
                <w:szCs w:val="19"/>
              </w:rPr>
              <w:t>7</w:t>
            </w:r>
          </w:p>
        </w:tc>
      </w:tr>
    </w:tbl>
    <w:p>
      <w:pPr>
        <w:spacing w:before="142" w:line="313" w:lineRule="exact"/>
        <w:ind w:firstLine="9382"/>
      </w:pPr>
      <w:r>
        <w:rPr>
          <w:position w:val="-6"/>
        </w:rPr>
        <w:drawing>
          <wp:inline distT="0" distB="0" distL="0" distR="0">
            <wp:extent cx="230505" cy="198120"/>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60"/>
                    <a:stretch>
                      <a:fillRect/>
                    </a:stretch>
                  </pic:blipFill>
                  <pic:spPr>
                    <a:xfrm>
                      <a:off x="0" y="0"/>
                      <a:ext cx="230841" cy="198706"/>
                    </a:xfrm>
                    <a:prstGeom prst="rect">
                      <a:avLst/>
                    </a:prstGeom>
                  </pic:spPr>
                </pic:pic>
              </a:graphicData>
            </a:graphic>
          </wp:inline>
        </w:drawing>
      </w:r>
    </w:p>
    <w:p>
      <w:pPr>
        <w:spacing w:line="313" w:lineRule="exact"/>
        <w:sectPr>
          <w:pgSz w:w="11900" w:h="16840"/>
          <w:pgMar w:top="400" w:right="369" w:bottom="230" w:left="1785" w:header="0" w:footer="0" w:gutter="0"/>
          <w:pgNumType w:fmt="decimal"/>
          <w:cols w:space="720" w:num="1"/>
        </w:sect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4"/>
        <w:spacing w:before="85" w:line="219" w:lineRule="auto"/>
        <w:ind w:left="568"/>
        <w:rPr>
          <w:sz w:val="26"/>
          <w:szCs w:val="26"/>
        </w:rPr>
      </w:pPr>
      <w:r>
        <w:rPr>
          <w:b/>
          <w:bCs/>
          <w:spacing w:val="7"/>
          <w:sz w:val="26"/>
          <w:szCs w:val="26"/>
        </w:rPr>
        <w:t>6.2施工强条执行检查表</w:t>
      </w:r>
    </w:p>
    <w:p>
      <w:pPr>
        <w:pStyle w:val="4"/>
        <w:spacing w:before="158" w:line="223" w:lineRule="auto"/>
        <w:ind w:left="578"/>
        <w:rPr>
          <w:sz w:val="22"/>
          <w:szCs w:val="22"/>
        </w:rPr>
      </w:pPr>
      <w:r>
        <w:rPr>
          <w:b/>
          <w:bCs/>
          <w:spacing w:val="-3"/>
          <w:sz w:val="22"/>
          <w:szCs w:val="22"/>
        </w:rPr>
        <w:t>表JXMB4-1变电站工程建设标准强制性条文执行检查表</w:t>
      </w:r>
      <w:r>
        <w:rPr>
          <w:spacing w:val="4"/>
          <w:sz w:val="22"/>
          <w:szCs w:val="22"/>
        </w:rPr>
        <w:t xml:space="preserve">                      </w:t>
      </w:r>
      <w:r>
        <w:rPr>
          <w:spacing w:val="-3"/>
          <w:position w:val="-3"/>
          <w:sz w:val="22"/>
          <w:szCs w:val="22"/>
        </w:rPr>
        <w:t>编号：</w:t>
      </w:r>
    </w:p>
    <w:p>
      <w:pPr>
        <w:spacing w:line="50" w:lineRule="auto"/>
        <w:rPr>
          <w:rFonts w:ascii="Arial"/>
          <w:sz w:val="2"/>
        </w:rPr>
      </w:pPr>
    </w:p>
    <w:tbl>
      <w:tblPr>
        <w:tblStyle w:val="11"/>
        <w:tblW w:w="93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1558"/>
        <w:gridCol w:w="2507"/>
        <w:gridCol w:w="2178"/>
        <w:gridCol w:w="2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2452" w:type="dxa"/>
            <w:gridSpan w:val="2"/>
            <w:vAlign w:val="top"/>
          </w:tcPr>
          <w:p>
            <w:pPr>
              <w:pStyle w:val="12"/>
              <w:spacing w:before="133" w:line="220" w:lineRule="auto"/>
              <w:ind w:left="854"/>
              <w:rPr>
                <w:sz w:val="18"/>
                <w:szCs w:val="18"/>
              </w:rPr>
            </w:pPr>
            <w:r>
              <w:rPr>
                <w:spacing w:val="-2"/>
                <w:sz w:val="18"/>
                <w:szCs w:val="18"/>
              </w:rPr>
              <w:t>工程名称</w:t>
            </w:r>
          </w:p>
        </w:tc>
        <w:tc>
          <w:tcPr>
            <w:tcW w:w="6937"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452" w:type="dxa"/>
            <w:gridSpan w:val="2"/>
            <w:vAlign w:val="top"/>
          </w:tcPr>
          <w:p>
            <w:pPr>
              <w:pStyle w:val="12"/>
              <w:spacing w:before="128" w:line="220" w:lineRule="auto"/>
              <w:ind w:left="314"/>
              <w:rPr>
                <w:sz w:val="18"/>
                <w:szCs w:val="18"/>
              </w:rPr>
            </w:pPr>
            <w:r>
              <w:rPr>
                <w:spacing w:val="-1"/>
                <w:sz w:val="18"/>
                <w:szCs w:val="18"/>
              </w:rPr>
              <w:t>单位(子单位)工程名称</w:t>
            </w:r>
          </w:p>
        </w:tc>
        <w:tc>
          <w:tcPr>
            <w:tcW w:w="2507" w:type="dxa"/>
            <w:vAlign w:val="top"/>
          </w:tcPr>
          <w:p>
            <w:pPr>
              <w:rPr>
                <w:rFonts w:ascii="Arial"/>
                <w:sz w:val="21"/>
              </w:rPr>
            </w:pPr>
          </w:p>
        </w:tc>
        <w:tc>
          <w:tcPr>
            <w:tcW w:w="2178" w:type="dxa"/>
            <w:vAlign w:val="top"/>
          </w:tcPr>
          <w:p>
            <w:pPr>
              <w:pStyle w:val="12"/>
              <w:spacing w:before="128" w:line="219" w:lineRule="auto"/>
              <w:ind w:left="186"/>
              <w:rPr>
                <w:sz w:val="18"/>
                <w:szCs w:val="18"/>
              </w:rPr>
            </w:pPr>
            <w:r>
              <w:rPr>
                <w:spacing w:val="-1"/>
                <w:sz w:val="18"/>
                <w:szCs w:val="18"/>
              </w:rPr>
              <w:t>分部(子分部)工程名称</w:t>
            </w: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452" w:type="dxa"/>
            <w:gridSpan w:val="2"/>
            <w:vAlign w:val="top"/>
          </w:tcPr>
          <w:p>
            <w:pPr>
              <w:pStyle w:val="12"/>
              <w:spacing w:before="128" w:line="220" w:lineRule="auto"/>
              <w:ind w:left="854"/>
              <w:rPr>
                <w:sz w:val="18"/>
                <w:szCs w:val="18"/>
              </w:rPr>
            </w:pPr>
            <w:r>
              <w:rPr>
                <w:spacing w:val="-2"/>
                <w:sz w:val="18"/>
                <w:szCs w:val="18"/>
              </w:rPr>
              <w:t>施工单位</w:t>
            </w:r>
          </w:p>
        </w:tc>
        <w:tc>
          <w:tcPr>
            <w:tcW w:w="2507" w:type="dxa"/>
            <w:vAlign w:val="top"/>
          </w:tcPr>
          <w:p>
            <w:pPr>
              <w:rPr>
                <w:rFonts w:ascii="Arial"/>
                <w:sz w:val="21"/>
              </w:rPr>
            </w:pPr>
          </w:p>
        </w:tc>
        <w:tc>
          <w:tcPr>
            <w:tcW w:w="2178" w:type="dxa"/>
            <w:vAlign w:val="top"/>
          </w:tcPr>
          <w:p>
            <w:pPr>
              <w:pStyle w:val="12"/>
              <w:spacing w:before="128" w:line="220" w:lineRule="auto"/>
              <w:ind w:left="726"/>
              <w:rPr>
                <w:sz w:val="18"/>
                <w:szCs w:val="18"/>
              </w:rPr>
            </w:pPr>
            <w:r>
              <w:rPr>
                <w:spacing w:val="-2"/>
                <w:sz w:val="18"/>
                <w:szCs w:val="18"/>
              </w:rPr>
              <w:t>项目经理</w:t>
            </w: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94" w:type="dxa"/>
            <w:vAlign w:val="top"/>
          </w:tcPr>
          <w:p>
            <w:pPr>
              <w:pStyle w:val="12"/>
              <w:spacing w:before="129" w:line="221" w:lineRule="auto"/>
              <w:ind w:left="254"/>
              <w:rPr>
                <w:sz w:val="18"/>
                <w:szCs w:val="18"/>
              </w:rPr>
            </w:pPr>
            <w:r>
              <w:rPr>
                <w:spacing w:val="-2"/>
                <w:sz w:val="18"/>
                <w:szCs w:val="18"/>
              </w:rPr>
              <w:t>序号</w:t>
            </w:r>
          </w:p>
        </w:tc>
        <w:tc>
          <w:tcPr>
            <w:tcW w:w="4065" w:type="dxa"/>
            <w:gridSpan w:val="2"/>
            <w:vAlign w:val="top"/>
          </w:tcPr>
          <w:p>
            <w:pPr>
              <w:pStyle w:val="12"/>
              <w:spacing w:before="128" w:line="219" w:lineRule="auto"/>
              <w:ind w:left="1381"/>
              <w:rPr>
                <w:sz w:val="18"/>
                <w:szCs w:val="18"/>
              </w:rPr>
            </w:pPr>
            <w:r>
              <w:rPr>
                <w:spacing w:val="1"/>
                <w:sz w:val="18"/>
                <w:szCs w:val="18"/>
              </w:rPr>
              <w:t>强制性条文规定</w:t>
            </w:r>
          </w:p>
        </w:tc>
        <w:tc>
          <w:tcPr>
            <w:tcW w:w="2178" w:type="dxa"/>
            <w:vAlign w:val="top"/>
          </w:tcPr>
          <w:p>
            <w:pPr>
              <w:pStyle w:val="12"/>
              <w:spacing w:before="128" w:line="219" w:lineRule="auto"/>
              <w:ind w:left="726"/>
              <w:rPr>
                <w:sz w:val="18"/>
                <w:szCs w:val="18"/>
              </w:rPr>
            </w:pPr>
            <w:r>
              <w:rPr>
                <w:spacing w:val="-2"/>
                <w:sz w:val="18"/>
                <w:szCs w:val="18"/>
              </w:rPr>
              <w:t>执行情况</w:t>
            </w:r>
          </w:p>
        </w:tc>
        <w:tc>
          <w:tcPr>
            <w:tcW w:w="2252" w:type="dxa"/>
            <w:vAlign w:val="top"/>
          </w:tcPr>
          <w:p>
            <w:pPr>
              <w:pStyle w:val="12"/>
              <w:spacing w:before="129" w:line="220" w:lineRule="auto"/>
              <w:ind w:left="748"/>
              <w:rPr>
                <w:sz w:val="18"/>
                <w:szCs w:val="18"/>
              </w:rPr>
            </w:pPr>
            <w:r>
              <w:rPr>
                <w:spacing w:val="-2"/>
                <w:sz w:val="18"/>
                <w:szCs w:val="18"/>
              </w:rPr>
              <w:t>相关资料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389" w:type="dxa"/>
            <w:gridSpan w:val="5"/>
            <w:vAlign w:val="top"/>
          </w:tcPr>
          <w:p>
            <w:pPr>
              <w:pStyle w:val="12"/>
              <w:spacing w:before="110" w:line="219" w:lineRule="auto"/>
              <w:ind w:left="3145"/>
              <w:rPr>
                <w:sz w:val="23"/>
                <w:szCs w:val="23"/>
              </w:rPr>
            </w:pPr>
            <w:r>
              <w:rPr>
                <w:spacing w:val="-9"/>
                <w:sz w:val="23"/>
                <w:szCs w:val="23"/>
              </w:rPr>
              <w:t>执</w:t>
            </w:r>
            <w:r>
              <w:rPr>
                <w:spacing w:val="21"/>
                <w:sz w:val="23"/>
                <w:szCs w:val="23"/>
              </w:rPr>
              <w:t xml:space="preserve"> </w:t>
            </w:r>
            <w:r>
              <w:rPr>
                <w:spacing w:val="-9"/>
                <w:sz w:val="23"/>
                <w:szCs w:val="23"/>
              </w:rPr>
              <w:t>行</w:t>
            </w:r>
            <w:r>
              <w:rPr>
                <w:spacing w:val="19"/>
                <w:sz w:val="23"/>
                <w:szCs w:val="23"/>
              </w:rPr>
              <w:t xml:space="preserve"> </w:t>
            </w:r>
            <w:r>
              <w:rPr>
                <w:spacing w:val="-9"/>
                <w:sz w:val="23"/>
                <w:szCs w:val="23"/>
              </w:rPr>
              <w:t>标</w:t>
            </w:r>
            <w:r>
              <w:rPr>
                <w:spacing w:val="19"/>
                <w:sz w:val="23"/>
                <w:szCs w:val="23"/>
              </w:rPr>
              <w:t xml:space="preserve"> </w:t>
            </w:r>
            <w:r>
              <w:rPr>
                <w:spacing w:val="-9"/>
                <w:sz w:val="23"/>
                <w:szCs w:val="23"/>
              </w:rPr>
              <w:t>准</w:t>
            </w:r>
            <w:r>
              <w:rPr>
                <w:spacing w:val="21"/>
                <w:sz w:val="23"/>
                <w:szCs w:val="23"/>
              </w:rPr>
              <w:t xml:space="preserve"> </w:t>
            </w:r>
            <w:r>
              <w:rPr>
                <w:spacing w:val="-9"/>
                <w:sz w:val="23"/>
                <w:szCs w:val="23"/>
              </w:rPr>
              <w:t>名</w:t>
            </w:r>
            <w:r>
              <w:rPr>
                <w:spacing w:val="17"/>
                <w:sz w:val="23"/>
                <w:szCs w:val="23"/>
              </w:rPr>
              <w:t xml:space="preserve"> </w:t>
            </w:r>
            <w:r>
              <w:rPr>
                <w:spacing w:val="-9"/>
                <w:sz w:val="23"/>
                <w:szCs w:val="23"/>
              </w:rPr>
              <w:t>称</w:t>
            </w:r>
            <w:r>
              <w:rPr>
                <w:spacing w:val="18"/>
                <w:sz w:val="23"/>
                <w:szCs w:val="23"/>
              </w:rPr>
              <w:t xml:space="preserve"> </w:t>
            </w:r>
            <w:r>
              <w:rPr>
                <w:spacing w:val="-9"/>
                <w:sz w:val="23"/>
                <w:szCs w:val="23"/>
              </w:rPr>
              <w:t>及</w:t>
            </w:r>
            <w:r>
              <w:rPr>
                <w:spacing w:val="20"/>
                <w:sz w:val="23"/>
                <w:szCs w:val="23"/>
              </w:rPr>
              <w:t xml:space="preserve"> </w:t>
            </w:r>
            <w:r>
              <w:rPr>
                <w:spacing w:val="-9"/>
                <w:sz w:val="23"/>
                <w:szCs w:val="23"/>
              </w:rPr>
              <w:t>编</w:t>
            </w:r>
            <w:r>
              <w:rPr>
                <w:spacing w:val="23"/>
                <w:sz w:val="23"/>
                <w:szCs w:val="23"/>
              </w:rPr>
              <w:t xml:space="preserve"> </w:t>
            </w:r>
            <w:r>
              <w:rPr>
                <w:spacing w:val="-9"/>
                <w:sz w:val="23"/>
                <w:szCs w:val="23"/>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2"/>
              <w:spacing w:before="173" w:line="184" w:lineRule="auto"/>
              <w:ind w:left="394"/>
              <w:rPr>
                <w:sz w:val="18"/>
                <w:szCs w:val="18"/>
              </w:rPr>
            </w:pPr>
            <w:r>
              <w:rPr>
                <w:sz w:val="18"/>
                <w:szCs w:val="18"/>
              </w:rPr>
              <w:t>1</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2"/>
              <w:spacing w:before="174" w:line="183" w:lineRule="auto"/>
              <w:ind w:left="394"/>
              <w:rPr>
                <w:sz w:val="18"/>
                <w:szCs w:val="18"/>
              </w:rPr>
            </w:pPr>
            <w:r>
              <w:rPr>
                <w:sz w:val="18"/>
                <w:szCs w:val="18"/>
              </w:rPr>
              <w:t>2</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2"/>
              <w:spacing w:before="184" w:line="183" w:lineRule="auto"/>
              <w:ind w:left="394"/>
              <w:rPr>
                <w:sz w:val="18"/>
                <w:szCs w:val="18"/>
              </w:rPr>
            </w:pPr>
            <w:r>
              <w:rPr>
                <w:sz w:val="18"/>
                <w:szCs w:val="18"/>
              </w:rPr>
              <w:t>3</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94" w:type="dxa"/>
            <w:vAlign w:val="top"/>
          </w:tcPr>
          <w:p>
            <w:pPr>
              <w:pStyle w:val="12"/>
              <w:spacing w:before="185" w:line="183" w:lineRule="auto"/>
              <w:ind w:left="394"/>
              <w:rPr>
                <w:sz w:val="18"/>
                <w:szCs w:val="18"/>
              </w:rPr>
            </w:pPr>
            <w:r>
              <w:rPr>
                <w:sz w:val="18"/>
                <w:szCs w:val="18"/>
              </w:rPr>
              <w:t>4</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2"/>
              <w:spacing w:before="186" w:line="182" w:lineRule="auto"/>
              <w:ind w:left="394"/>
              <w:rPr>
                <w:sz w:val="18"/>
                <w:szCs w:val="18"/>
              </w:rPr>
            </w:pPr>
            <w:r>
              <w:rPr>
                <w:sz w:val="18"/>
                <w:szCs w:val="18"/>
              </w:rPr>
              <w:t>5</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94" w:type="dxa"/>
            <w:vAlign w:val="top"/>
          </w:tcPr>
          <w:p>
            <w:pPr>
              <w:pStyle w:val="12"/>
              <w:spacing w:before="186" w:line="183" w:lineRule="auto"/>
              <w:ind w:left="394"/>
              <w:rPr>
                <w:sz w:val="18"/>
                <w:szCs w:val="18"/>
              </w:rPr>
            </w:pPr>
            <w:r>
              <w:rPr>
                <w:sz w:val="18"/>
                <w:szCs w:val="18"/>
              </w:rPr>
              <w:t>6</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2"/>
              <w:spacing w:before="188" w:line="182" w:lineRule="auto"/>
              <w:ind w:left="394"/>
              <w:rPr>
                <w:sz w:val="18"/>
                <w:szCs w:val="18"/>
              </w:rPr>
            </w:pPr>
            <w:r>
              <w:rPr>
                <w:sz w:val="18"/>
                <w:szCs w:val="18"/>
              </w:rPr>
              <w:t>7</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2"/>
              <w:spacing w:before="178" w:line="183" w:lineRule="auto"/>
              <w:ind w:left="394"/>
              <w:rPr>
                <w:sz w:val="18"/>
                <w:szCs w:val="18"/>
              </w:rPr>
            </w:pPr>
            <w:r>
              <w:rPr>
                <w:sz w:val="18"/>
                <w:szCs w:val="18"/>
              </w:rPr>
              <w:t>8</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2"/>
              <w:spacing w:before="188" w:line="183" w:lineRule="auto"/>
              <w:ind w:left="394"/>
              <w:rPr>
                <w:sz w:val="18"/>
                <w:szCs w:val="18"/>
              </w:rPr>
            </w:pPr>
            <w:r>
              <w:rPr>
                <w:sz w:val="18"/>
                <w:szCs w:val="18"/>
              </w:rPr>
              <w:t>9</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94" w:type="dxa"/>
            <w:vAlign w:val="top"/>
          </w:tcPr>
          <w:p>
            <w:pPr>
              <w:pStyle w:val="12"/>
              <w:spacing w:before="188" w:line="184" w:lineRule="auto"/>
              <w:ind w:left="345"/>
              <w:rPr>
                <w:sz w:val="18"/>
                <w:szCs w:val="18"/>
              </w:rPr>
            </w:pPr>
            <w:r>
              <w:rPr>
                <w:spacing w:val="-6"/>
                <w:sz w:val="18"/>
                <w:szCs w:val="18"/>
              </w:rPr>
              <w:t>10</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2"/>
              <w:spacing w:before="179" w:line="184" w:lineRule="auto"/>
              <w:ind w:left="345"/>
              <w:rPr>
                <w:sz w:val="18"/>
                <w:szCs w:val="18"/>
              </w:rPr>
            </w:pPr>
            <w:r>
              <w:rPr>
                <w:spacing w:val="-6"/>
                <w:sz w:val="18"/>
                <w:szCs w:val="18"/>
              </w:rPr>
              <w:t>11</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94" w:type="dxa"/>
            <w:vAlign w:val="top"/>
          </w:tcPr>
          <w:p>
            <w:pPr>
              <w:pStyle w:val="12"/>
              <w:spacing w:before="189" w:line="184" w:lineRule="auto"/>
              <w:ind w:left="345"/>
              <w:rPr>
                <w:sz w:val="18"/>
                <w:szCs w:val="18"/>
              </w:rPr>
            </w:pPr>
            <w:r>
              <w:rPr>
                <w:spacing w:val="-6"/>
                <w:sz w:val="18"/>
                <w:szCs w:val="18"/>
              </w:rPr>
              <w:t>12</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2"/>
              <w:spacing w:before="189" w:line="184" w:lineRule="auto"/>
              <w:ind w:left="345"/>
              <w:rPr>
                <w:sz w:val="18"/>
                <w:szCs w:val="18"/>
              </w:rPr>
            </w:pPr>
            <w:r>
              <w:rPr>
                <w:spacing w:val="-6"/>
                <w:sz w:val="18"/>
                <w:szCs w:val="18"/>
              </w:rPr>
              <w:t>13</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94" w:type="dxa"/>
            <w:vAlign w:val="top"/>
          </w:tcPr>
          <w:p>
            <w:pPr>
              <w:pStyle w:val="12"/>
              <w:spacing w:before="190" w:line="184" w:lineRule="auto"/>
              <w:ind w:left="345"/>
              <w:rPr>
                <w:sz w:val="18"/>
                <w:szCs w:val="18"/>
              </w:rPr>
            </w:pPr>
            <w:r>
              <w:rPr>
                <w:spacing w:val="-6"/>
                <w:sz w:val="18"/>
                <w:szCs w:val="18"/>
              </w:rPr>
              <w:t>14</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2"/>
              <w:spacing w:before="180" w:line="184" w:lineRule="auto"/>
              <w:ind w:left="345"/>
              <w:rPr>
                <w:sz w:val="18"/>
                <w:szCs w:val="18"/>
              </w:rPr>
            </w:pPr>
            <w:r>
              <w:rPr>
                <w:spacing w:val="-6"/>
                <w:sz w:val="18"/>
                <w:szCs w:val="18"/>
              </w:rPr>
              <w:t>15</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94" w:type="dxa"/>
            <w:vAlign w:val="top"/>
          </w:tcPr>
          <w:p>
            <w:pPr>
              <w:pStyle w:val="12"/>
              <w:spacing w:before="200" w:line="184" w:lineRule="auto"/>
              <w:ind w:left="345"/>
              <w:rPr>
                <w:sz w:val="18"/>
                <w:szCs w:val="18"/>
              </w:rPr>
            </w:pPr>
            <w:r>
              <w:rPr>
                <w:spacing w:val="-6"/>
                <w:sz w:val="18"/>
                <w:szCs w:val="18"/>
              </w:rPr>
              <w:t>16</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2" w:hRule="atLeast"/>
        </w:trPr>
        <w:tc>
          <w:tcPr>
            <w:tcW w:w="4959" w:type="dxa"/>
            <w:gridSpan w:val="3"/>
            <w:vAlign w:val="top"/>
          </w:tcPr>
          <w:p>
            <w:pPr>
              <w:pStyle w:val="12"/>
              <w:spacing w:before="86" w:line="220" w:lineRule="auto"/>
              <w:ind w:left="345"/>
              <w:rPr>
                <w:sz w:val="18"/>
                <w:szCs w:val="18"/>
              </w:rPr>
            </w:pPr>
            <w:r>
              <w:rPr>
                <w:spacing w:val="-1"/>
                <w:sz w:val="18"/>
                <w:szCs w:val="18"/>
              </w:rPr>
              <w:t>项目总工：</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12"/>
              <w:spacing w:before="58" w:line="219" w:lineRule="auto"/>
              <w:ind w:left="3844"/>
              <w:rPr>
                <w:sz w:val="18"/>
                <w:szCs w:val="18"/>
              </w:rPr>
            </w:pPr>
            <w:r>
              <w:rPr>
                <w:spacing w:val="-7"/>
                <w:sz w:val="18"/>
                <w:szCs w:val="18"/>
              </w:rPr>
              <w:t>年</w:t>
            </w:r>
            <w:r>
              <w:rPr>
                <w:spacing w:val="18"/>
                <w:sz w:val="18"/>
                <w:szCs w:val="18"/>
              </w:rPr>
              <w:t xml:space="preserve"> </w:t>
            </w:r>
            <w:r>
              <w:rPr>
                <w:spacing w:val="-7"/>
                <w:sz w:val="18"/>
                <w:szCs w:val="18"/>
              </w:rPr>
              <w:t>月</w:t>
            </w:r>
            <w:r>
              <w:rPr>
                <w:spacing w:val="17"/>
                <w:sz w:val="18"/>
                <w:szCs w:val="18"/>
              </w:rPr>
              <w:t xml:space="preserve">   </w:t>
            </w:r>
            <w:r>
              <w:rPr>
                <w:spacing w:val="-7"/>
                <w:sz w:val="18"/>
                <w:szCs w:val="18"/>
              </w:rPr>
              <w:t>日</w:t>
            </w:r>
          </w:p>
        </w:tc>
        <w:tc>
          <w:tcPr>
            <w:tcW w:w="4430" w:type="dxa"/>
            <w:gridSpan w:val="2"/>
            <w:vAlign w:val="top"/>
          </w:tcPr>
          <w:p>
            <w:pPr>
              <w:pStyle w:val="12"/>
              <w:spacing w:before="35" w:line="219" w:lineRule="auto"/>
              <w:ind w:left="316"/>
              <w:rPr>
                <w:sz w:val="18"/>
                <w:szCs w:val="18"/>
              </w:rPr>
            </w:pPr>
            <w:r>
              <w:rPr>
                <w:spacing w:val="2"/>
                <w:sz w:val="18"/>
                <w:szCs w:val="18"/>
              </w:rPr>
              <w:t>总监理工程师(副总监理工程师)</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12"/>
              <w:spacing w:before="58" w:line="219" w:lineRule="auto"/>
              <w:ind w:left="3326"/>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r>
    </w:tbl>
    <w:p>
      <w:pPr>
        <w:spacing w:line="257" w:lineRule="auto"/>
        <w:rPr>
          <w:rFonts w:ascii="Arial"/>
          <w:sz w:val="21"/>
        </w:rPr>
      </w:pPr>
    </w:p>
    <w:p>
      <w:pPr>
        <w:spacing w:line="257" w:lineRule="auto"/>
        <w:rPr>
          <w:rFonts w:ascii="Arial"/>
          <w:sz w:val="21"/>
        </w:rPr>
      </w:pPr>
    </w:p>
    <w:p>
      <w:pPr>
        <w:spacing w:before="43" w:line="188" w:lineRule="auto"/>
        <w:ind w:left="8714"/>
        <w:rPr>
          <w:rFonts w:ascii="Times New Roman" w:hAnsi="Times New Roman" w:eastAsia="Times New Roman" w:cs="Times New Roman"/>
          <w:sz w:val="15"/>
          <w:szCs w:val="15"/>
        </w:rPr>
      </w:pPr>
      <w:r>
        <w:rPr>
          <w:rFonts w:ascii="Times New Roman" w:hAnsi="Times New Roman" w:eastAsia="Times New Roman" w:cs="Times New Roman"/>
          <w:sz w:val="15"/>
          <w:szCs w:val="15"/>
        </w:rPr>
        <w:t>8</w:t>
      </w:r>
    </w:p>
    <w:p>
      <w:pPr>
        <w:spacing w:line="392" w:lineRule="auto"/>
        <w:rPr>
          <w:rFonts w:ascii="Arial"/>
          <w:sz w:val="21"/>
        </w:rPr>
      </w:pPr>
    </w:p>
    <w:p>
      <w:pPr>
        <w:spacing w:line="306" w:lineRule="exact"/>
        <w:ind w:firstLine="9802"/>
      </w:pPr>
      <w:r>
        <w:rPr>
          <w:position w:val="-6"/>
        </w:rPr>
        <w:drawing>
          <wp:inline distT="0" distB="0" distL="0" distR="0">
            <wp:extent cx="268605" cy="193675"/>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61"/>
                    <a:stretch>
                      <a:fillRect/>
                    </a:stretch>
                  </pic:blipFill>
                  <pic:spPr>
                    <a:xfrm>
                      <a:off x="0" y="0"/>
                      <a:ext cx="269040" cy="194169"/>
                    </a:xfrm>
                    <a:prstGeom prst="rect">
                      <a:avLst/>
                    </a:prstGeom>
                  </pic:spPr>
                </pic:pic>
              </a:graphicData>
            </a:graphic>
          </wp:inline>
        </w:drawing>
      </w:r>
    </w:p>
    <w:p>
      <w:pPr>
        <w:spacing w:line="306" w:lineRule="exact"/>
        <w:sectPr>
          <w:pgSz w:w="12070" w:h="16960"/>
          <w:pgMar w:top="400" w:right="439" w:bottom="218" w:left="1405"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72" w:line="219" w:lineRule="auto"/>
        <w:ind w:left="514"/>
        <w:rPr>
          <w:sz w:val="22"/>
          <w:szCs w:val="22"/>
        </w:rPr>
      </w:pPr>
      <w:r>
        <w:rPr>
          <w:spacing w:val="-10"/>
          <w:sz w:val="22"/>
          <w:szCs w:val="22"/>
        </w:rPr>
        <w:t>表</w:t>
      </w:r>
      <w:r>
        <w:rPr>
          <w:rFonts w:ascii="Times New Roman" w:hAnsi="Times New Roman" w:eastAsia="Times New Roman" w:cs="Times New Roman"/>
          <w:spacing w:val="-10"/>
          <w:sz w:val="22"/>
          <w:szCs w:val="22"/>
        </w:rPr>
        <w:t xml:space="preserve">JXMB4-2   </w:t>
      </w:r>
      <w:r>
        <w:rPr>
          <w:spacing w:val="-10"/>
          <w:sz w:val="22"/>
          <w:szCs w:val="22"/>
        </w:rPr>
        <w:t>变电站建筑工程建设标准强制性条文执行汇总表</w:t>
      </w:r>
    </w:p>
    <w:p>
      <w:pPr>
        <w:pStyle w:val="4"/>
        <w:spacing w:before="46" w:line="219" w:lineRule="auto"/>
        <w:ind w:left="7514"/>
        <w:rPr>
          <w:sz w:val="17"/>
          <w:szCs w:val="17"/>
        </w:rPr>
      </w:pPr>
      <w:r>
        <w:rPr>
          <w:spacing w:val="-2"/>
          <w:sz w:val="17"/>
          <w:szCs w:val="17"/>
        </w:rPr>
        <w:t>编号：</w:t>
      </w:r>
    </w:p>
    <w:p>
      <w:pPr>
        <w:spacing w:line="76" w:lineRule="exact"/>
      </w:pPr>
    </w:p>
    <w:tbl>
      <w:tblPr>
        <w:tblStyle w:val="11"/>
        <w:tblW w:w="93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929"/>
        <w:gridCol w:w="1039"/>
        <w:gridCol w:w="849"/>
        <w:gridCol w:w="1219"/>
        <w:gridCol w:w="190"/>
        <w:gridCol w:w="1418"/>
        <w:gridCol w:w="220"/>
        <w:gridCol w:w="589"/>
        <w:gridCol w:w="819"/>
        <w:gridCol w:w="1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703" w:type="dxa"/>
            <w:gridSpan w:val="2"/>
            <w:vAlign w:val="top"/>
          </w:tcPr>
          <w:p>
            <w:pPr>
              <w:pStyle w:val="12"/>
              <w:spacing w:before="172" w:line="220" w:lineRule="auto"/>
              <w:ind w:left="514"/>
              <w:rPr>
                <w:sz w:val="18"/>
                <w:szCs w:val="18"/>
              </w:rPr>
            </w:pPr>
            <w:r>
              <w:rPr>
                <w:spacing w:val="-2"/>
                <w:sz w:val="18"/>
                <w:szCs w:val="18"/>
              </w:rPr>
              <w:t>工程名称</w:t>
            </w:r>
          </w:p>
        </w:tc>
        <w:tc>
          <w:tcPr>
            <w:tcW w:w="3107" w:type="dxa"/>
            <w:gridSpan w:val="3"/>
            <w:vAlign w:val="top"/>
          </w:tcPr>
          <w:p>
            <w:pPr>
              <w:rPr>
                <w:rFonts w:ascii="Arial"/>
                <w:sz w:val="21"/>
              </w:rPr>
            </w:pPr>
          </w:p>
        </w:tc>
        <w:tc>
          <w:tcPr>
            <w:tcW w:w="1608" w:type="dxa"/>
            <w:gridSpan w:val="2"/>
            <w:vAlign w:val="top"/>
          </w:tcPr>
          <w:p>
            <w:pPr>
              <w:pStyle w:val="12"/>
              <w:spacing w:before="172" w:line="220" w:lineRule="auto"/>
              <w:ind w:left="434"/>
              <w:rPr>
                <w:sz w:val="18"/>
                <w:szCs w:val="18"/>
              </w:rPr>
            </w:pPr>
            <w:r>
              <w:rPr>
                <w:spacing w:val="-2"/>
                <w:sz w:val="18"/>
                <w:szCs w:val="18"/>
              </w:rPr>
              <w:t>施工单位</w:t>
            </w:r>
          </w:p>
        </w:tc>
        <w:tc>
          <w:tcPr>
            <w:tcW w:w="2979" w:type="dxa"/>
            <w:gridSpan w:val="4"/>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4" w:type="dxa"/>
            <w:vAlign w:val="top"/>
          </w:tcPr>
          <w:p>
            <w:pPr>
              <w:pStyle w:val="12"/>
              <w:spacing w:before="168" w:line="221" w:lineRule="auto"/>
              <w:ind w:left="194"/>
              <w:rPr>
                <w:sz w:val="18"/>
                <w:szCs w:val="18"/>
              </w:rPr>
            </w:pPr>
            <w:r>
              <w:rPr>
                <w:spacing w:val="-2"/>
                <w:sz w:val="18"/>
                <w:szCs w:val="18"/>
              </w:rPr>
              <w:t>序号</w:t>
            </w:r>
          </w:p>
        </w:tc>
        <w:tc>
          <w:tcPr>
            <w:tcW w:w="2817" w:type="dxa"/>
            <w:gridSpan w:val="3"/>
            <w:vAlign w:val="top"/>
          </w:tcPr>
          <w:p>
            <w:pPr>
              <w:pStyle w:val="12"/>
              <w:spacing w:before="167" w:line="219" w:lineRule="auto"/>
              <w:ind w:left="1060"/>
              <w:rPr>
                <w:sz w:val="18"/>
                <w:szCs w:val="18"/>
              </w:rPr>
            </w:pPr>
            <w:r>
              <w:rPr>
                <w:spacing w:val="8"/>
                <w:sz w:val="18"/>
                <w:szCs w:val="18"/>
              </w:rPr>
              <w:t>检查项目</w:t>
            </w:r>
          </w:p>
        </w:tc>
        <w:tc>
          <w:tcPr>
            <w:tcW w:w="4455" w:type="dxa"/>
            <w:gridSpan w:val="6"/>
            <w:vAlign w:val="top"/>
          </w:tcPr>
          <w:p>
            <w:pPr>
              <w:pStyle w:val="12"/>
              <w:spacing w:before="167" w:line="219" w:lineRule="auto"/>
              <w:ind w:left="1853"/>
              <w:rPr>
                <w:sz w:val="18"/>
                <w:szCs w:val="18"/>
              </w:rPr>
            </w:pPr>
            <w:r>
              <w:rPr>
                <w:spacing w:val="-2"/>
                <w:sz w:val="18"/>
                <w:szCs w:val="18"/>
              </w:rPr>
              <w:t>执行情况</w:t>
            </w:r>
          </w:p>
        </w:tc>
        <w:tc>
          <w:tcPr>
            <w:tcW w:w="1351" w:type="dxa"/>
            <w:vAlign w:val="top"/>
          </w:tcPr>
          <w:p>
            <w:pPr>
              <w:pStyle w:val="12"/>
              <w:spacing w:before="167" w:line="219" w:lineRule="auto"/>
              <w:ind w:left="308"/>
              <w:rPr>
                <w:sz w:val="18"/>
                <w:szCs w:val="18"/>
              </w:rPr>
            </w:pPr>
            <w:r>
              <w:rPr>
                <w:spacing w:val="-2"/>
                <w:sz w:val="18"/>
                <w:szCs w:val="18"/>
              </w:rPr>
              <w:t>验收结论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74"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12"/>
              <w:spacing w:before="59" w:line="184" w:lineRule="auto"/>
              <w:ind w:left="334"/>
              <w:rPr>
                <w:sz w:val="18"/>
                <w:szCs w:val="18"/>
              </w:rPr>
            </w:pPr>
            <w:r>
              <w:rPr>
                <w:sz w:val="18"/>
                <w:szCs w:val="18"/>
              </w:rPr>
              <w:t>1</w:t>
            </w:r>
          </w:p>
        </w:tc>
        <w:tc>
          <w:tcPr>
            <w:tcW w:w="2817" w:type="dxa"/>
            <w:gridSpan w:val="3"/>
            <w:vAlign w:val="top"/>
          </w:tcPr>
          <w:p>
            <w:pPr>
              <w:pStyle w:val="12"/>
              <w:spacing w:before="187" w:line="220" w:lineRule="auto"/>
              <w:ind w:left="890"/>
              <w:rPr>
                <w:sz w:val="18"/>
                <w:szCs w:val="18"/>
              </w:rPr>
            </w:pPr>
            <w:r>
              <w:rPr>
                <w:spacing w:val="-2"/>
                <w:sz w:val="18"/>
                <w:szCs w:val="18"/>
              </w:rPr>
              <w:t>单位工程名称</w:t>
            </w:r>
          </w:p>
        </w:tc>
        <w:tc>
          <w:tcPr>
            <w:tcW w:w="1409" w:type="dxa"/>
            <w:gridSpan w:val="2"/>
            <w:vAlign w:val="top"/>
          </w:tcPr>
          <w:p>
            <w:pPr>
              <w:pStyle w:val="12"/>
              <w:spacing w:before="187" w:line="219" w:lineRule="auto"/>
              <w:ind w:left="443"/>
              <w:rPr>
                <w:sz w:val="18"/>
                <w:szCs w:val="18"/>
              </w:rPr>
            </w:pPr>
            <w:r>
              <w:rPr>
                <w:spacing w:val="-2"/>
                <w:sz w:val="18"/>
                <w:szCs w:val="18"/>
              </w:rPr>
              <w:t>应执行</w:t>
            </w:r>
          </w:p>
        </w:tc>
        <w:tc>
          <w:tcPr>
            <w:tcW w:w="1638" w:type="dxa"/>
            <w:gridSpan w:val="2"/>
            <w:vAlign w:val="top"/>
          </w:tcPr>
          <w:p>
            <w:pPr>
              <w:pStyle w:val="12"/>
              <w:spacing w:before="187" w:line="219" w:lineRule="auto"/>
              <w:ind w:left="564"/>
              <w:rPr>
                <w:sz w:val="18"/>
                <w:szCs w:val="18"/>
              </w:rPr>
            </w:pPr>
            <w:r>
              <w:rPr>
                <w:spacing w:val="3"/>
                <w:sz w:val="18"/>
                <w:szCs w:val="18"/>
              </w:rPr>
              <w:t>已执行</w:t>
            </w:r>
          </w:p>
        </w:tc>
        <w:tc>
          <w:tcPr>
            <w:tcW w:w="1408" w:type="dxa"/>
            <w:gridSpan w:val="2"/>
            <w:vAlign w:val="top"/>
          </w:tcPr>
          <w:p>
            <w:pPr>
              <w:pStyle w:val="12"/>
              <w:spacing w:before="187" w:line="219" w:lineRule="auto"/>
              <w:ind w:left="366"/>
              <w:rPr>
                <w:sz w:val="18"/>
                <w:szCs w:val="18"/>
              </w:rPr>
            </w:pPr>
            <w:r>
              <w:rPr>
                <w:spacing w:val="-2"/>
                <w:sz w:val="18"/>
                <w:szCs w:val="18"/>
              </w:rPr>
              <w:t>记录份数</w:t>
            </w:r>
          </w:p>
        </w:tc>
        <w:tc>
          <w:tcPr>
            <w:tcW w:w="1351"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74" w:type="dxa"/>
            <w:vMerge w:val="continue"/>
            <w:tcBorders>
              <w:top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774" w:type="dxa"/>
            <w:vAlign w:val="top"/>
          </w:tcPr>
          <w:p>
            <w:pPr>
              <w:spacing w:line="385" w:lineRule="auto"/>
              <w:rPr>
                <w:rFonts w:ascii="Arial"/>
                <w:sz w:val="21"/>
              </w:rPr>
            </w:pPr>
          </w:p>
          <w:p>
            <w:pPr>
              <w:pStyle w:val="12"/>
              <w:spacing w:before="59" w:line="183" w:lineRule="auto"/>
              <w:ind w:left="334"/>
              <w:rPr>
                <w:sz w:val="18"/>
                <w:szCs w:val="18"/>
              </w:rPr>
            </w:pPr>
            <w:r>
              <w:rPr>
                <w:sz w:val="18"/>
                <w:szCs w:val="18"/>
              </w:rPr>
              <w:t>2</w:t>
            </w:r>
          </w:p>
        </w:tc>
        <w:tc>
          <w:tcPr>
            <w:tcW w:w="2817" w:type="dxa"/>
            <w:gridSpan w:val="3"/>
            <w:vAlign w:val="top"/>
          </w:tcPr>
          <w:p>
            <w:pPr>
              <w:pStyle w:val="12"/>
              <w:spacing w:before="150" w:line="227" w:lineRule="auto"/>
              <w:ind w:left="30" w:right="85" w:firstLine="200"/>
              <w:rPr>
                <w:sz w:val="18"/>
                <w:szCs w:val="18"/>
              </w:rPr>
            </w:pPr>
            <w:r>
              <w:rPr>
                <w:spacing w:val="6"/>
                <w:sz w:val="18"/>
                <w:szCs w:val="18"/>
              </w:rPr>
              <w:t>单位(子单位)工程已按合同、</w:t>
            </w:r>
            <w:r>
              <w:rPr>
                <w:spacing w:val="4"/>
                <w:sz w:val="18"/>
                <w:szCs w:val="18"/>
              </w:rPr>
              <w:t xml:space="preserve"> </w:t>
            </w:r>
            <w:r>
              <w:rPr>
                <w:spacing w:val="-1"/>
                <w:sz w:val="18"/>
                <w:szCs w:val="18"/>
              </w:rPr>
              <w:t>设计文件及规程、规范、标准要求</w:t>
            </w:r>
            <w:r>
              <w:rPr>
                <w:spacing w:val="4"/>
                <w:sz w:val="18"/>
                <w:szCs w:val="18"/>
              </w:rPr>
              <w:t xml:space="preserve"> </w:t>
            </w:r>
            <w:r>
              <w:rPr>
                <w:spacing w:val="-1"/>
                <w:sz w:val="18"/>
                <w:szCs w:val="18"/>
              </w:rPr>
              <w:t>施工完毕并经验收合格</w:t>
            </w:r>
          </w:p>
        </w:tc>
        <w:tc>
          <w:tcPr>
            <w:tcW w:w="4455" w:type="dxa"/>
            <w:gridSpan w:val="6"/>
            <w:vAlign w:val="top"/>
          </w:tcPr>
          <w:p>
            <w:pPr>
              <w:pStyle w:val="12"/>
              <w:spacing w:before="252" w:line="230" w:lineRule="auto"/>
              <w:ind w:left="203" w:right="360"/>
              <w:rPr>
                <w:sz w:val="18"/>
                <w:szCs w:val="18"/>
              </w:rPr>
            </w:pPr>
            <w:r>
              <w:rPr>
                <w:spacing w:val="-1"/>
                <w:position w:val="1"/>
                <w:sz w:val="18"/>
                <w:szCs w:val="18"/>
              </w:rPr>
              <w:t>共</w:t>
            </w:r>
            <w:r>
              <w:rPr>
                <w:spacing w:val="-1"/>
                <w:position w:val="1"/>
                <w:sz w:val="18"/>
                <w:szCs w:val="18"/>
                <w:u w:val="single" w:color="auto"/>
              </w:rPr>
              <w:t xml:space="preserve">  </w:t>
            </w:r>
            <w:r>
              <w:rPr>
                <w:spacing w:val="-73"/>
                <w:position w:val="1"/>
                <w:sz w:val="18"/>
                <w:szCs w:val="18"/>
              </w:rPr>
              <w:t xml:space="preserve"> </w:t>
            </w:r>
            <w:r>
              <w:rPr>
                <w:spacing w:val="-1"/>
                <w:position w:val="1"/>
                <w:sz w:val="18"/>
                <w:szCs w:val="18"/>
              </w:rPr>
              <w:t>分部，符合要求</w:t>
            </w:r>
            <w:r>
              <w:rPr>
                <w:spacing w:val="-84"/>
                <w:position w:val="1"/>
                <w:sz w:val="18"/>
                <w:szCs w:val="18"/>
              </w:rPr>
              <w:t xml:space="preserve"> </w:t>
            </w:r>
            <w:r>
              <w:rPr>
                <w:spacing w:val="-1"/>
                <w:position w:val="1"/>
                <w:sz w:val="18"/>
                <w:szCs w:val="18"/>
                <w:u w:val="single" w:color="auto"/>
              </w:rPr>
              <w:t xml:space="preserve">       </w:t>
            </w:r>
            <w:r>
              <w:rPr>
                <w:spacing w:val="-1"/>
                <w:position w:val="-1"/>
                <w:sz w:val="18"/>
                <w:szCs w:val="18"/>
              </w:rPr>
              <w:t>分部，应验收</w:t>
            </w:r>
            <w:r>
              <w:rPr>
                <w:spacing w:val="-80"/>
                <w:position w:val="-1"/>
                <w:sz w:val="18"/>
                <w:szCs w:val="18"/>
              </w:rPr>
              <w:t xml:space="preserve"> </w:t>
            </w:r>
            <w:r>
              <w:rPr>
                <w:spacing w:val="30"/>
                <w:position w:val="-1"/>
                <w:sz w:val="18"/>
                <w:szCs w:val="18"/>
                <w:u w:val="single" w:color="auto"/>
              </w:rPr>
              <w:t xml:space="preserve">   </w:t>
            </w:r>
            <w:r>
              <w:rPr>
                <w:spacing w:val="-1"/>
                <w:position w:val="-1"/>
                <w:sz w:val="18"/>
                <w:szCs w:val="18"/>
              </w:rPr>
              <w:t>项</w:t>
            </w:r>
            <w:r>
              <w:rPr>
                <w:position w:val="-1"/>
                <w:sz w:val="18"/>
                <w:szCs w:val="18"/>
              </w:rPr>
              <w:t xml:space="preserve"> </w:t>
            </w:r>
            <w:r>
              <w:rPr>
                <w:sz w:val="18"/>
                <w:szCs w:val="18"/>
              </w:rPr>
              <w:t>已验收_</w:t>
            </w:r>
            <w:r>
              <w:rPr>
                <w:spacing w:val="9"/>
                <w:sz w:val="18"/>
                <w:szCs w:val="18"/>
                <w:u w:val="single" w:color="auto"/>
              </w:rPr>
              <w:t xml:space="preserve">    </w:t>
            </w:r>
            <w:r>
              <w:rPr>
                <w:sz w:val="18"/>
                <w:szCs w:val="18"/>
                <w:u w:val="single" w:color="auto"/>
              </w:rPr>
              <w:t>项，</w:t>
            </w:r>
            <w:r>
              <w:rPr>
                <w:sz w:val="18"/>
                <w:szCs w:val="18"/>
              </w:rPr>
              <w:t>合格</w:t>
            </w:r>
            <w:r>
              <w:rPr>
                <w:spacing w:val="6"/>
                <w:sz w:val="18"/>
                <w:szCs w:val="18"/>
                <w:u w:val="single" w:color="auto"/>
              </w:rPr>
              <w:t xml:space="preserve">       </w:t>
            </w:r>
            <w:r>
              <w:rPr>
                <w:sz w:val="18"/>
                <w:szCs w:val="18"/>
              </w:rPr>
              <w:t>_项</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774" w:type="dxa"/>
            <w:vAlign w:val="top"/>
          </w:tcPr>
          <w:p>
            <w:pPr>
              <w:spacing w:line="347" w:lineRule="auto"/>
              <w:rPr>
                <w:rFonts w:ascii="Arial"/>
                <w:sz w:val="21"/>
              </w:rPr>
            </w:pPr>
          </w:p>
          <w:p>
            <w:pPr>
              <w:pStyle w:val="12"/>
              <w:spacing w:before="58" w:line="183" w:lineRule="auto"/>
              <w:ind w:left="334"/>
              <w:rPr>
                <w:sz w:val="18"/>
                <w:szCs w:val="18"/>
              </w:rPr>
            </w:pPr>
            <w:r>
              <w:rPr>
                <w:sz w:val="18"/>
                <w:szCs w:val="18"/>
              </w:rPr>
              <w:t>3</w:t>
            </w:r>
          </w:p>
        </w:tc>
        <w:tc>
          <w:tcPr>
            <w:tcW w:w="2817" w:type="dxa"/>
            <w:gridSpan w:val="3"/>
            <w:vAlign w:val="top"/>
          </w:tcPr>
          <w:p>
            <w:pPr>
              <w:pStyle w:val="12"/>
              <w:spacing w:before="230" w:line="228" w:lineRule="auto"/>
              <w:ind w:left="240" w:right="54"/>
              <w:rPr>
                <w:sz w:val="18"/>
                <w:szCs w:val="18"/>
              </w:rPr>
            </w:pPr>
            <w:r>
              <w:rPr>
                <w:spacing w:val="-1"/>
                <w:sz w:val="18"/>
                <w:szCs w:val="18"/>
              </w:rPr>
              <w:t>参加工程施工质量验收的各方人</w:t>
            </w:r>
            <w:r>
              <w:rPr>
                <w:spacing w:val="4"/>
                <w:sz w:val="18"/>
                <w:szCs w:val="18"/>
              </w:rPr>
              <w:t xml:space="preserve"> </w:t>
            </w:r>
            <w:r>
              <w:rPr>
                <w:sz w:val="18"/>
                <w:szCs w:val="18"/>
              </w:rPr>
              <w:t>员应具备规定的资格</w:t>
            </w:r>
          </w:p>
        </w:tc>
        <w:tc>
          <w:tcPr>
            <w:tcW w:w="4455" w:type="dxa"/>
            <w:gridSpan w:val="6"/>
            <w:vAlign w:val="top"/>
          </w:tcPr>
          <w:p>
            <w:pPr>
              <w:pStyle w:val="12"/>
              <w:spacing w:before="171" w:line="219" w:lineRule="auto"/>
              <w:ind w:left="203"/>
              <w:rPr>
                <w:sz w:val="18"/>
                <w:szCs w:val="18"/>
              </w:rPr>
            </w:pPr>
            <w:r>
              <w:rPr>
                <w:sz w:val="18"/>
                <w:szCs w:val="18"/>
              </w:rPr>
              <w:t>质检员证号：</w:t>
            </w:r>
          </w:p>
          <w:p>
            <w:pPr>
              <w:pStyle w:val="12"/>
              <w:spacing w:before="137" w:line="220" w:lineRule="auto"/>
              <w:ind w:left="203"/>
              <w:rPr>
                <w:sz w:val="18"/>
                <w:szCs w:val="18"/>
              </w:rPr>
            </w:pPr>
            <w:r>
              <w:rPr>
                <w:spacing w:val="-1"/>
                <w:sz w:val="18"/>
                <w:szCs w:val="18"/>
              </w:rPr>
              <w:t>监理人员资质证号：</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74" w:type="dxa"/>
            <w:vAlign w:val="top"/>
          </w:tcPr>
          <w:p>
            <w:pPr>
              <w:spacing w:line="268" w:lineRule="auto"/>
              <w:rPr>
                <w:rFonts w:ascii="Arial"/>
                <w:sz w:val="21"/>
              </w:rPr>
            </w:pPr>
          </w:p>
          <w:p>
            <w:pPr>
              <w:pStyle w:val="12"/>
              <w:spacing w:before="59" w:line="183" w:lineRule="auto"/>
              <w:ind w:left="334"/>
              <w:rPr>
                <w:sz w:val="18"/>
                <w:szCs w:val="18"/>
              </w:rPr>
            </w:pPr>
            <w:r>
              <w:rPr>
                <w:sz w:val="18"/>
                <w:szCs w:val="18"/>
              </w:rPr>
              <w:t>4</w:t>
            </w:r>
          </w:p>
        </w:tc>
        <w:tc>
          <w:tcPr>
            <w:tcW w:w="2817" w:type="dxa"/>
            <w:gridSpan w:val="3"/>
            <w:vAlign w:val="top"/>
          </w:tcPr>
          <w:p>
            <w:pPr>
              <w:pStyle w:val="12"/>
              <w:spacing w:before="151" w:line="223" w:lineRule="auto"/>
              <w:ind w:left="10" w:right="63" w:firstLine="220"/>
              <w:rPr>
                <w:sz w:val="18"/>
                <w:szCs w:val="18"/>
              </w:rPr>
            </w:pPr>
            <w:r>
              <w:rPr>
                <w:spacing w:val="-1"/>
                <w:sz w:val="18"/>
                <w:szCs w:val="18"/>
              </w:rPr>
              <w:t>质量控制资料完整。隐蔽工程验</w:t>
            </w:r>
            <w:r>
              <w:rPr>
                <w:spacing w:val="5"/>
                <w:sz w:val="18"/>
                <w:szCs w:val="18"/>
              </w:rPr>
              <w:t xml:space="preserve"> </w:t>
            </w:r>
            <w:r>
              <w:rPr>
                <w:sz w:val="18"/>
                <w:szCs w:val="18"/>
              </w:rPr>
              <w:t>收文件齐全，有效</w:t>
            </w:r>
          </w:p>
        </w:tc>
        <w:tc>
          <w:tcPr>
            <w:tcW w:w="4455" w:type="dxa"/>
            <w:gridSpan w:val="6"/>
            <w:vAlign w:val="top"/>
          </w:tcPr>
          <w:p>
            <w:pPr>
              <w:pStyle w:val="12"/>
              <w:spacing w:before="275" w:line="213" w:lineRule="auto"/>
              <w:ind w:left="203"/>
              <w:rPr>
                <w:sz w:val="18"/>
                <w:szCs w:val="18"/>
              </w:rPr>
            </w:pPr>
            <w:r>
              <w:rPr>
                <w:spacing w:val="-1"/>
                <w:sz w:val="18"/>
                <w:szCs w:val="18"/>
              </w:rPr>
              <w:t>共</w:t>
            </w:r>
            <w:r>
              <w:rPr>
                <w:spacing w:val="-83"/>
                <w:sz w:val="18"/>
                <w:szCs w:val="18"/>
              </w:rPr>
              <w:t xml:space="preserve"> </w:t>
            </w:r>
            <w:r>
              <w:rPr>
                <w:spacing w:val="-1"/>
                <w:sz w:val="18"/>
                <w:szCs w:val="18"/>
                <w:u w:val="single" w:color="auto"/>
              </w:rPr>
              <w:t xml:space="preserve">        </w:t>
            </w:r>
            <w:r>
              <w:rPr>
                <w:spacing w:val="-1"/>
                <w:sz w:val="18"/>
                <w:szCs w:val="18"/>
              </w:rPr>
              <w:t>项</w:t>
            </w:r>
            <w:r>
              <w:rPr>
                <w:spacing w:val="-80"/>
                <w:sz w:val="18"/>
                <w:szCs w:val="18"/>
              </w:rPr>
              <w:t xml:space="preserve"> </w:t>
            </w:r>
            <w:r>
              <w:rPr>
                <w:sz w:val="18"/>
                <w:szCs w:val="18"/>
                <w:u w:val="single" w:color="auto"/>
              </w:rPr>
              <w:t xml:space="preserve">      </w:t>
            </w:r>
            <w:r>
              <w:rPr>
                <w:spacing w:val="-90"/>
                <w:sz w:val="18"/>
                <w:szCs w:val="18"/>
              </w:rPr>
              <w:t xml:space="preserve"> </w:t>
            </w:r>
            <w:r>
              <w:rPr>
                <w:spacing w:val="-1"/>
                <w:sz w:val="18"/>
                <w:szCs w:val="18"/>
              </w:rPr>
              <w:t>_份，签证齐全</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74" w:type="dxa"/>
            <w:vAlign w:val="top"/>
          </w:tcPr>
          <w:p>
            <w:pPr>
              <w:pStyle w:val="12"/>
              <w:spacing w:before="220" w:line="182" w:lineRule="auto"/>
              <w:ind w:left="334"/>
              <w:rPr>
                <w:sz w:val="18"/>
                <w:szCs w:val="18"/>
              </w:rPr>
            </w:pPr>
            <w:r>
              <w:rPr>
                <w:sz w:val="18"/>
                <w:szCs w:val="18"/>
              </w:rPr>
              <w:t>5</w:t>
            </w:r>
          </w:p>
        </w:tc>
        <w:tc>
          <w:tcPr>
            <w:tcW w:w="2817" w:type="dxa"/>
            <w:gridSpan w:val="3"/>
            <w:vAlign w:val="top"/>
          </w:tcPr>
          <w:p>
            <w:pPr>
              <w:pStyle w:val="12"/>
              <w:spacing w:before="173" w:line="219" w:lineRule="auto"/>
              <w:ind w:left="240"/>
              <w:rPr>
                <w:sz w:val="18"/>
                <w:szCs w:val="18"/>
              </w:rPr>
            </w:pPr>
            <w:r>
              <w:rPr>
                <w:spacing w:val="-1"/>
                <w:sz w:val="18"/>
                <w:szCs w:val="18"/>
              </w:rPr>
              <w:t>工程验收程序符合要求</w:t>
            </w:r>
          </w:p>
        </w:tc>
        <w:tc>
          <w:tcPr>
            <w:tcW w:w="4455" w:type="dxa"/>
            <w:gridSpan w:val="6"/>
            <w:vAlign w:val="top"/>
          </w:tcPr>
          <w:p>
            <w:pPr>
              <w:pStyle w:val="12"/>
              <w:spacing w:before="171" w:line="218" w:lineRule="auto"/>
              <w:ind w:left="203"/>
              <w:rPr>
                <w:sz w:val="18"/>
                <w:szCs w:val="18"/>
              </w:rPr>
            </w:pPr>
            <w:r>
              <w:rPr>
                <w:spacing w:val="-1"/>
                <w:sz w:val="18"/>
                <w:szCs w:val="18"/>
              </w:rPr>
              <w:t>各单位验收报告资料齐全</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774" w:type="dxa"/>
            <w:vAlign w:val="top"/>
          </w:tcPr>
          <w:p>
            <w:pPr>
              <w:pStyle w:val="12"/>
              <w:spacing w:before="209" w:line="183" w:lineRule="auto"/>
              <w:ind w:left="334"/>
              <w:rPr>
                <w:sz w:val="18"/>
                <w:szCs w:val="18"/>
              </w:rPr>
            </w:pPr>
            <w:r>
              <w:rPr>
                <w:sz w:val="18"/>
                <w:szCs w:val="18"/>
              </w:rPr>
              <w:t>6</w:t>
            </w:r>
          </w:p>
        </w:tc>
        <w:tc>
          <w:tcPr>
            <w:tcW w:w="2817" w:type="dxa"/>
            <w:gridSpan w:val="3"/>
            <w:vAlign w:val="top"/>
          </w:tcPr>
          <w:p>
            <w:pPr>
              <w:pStyle w:val="12"/>
              <w:spacing w:before="163" w:line="219" w:lineRule="auto"/>
              <w:ind w:left="240"/>
              <w:rPr>
                <w:sz w:val="18"/>
                <w:szCs w:val="18"/>
              </w:rPr>
            </w:pPr>
            <w:r>
              <w:rPr>
                <w:spacing w:val="1"/>
                <w:sz w:val="18"/>
                <w:szCs w:val="18"/>
              </w:rPr>
              <w:t>安全和功能的检测</w:t>
            </w:r>
          </w:p>
        </w:tc>
        <w:tc>
          <w:tcPr>
            <w:tcW w:w="4455" w:type="dxa"/>
            <w:gridSpan w:val="6"/>
            <w:vAlign w:val="top"/>
          </w:tcPr>
          <w:p>
            <w:pPr>
              <w:pStyle w:val="12"/>
              <w:spacing w:before="163" w:line="219" w:lineRule="auto"/>
              <w:ind w:left="203"/>
              <w:rPr>
                <w:sz w:val="18"/>
                <w:szCs w:val="18"/>
              </w:rPr>
            </w:pPr>
            <w:r>
              <w:rPr>
                <w:spacing w:val="-1"/>
                <w:sz w:val="18"/>
                <w:szCs w:val="18"/>
              </w:rPr>
              <w:t>抽样检测合格，资料完整</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774" w:type="dxa"/>
            <w:vAlign w:val="top"/>
          </w:tcPr>
          <w:p>
            <w:pPr>
              <w:spacing w:line="280" w:lineRule="auto"/>
              <w:rPr>
                <w:rFonts w:ascii="Arial"/>
                <w:sz w:val="21"/>
              </w:rPr>
            </w:pPr>
          </w:p>
          <w:p>
            <w:pPr>
              <w:pStyle w:val="12"/>
              <w:spacing w:before="59" w:line="182" w:lineRule="auto"/>
              <w:ind w:left="334"/>
              <w:rPr>
                <w:sz w:val="18"/>
                <w:szCs w:val="18"/>
              </w:rPr>
            </w:pPr>
            <w:r>
              <w:rPr>
                <w:sz w:val="18"/>
                <w:szCs w:val="18"/>
              </w:rPr>
              <w:t>7</w:t>
            </w:r>
          </w:p>
        </w:tc>
        <w:tc>
          <w:tcPr>
            <w:tcW w:w="2817" w:type="dxa"/>
            <w:gridSpan w:val="3"/>
            <w:vAlign w:val="top"/>
          </w:tcPr>
          <w:p>
            <w:pPr>
              <w:pStyle w:val="12"/>
              <w:spacing w:before="153" w:line="232" w:lineRule="auto"/>
              <w:ind w:left="239" w:right="74" w:hanging="19"/>
              <w:rPr>
                <w:sz w:val="18"/>
                <w:szCs w:val="18"/>
              </w:rPr>
            </w:pPr>
            <w:r>
              <w:rPr>
                <w:spacing w:val="-1"/>
                <w:sz w:val="18"/>
                <w:szCs w:val="18"/>
              </w:rPr>
              <w:t>涉及结构安全的试块、试件及有</w:t>
            </w:r>
            <w:r>
              <w:rPr>
                <w:spacing w:val="4"/>
                <w:sz w:val="18"/>
                <w:szCs w:val="18"/>
              </w:rPr>
              <w:t xml:space="preserve"> </w:t>
            </w:r>
            <w:r>
              <w:rPr>
                <w:spacing w:val="2"/>
                <w:sz w:val="18"/>
                <w:szCs w:val="18"/>
              </w:rPr>
              <w:t>关材料检测</w:t>
            </w:r>
          </w:p>
        </w:tc>
        <w:tc>
          <w:tcPr>
            <w:tcW w:w="4455" w:type="dxa"/>
            <w:gridSpan w:val="6"/>
            <w:vAlign w:val="top"/>
          </w:tcPr>
          <w:p>
            <w:pPr>
              <w:pStyle w:val="12"/>
              <w:spacing w:before="173" w:line="227" w:lineRule="auto"/>
              <w:ind w:left="203" w:right="278" w:firstLine="9"/>
              <w:rPr>
                <w:sz w:val="18"/>
                <w:szCs w:val="18"/>
              </w:rPr>
            </w:pPr>
            <w:r>
              <w:rPr>
                <w:spacing w:val="-1"/>
                <w:sz w:val="18"/>
                <w:szCs w:val="18"/>
              </w:rPr>
              <w:t>试块(件)及原材料有见证取样记录，取样数量符合</w:t>
            </w:r>
            <w:r>
              <w:rPr>
                <w:spacing w:val="14"/>
                <w:sz w:val="18"/>
                <w:szCs w:val="18"/>
              </w:rPr>
              <w:t xml:space="preserve"> </w:t>
            </w:r>
            <w:r>
              <w:rPr>
                <w:spacing w:val="-1"/>
                <w:sz w:val="18"/>
                <w:szCs w:val="18"/>
              </w:rPr>
              <w:t>要求，实验室资质证书齐全有效</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4" w:type="dxa"/>
            <w:vAlign w:val="top"/>
          </w:tcPr>
          <w:p>
            <w:pPr>
              <w:pStyle w:val="12"/>
              <w:spacing w:before="220" w:line="183" w:lineRule="auto"/>
              <w:ind w:left="334"/>
              <w:rPr>
                <w:sz w:val="18"/>
                <w:szCs w:val="18"/>
              </w:rPr>
            </w:pPr>
            <w:r>
              <w:rPr>
                <w:sz w:val="18"/>
                <w:szCs w:val="18"/>
              </w:rPr>
              <w:t>8</w:t>
            </w:r>
          </w:p>
        </w:tc>
        <w:tc>
          <w:tcPr>
            <w:tcW w:w="2817" w:type="dxa"/>
            <w:gridSpan w:val="3"/>
            <w:vAlign w:val="top"/>
          </w:tcPr>
          <w:p>
            <w:pPr>
              <w:pStyle w:val="12"/>
              <w:spacing w:before="174" w:line="219" w:lineRule="auto"/>
              <w:ind w:left="240"/>
              <w:rPr>
                <w:sz w:val="18"/>
                <w:szCs w:val="18"/>
              </w:rPr>
            </w:pPr>
            <w:r>
              <w:rPr>
                <w:spacing w:val="-1"/>
                <w:sz w:val="18"/>
                <w:szCs w:val="18"/>
              </w:rPr>
              <w:t>观感质量验收应符合要求</w:t>
            </w:r>
          </w:p>
        </w:tc>
        <w:tc>
          <w:tcPr>
            <w:tcW w:w="4455" w:type="dxa"/>
            <w:gridSpan w:val="6"/>
            <w:vAlign w:val="top"/>
          </w:tcPr>
          <w:p>
            <w:pPr>
              <w:pStyle w:val="12"/>
              <w:spacing w:before="174" w:line="219" w:lineRule="auto"/>
              <w:ind w:left="203"/>
              <w:rPr>
                <w:sz w:val="18"/>
                <w:szCs w:val="18"/>
              </w:rPr>
            </w:pPr>
            <w:r>
              <w:rPr>
                <w:spacing w:val="-1"/>
                <w:sz w:val="18"/>
                <w:szCs w:val="18"/>
              </w:rPr>
              <w:t>有单位工程观感验收记录，签字齐全，合格</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2" w:hRule="atLeast"/>
        </w:trPr>
        <w:tc>
          <w:tcPr>
            <w:tcW w:w="77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12"/>
              <w:spacing w:before="58" w:line="283" w:lineRule="auto"/>
              <w:ind w:left="194" w:right="199"/>
              <w:rPr>
                <w:sz w:val="18"/>
                <w:szCs w:val="18"/>
              </w:rPr>
            </w:pPr>
            <w:r>
              <w:rPr>
                <w:spacing w:val="-5"/>
                <w:sz w:val="18"/>
                <w:szCs w:val="18"/>
              </w:rPr>
              <w:t>核查</w:t>
            </w:r>
            <w:r>
              <w:rPr>
                <w:sz w:val="18"/>
                <w:szCs w:val="18"/>
              </w:rPr>
              <w:t xml:space="preserve"> </w:t>
            </w:r>
            <w:r>
              <w:rPr>
                <w:spacing w:val="4"/>
                <w:sz w:val="18"/>
                <w:szCs w:val="18"/>
              </w:rPr>
              <w:t>意见</w:t>
            </w:r>
          </w:p>
        </w:tc>
        <w:tc>
          <w:tcPr>
            <w:tcW w:w="1968" w:type="dxa"/>
            <w:gridSpan w:val="2"/>
            <w:vAlign w:val="top"/>
          </w:tcPr>
          <w:p>
            <w:pPr>
              <w:pStyle w:val="12"/>
              <w:spacing w:before="64" w:line="215" w:lineRule="auto"/>
              <w:ind w:left="270"/>
              <w:rPr>
                <w:sz w:val="18"/>
                <w:szCs w:val="18"/>
              </w:rPr>
            </w:pPr>
            <w:r>
              <w:rPr>
                <w:spacing w:val="-2"/>
                <w:sz w:val="18"/>
                <w:szCs w:val="18"/>
              </w:rPr>
              <w:t>建设单位</w:t>
            </w:r>
          </w:p>
          <w:p>
            <w:pPr>
              <w:pStyle w:val="12"/>
              <w:spacing w:line="219" w:lineRule="auto"/>
              <w:ind w:left="270"/>
              <w:rPr>
                <w:sz w:val="18"/>
                <w:szCs w:val="18"/>
              </w:rPr>
            </w:pPr>
            <w:r>
              <w:rPr>
                <w:spacing w:val="-1"/>
                <w:sz w:val="18"/>
                <w:szCs w:val="18"/>
              </w:rPr>
              <w:t>技术负责人：</w:t>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2"/>
              <w:spacing w:before="58" w:line="219" w:lineRule="auto"/>
              <w:ind w:left="870"/>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c>
          <w:tcPr>
            <w:tcW w:w="2068" w:type="dxa"/>
            <w:gridSpan w:val="2"/>
            <w:vAlign w:val="top"/>
          </w:tcPr>
          <w:p>
            <w:pPr>
              <w:pStyle w:val="12"/>
              <w:spacing w:before="55" w:line="233" w:lineRule="auto"/>
              <w:ind w:left="252" w:right="905"/>
              <w:rPr>
                <w:sz w:val="18"/>
                <w:szCs w:val="18"/>
              </w:rPr>
            </w:pPr>
            <w:r>
              <w:rPr>
                <w:spacing w:val="-3"/>
                <w:sz w:val="18"/>
                <w:szCs w:val="18"/>
              </w:rPr>
              <w:t>设计单位</w:t>
            </w:r>
            <w:r>
              <w:rPr>
                <w:sz w:val="18"/>
                <w:szCs w:val="18"/>
              </w:rPr>
              <w:t xml:space="preserve">   </w:t>
            </w:r>
            <w:r>
              <w:rPr>
                <w:spacing w:val="-1"/>
                <w:sz w:val="18"/>
                <w:szCs w:val="18"/>
              </w:rPr>
              <w:t>项目经理：</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2"/>
              <w:spacing w:before="58" w:line="219" w:lineRule="auto"/>
              <w:ind w:left="932"/>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c>
          <w:tcPr>
            <w:tcW w:w="2417" w:type="dxa"/>
            <w:gridSpan w:val="4"/>
            <w:vAlign w:val="top"/>
          </w:tcPr>
          <w:p>
            <w:pPr>
              <w:pStyle w:val="12"/>
              <w:spacing w:before="55" w:line="220" w:lineRule="auto"/>
              <w:ind w:left="214"/>
              <w:rPr>
                <w:sz w:val="18"/>
                <w:szCs w:val="18"/>
              </w:rPr>
            </w:pPr>
            <w:r>
              <w:rPr>
                <w:spacing w:val="-2"/>
                <w:sz w:val="18"/>
                <w:szCs w:val="18"/>
              </w:rPr>
              <w:t>监理单位</w:t>
            </w:r>
          </w:p>
          <w:p>
            <w:pPr>
              <w:pStyle w:val="12"/>
              <w:spacing w:before="15" w:line="219" w:lineRule="auto"/>
              <w:ind w:left="214"/>
              <w:rPr>
                <w:sz w:val="18"/>
                <w:szCs w:val="18"/>
              </w:rPr>
            </w:pPr>
            <w:r>
              <w:rPr>
                <w:sz w:val="18"/>
                <w:szCs w:val="18"/>
              </w:rPr>
              <w:t>总监理工程师：</w:t>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2"/>
              <w:spacing w:before="58" w:line="219" w:lineRule="auto"/>
              <w:ind w:left="1324"/>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c>
          <w:tcPr>
            <w:tcW w:w="2170" w:type="dxa"/>
            <w:gridSpan w:val="2"/>
            <w:vAlign w:val="top"/>
          </w:tcPr>
          <w:p>
            <w:pPr>
              <w:pStyle w:val="12"/>
              <w:spacing w:before="55" w:line="243" w:lineRule="auto"/>
              <w:ind w:left="207" w:right="1052"/>
              <w:rPr>
                <w:sz w:val="18"/>
                <w:szCs w:val="18"/>
              </w:rPr>
            </w:pPr>
            <w:r>
              <w:rPr>
                <w:spacing w:val="-2"/>
                <w:sz w:val="18"/>
                <w:szCs w:val="18"/>
              </w:rPr>
              <w:t>施工单位</w:t>
            </w:r>
            <w:r>
              <w:rPr>
                <w:sz w:val="18"/>
                <w:szCs w:val="18"/>
              </w:rPr>
              <w:t xml:space="preserve">   </w:t>
            </w:r>
            <w:r>
              <w:rPr>
                <w:spacing w:val="-1"/>
                <w:sz w:val="18"/>
                <w:szCs w:val="18"/>
              </w:rPr>
              <w:t>项目经理：</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12"/>
              <w:spacing w:before="58" w:line="219" w:lineRule="auto"/>
              <w:jc w:val="right"/>
              <w:rPr>
                <w:sz w:val="18"/>
                <w:szCs w:val="18"/>
              </w:rPr>
            </w:pPr>
            <w:r>
              <w:rPr>
                <w:spacing w:val="-21"/>
                <w:sz w:val="18"/>
                <w:szCs w:val="18"/>
              </w:rPr>
              <w:t>年</w:t>
            </w:r>
            <w:r>
              <w:rPr>
                <w:spacing w:val="23"/>
                <w:sz w:val="18"/>
                <w:szCs w:val="18"/>
              </w:rPr>
              <w:t xml:space="preserve"> </w:t>
            </w:r>
            <w:r>
              <w:rPr>
                <w:spacing w:val="-21"/>
                <w:sz w:val="18"/>
                <w:szCs w:val="18"/>
              </w:rPr>
              <w:t>月</w:t>
            </w:r>
            <w:r>
              <w:rPr>
                <w:spacing w:val="20"/>
                <w:sz w:val="18"/>
                <w:szCs w:val="18"/>
              </w:rPr>
              <w:t xml:space="preserve">   </w:t>
            </w:r>
            <w:r>
              <w:rPr>
                <w:spacing w:val="-21"/>
                <w:sz w:val="18"/>
                <w:szCs w:val="18"/>
              </w:rPr>
              <w:t>日</w:t>
            </w:r>
          </w:p>
        </w:tc>
      </w:tr>
    </w:tbl>
    <w:p>
      <w:pPr>
        <w:spacing w:line="354" w:lineRule="auto"/>
        <w:rPr>
          <w:rFonts w:ascii="Arial"/>
          <w:sz w:val="21"/>
        </w:rPr>
      </w:pPr>
    </w:p>
    <w:p>
      <w:pPr>
        <w:spacing w:before="44" w:line="188" w:lineRule="auto"/>
        <w:ind w:left="8744"/>
        <w:rPr>
          <w:rFonts w:ascii="Times New Roman" w:hAnsi="Times New Roman" w:eastAsia="Times New Roman" w:cs="Times New Roman"/>
          <w:sz w:val="15"/>
          <w:szCs w:val="15"/>
        </w:rPr>
      </w:pPr>
      <w:r>
        <w:rPr>
          <w:rFonts w:ascii="Times New Roman" w:hAnsi="Times New Roman" w:eastAsia="Times New Roman" w:cs="Times New Roman"/>
          <w:sz w:val="15"/>
          <w:szCs w:val="15"/>
        </w:rPr>
        <w:t>9</w:t>
      </w:r>
    </w:p>
    <w:p>
      <w:pPr>
        <w:spacing w:line="401" w:lineRule="auto"/>
        <w:rPr>
          <w:rFonts w:ascii="Arial"/>
          <w:sz w:val="21"/>
        </w:rPr>
      </w:pPr>
    </w:p>
    <w:p>
      <w:pPr>
        <w:spacing w:line="346" w:lineRule="exact"/>
        <w:ind w:firstLine="9861"/>
      </w:pPr>
      <w:r>
        <w:rPr>
          <w:position w:val="-6"/>
        </w:rPr>
        <w:drawing>
          <wp:inline distT="0" distB="0" distL="0" distR="0">
            <wp:extent cx="231140" cy="219075"/>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62"/>
                    <a:stretch>
                      <a:fillRect/>
                    </a:stretch>
                  </pic:blipFill>
                  <pic:spPr>
                    <a:xfrm>
                      <a:off x="0" y="0"/>
                      <a:ext cx="231670" cy="219173"/>
                    </a:xfrm>
                    <a:prstGeom prst="rect">
                      <a:avLst/>
                    </a:prstGeom>
                  </pic:spPr>
                </pic:pic>
              </a:graphicData>
            </a:graphic>
          </wp:inline>
        </w:drawing>
      </w:r>
    </w:p>
    <w:p>
      <w:pPr>
        <w:spacing w:line="346" w:lineRule="exact"/>
        <w:sectPr>
          <w:pgSz w:w="11900" w:h="16840"/>
          <w:pgMar w:top="400" w:right="328" w:bottom="170" w:left="1345" w:header="0" w:footer="0" w:gutter="0"/>
          <w:pgNumType w:fmt="decimal"/>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4"/>
        <w:spacing w:before="71" w:line="219" w:lineRule="auto"/>
        <w:ind w:left="605"/>
        <w:rPr>
          <w:sz w:val="22"/>
          <w:szCs w:val="22"/>
        </w:rPr>
      </w:pPr>
      <w:r>
        <w:rPr>
          <w:spacing w:val="-10"/>
          <w:sz w:val="22"/>
          <w:szCs w:val="22"/>
        </w:rPr>
        <w:t>表</w:t>
      </w:r>
      <w:r>
        <w:rPr>
          <w:rFonts w:ascii="Times New Roman" w:hAnsi="Times New Roman" w:eastAsia="Times New Roman" w:cs="Times New Roman"/>
          <w:spacing w:val="-10"/>
          <w:sz w:val="22"/>
          <w:szCs w:val="22"/>
        </w:rPr>
        <w:t>JXMB4-3</w:t>
      </w:r>
      <w:r>
        <w:rPr>
          <w:rFonts w:ascii="Times New Roman" w:hAnsi="Times New Roman" w:eastAsia="Times New Roman" w:cs="Times New Roman"/>
          <w:spacing w:val="20"/>
          <w:sz w:val="22"/>
          <w:szCs w:val="22"/>
        </w:rPr>
        <w:t xml:space="preserve">  </w:t>
      </w:r>
      <w:r>
        <w:rPr>
          <w:spacing w:val="-10"/>
          <w:sz w:val="22"/>
          <w:szCs w:val="22"/>
        </w:rPr>
        <w:t>变电站电气工程建设标准强制性条文执行汇总表</w:t>
      </w:r>
    </w:p>
    <w:p>
      <w:pPr>
        <w:pStyle w:val="4"/>
        <w:spacing w:before="67" w:line="219" w:lineRule="auto"/>
        <w:ind w:left="7584"/>
        <w:rPr>
          <w:sz w:val="18"/>
          <w:szCs w:val="18"/>
        </w:rPr>
      </w:pPr>
      <w:r>
        <w:rPr>
          <w:sz w:val="18"/>
          <w:szCs w:val="18"/>
        </w:rPr>
        <w:t>编号：</w:t>
      </w:r>
    </w:p>
    <w:p>
      <w:pPr>
        <w:spacing w:line="43" w:lineRule="exact"/>
      </w:pPr>
    </w:p>
    <w:tbl>
      <w:tblPr>
        <w:tblStyle w:val="11"/>
        <w:tblW w:w="93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3"/>
        <w:gridCol w:w="1848"/>
        <w:gridCol w:w="969"/>
        <w:gridCol w:w="1149"/>
        <w:gridCol w:w="1278"/>
        <w:gridCol w:w="1029"/>
        <w:gridCol w:w="18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303" w:type="dxa"/>
            <w:vAlign w:val="top"/>
          </w:tcPr>
          <w:p>
            <w:pPr>
              <w:pStyle w:val="12"/>
              <w:spacing w:before="203" w:line="220" w:lineRule="auto"/>
              <w:ind w:left="265"/>
              <w:rPr>
                <w:sz w:val="19"/>
                <w:szCs w:val="19"/>
              </w:rPr>
            </w:pPr>
            <w:r>
              <w:rPr>
                <w:spacing w:val="-2"/>
                <w:sz w:val="19"/>
                <w:szCs w:val="19"/>
              </w:rPr>
              <w:t>工程名称</w:t>
            </w:r>
          </w:p>
        </w:tc>
        <w:tc>
          <w:tcPr>
            <w:tcW w:w="3966" w:type="dxa"/>
            <w:gridSpan w:val="3"/>
            <w:vAlign w:val="top"/>
          </w:tcPr>
          <w:p>
            <w:pPr>
              <w:rPr>
                <w:rFonts w:ascii="Arial"/>
                <w:sz w:val="21"/>
              </w:rPr>
            </w:pPr>
          </w:p>
        </w:tc>
        <w:tc>
          <w:tcPr>
            <w:tcW w:w="1278" w:type="dxa"/>
            <w:vAlign w:val="top"/>
          </w:tcPr>
          <w:p>
            <w:pPr>
              <w:pStyle w:val="12"/>
              <w:spacing w:before="203" w:line="220" w:lineRule="auto"/>
              <w:ind w:left="255"/>
              <w:rPr>
                <w:sz w:val="19"/>
                <w:szCs w:val="19"/>
              </w:rPr>
            </w:pPr>
            <w:r>
              <w:rPr>
                <w:spacing w:val="-2"/>
                <w:sz w:val="19"/>
                <w:szCs w:val="19"/>
              </w:rPr>
              <w:t>施工单位</w:t>
            </w:r>
          </w:p>
        </w:tc>
        <w:tc>
          <w:tcPr>
            <w:tcW w:w="2842"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Align w:val="top"/>
          </w:tcPr>
          <w:p>
            <w:pPr>
              <w:pStyle w:val="12"/>
              <w:spacing w:before="198" w:line="221" w:lineRule="auto"/>
              <w:ind w:left="455"/>
              <w:rPr>
                <w:sz w:val="19"/>
                <w:szCs w:val="19"/>
              </w:rPr>
            </w:pPr>
            <w:r>
              <w:rPr>
                <w:spacing w:val="-2"/>
                <w:sz w:val="19"/>
                <w:szCs w:val="19"/>
              </w:rPr>
              <w:t>序号</w:t>
            </w:r>
          </w:p>
        </w:tc>
        <w:tc>
          <w:tcPr>
            <w:tcW w:w="2817" w:type="dxa"/>
            <w:gridSpan w:val="2"/>
            <w:vAlign w:val="top"/>
          </w:tcPr>
          <w:p>
            <w:pPr>
              <w:pStyle w:val="12"/>
              <w:spacing w:before="197" w:line="219" w:lineRule="auto"/>
              <w:ind w:left="1032"/>
              <w:rPr>
                <w:sz w:val="19"/>
                <w:szCs w:val="19"/>
              </w:rPr>
            </w:pPr>
            <w:r>
              <w:rPr>
                <w:spacing w:val="9"/>
                <w:sz w:val="19"/>
                <w:szCs w:val="19"/>
              </w:rPr>
              <w:t>检查项目</w:t>
            </w:r>
          </w:p>
        </w:tc>
        <w:tc>
          <w:tcPr>
            <w:tcW w:w="3456" w:type="dxa"/>
            <w:gridSpan w:val="3"/>
            <w:vAlign w:val="top"/>
          </w:tcPr>
          <w:p>
            <w:pPr>
              <w:pStyle w:val="12"/>
              <w:spacing w:before="197" w:line="219" w:lineRule="auto"/>
              <w:ind w:left="1375"/>
              <w:rPr>
                <w:sz w:val="19"/>
                <w:szCs w:val="19"/>
              </w:rPr>
            </w:pPr>
            <w:r>
              <w:rPr>
                <w:spacing w:val="-2"/>
                <w:sz w:val="19"/>
                <w:szCs w:val="19"/>
              </w:rPr>
              <w:t>执行情况</w:t>
            </w:r>
          </w:p>
        </w:tc>
        <w:tc>
          <w:tcPr>
            <w:tcW w:w="1813" w:type="dxa"/>
            <w:vAlign w:val="top"/>
          </w:tcPr>
          <w:p>
            <w:pPr>
              <w:pStyle w:val="12"/>
              <w:spacing w:before="197" w:line="219" w:lineRule="auto"/>
              <w:ind w:left="519"/>
              <w:rPr>
                <w:sz w:val="19"/>
                <w:szCs w:val="19"/>
              </w:rPr>
            </w:pPr>
            <w:r>
              <w:rPr>
                <w:spacing w:val="-2"/>
                <w:sz w:val="19"/>
                <w:szCs w:val="19"/>
              </w:rPr>
              <w:t>验收结论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303" w:type="dxa"/>
            <w:vMerge w:val="restart"/>
            <w:tcBorders>
              <w:bottom w:val="nil"/>
            </w:tcBorders>
            <w:vAlign w:val="top"/>
          </w:tcPr>
          <w:p>
            <w:pPr>
              <w:rPr>
                <w:rFonts w:ascii="Arial"/>
                <w:sz w:val="21"/>
              </w:rPr>
            </w:pPr>
          </w:p>
        </w:tc>
        <w:tc>
          <w:tcPr>
            <w:tcW w:w="2817" w:type="dxa"/>
            <w:gridSpan w:val="2"/>
            <w:vAlign w:val="top"/>
          </w:tcPr>
          <w:p>
            <w:pPr>
              <w:pStyle w:val="12"/>
              <w:spacing w:before="219" w:line="220" w:lineRule="auto"/>
              <w:ind w:left="852"/>
              <w:rPr>
                <w:sz w:val="19"/>
                <w:szCs w:val="19"/>
              </w:rPr>
            </w:pPr>
            <w:r>
              <w:rPr>
                <w:spacing w:val="-2"/>
                <w:sz w:val="19"/>
                <w:szCs w:val="19"/>
              </w:rPr>
              <w:t>单位工程名称</w:t>
            </w:r>
          </w:p>
        </w:tc>
        <w:tc>
          <w:tcPr>
            <w:tcW w:w="1149" w:type="dxa"/>
            <w:vAlign w:val="top"/>
          </w:tcPr>
          <w:p>
            <w:pPr>
              <w:pStyle w:val="12"/>
              <w:spacing w:before="219" w:line="219" w:lineRule="auto"/>
              <w:ind w:left="284"/>
              <w:rPr>
                <w:sz w:val="19"/>
                <w:szCs w:val="19"/>
              </w:rPr>
            </w:pPr>
            <w:r>
              <w:rPr>
                <w:spacing w:val="-2"/>
                <w:sz w:val="19"/>
                <w:szCs w:val="19"/>
              </w:rPr>
              <w:t>应执行</w:t>
            </w:r>
          </w:p>
        </w:tc>
        <w:tc>
          <w:tcPr>
            <w:tcW w:w="1278" w:type="dxa"/>
            <w:vAlign w:val="top"/>
          </w:tcPr>
          <w:p>
            <w:pPr>
              <w:pStyle w:val="12"/>
              <w:spacing w:before="219" w:line="219" w:lineRule="auto"/>
              <w:ind w:left="346"/>
              <w:rPr>
                <w:sz w:val="19"/>
                <w:szCs w:val="19"/>
              </w:rPr>
            </w:pPr>
            <w:r>
              <w:rPr>
                <w:spacing w:val="3"/>
                <w:sz w:val="19"/>
                <w:szCs w:val="19"/>
              </w:rPr>
              <w:t>已执行</w:t>
            </w:r>
          </w:p>
        </w:tc>
        <w:tc>
          <w:tcPr>
            <w:tcW w:w="1029" w:type="dxa"/>
            <w:vAlign w:val="top"/>
          </w:tcPr>
          <w:p>
            <w:pPr>
              <w:pStyle w:val="12"/>
              <w:spacing w:before="219" w:line="219" w:lineRule="auto"/>
              <w:ind w:left="128"/>
              <w:rPr>
                <w:sz w:val="19"/>
                <w:szCs w:val="19"/>
              </w:rPr>
            </w:pPr>
            <w:r>
              <w:rPr>
                <w:spacing w:val="-2"/>
                <w:sz w:val="19"/>
                <w:szCs w:val="19"/>
              </w:rPr>
              <w:t>记录份数</w:t>
            </w:r>
          </w:p>
        </w:tc>
        <w:tc>
          <w:tcPr>
            <w:tcW w:w="18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303" w:type="dxa"/>
            <w:vMerge w:val="continue"/>
            <w:tcBorders>
              <w:top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12"/>
              <w:spacing w:before="61" w:line="183" w:lineRule="auto"/>
              <w:ind w:left="595"/>
              <w:rPr>
                <w:sz w:val="19"/>
                <w:szCs w:val="19"/>
              </w:rPr>
            </w:pPr>
            <w:r>
              <w:rPr>
                <w:sz w:val="19"/>
                <w:szCs w:val="19"/>
              </w:rPr>
              <w:t>2</w:t>
            </w:r>
          </w:p>
        </w:tc>
        <w:tc>
          <w:tcPr>
            <w:tcW w:w="2817" w:type="dxa"/>
            <w:gridSpan w:val="2"/>
            <w:vMerge w:val="restart"/>
            <w:tcBorders>
              <w:bottom w:val="nil"/>
            </w:tcBorders>
            <w:vAlign w:val="top"/>
          </w:tcPr>
          <w:p>
            <w:pPr>
              <w:pStyle w:val="12"/>
              <w:spacing w:before="251" w:line="232" w:lineRule="auto"/>
              <w:ind w:left="31" w:firstLine="209"/>
              <w:jc w:val="both"/>
              <w:rPr>
                <w:sz w:val="19"/>
                <w:szCs w:val="19"/>
              </w:rPr>
            </w:pPr>
            <w:r>
              <w:rPr>
                <w:spacing w:val="-7"/>
                <w:sz w:val="19"/>
                <w:szCs w:val="19"/>
              </w:rPr>
              <w:t>单位工程已按合同、设计文件及</w:t>
            </w:r>
            <w:r>
              <w:rPr>
                <w:spacing w:val="2"/>
                <w:sz w:val="19"/>
                <w:szCs w:val="19"/>
              </w:rPr>
              <w:t xml:space="preserve"> </w:t>
            </w:r>
            <w:r>
              <w:rPr>
                <w:spacing w:val="-6"/>
                <w:sz w:val="19"/>
                <w:szCs w:val="19"/>
              </w:rPr>
              <w:t>规程、规范、标准要求施工完毕并</w:t>
            </w:r>
            <w:r>
              <w:rPr>
                <w:spacing w:val="11"/>
                <w:sz w:val="19"/>
                <w:szCs w:val="19"/>
              </w:rPr>
              <w:t xml:space="preserve"> </w:t>
            </w:r>
            <w:r>
              <w:rPr>
                <w:spacing w:val="1"/>
                <w:sz w:val="19"/>
                <w:szCs w:val="19"/>
              </w:rPr>
              <w:t>经验收合格</w:t>
            </w:r>
          </w:p>
        </w:tc>
        <w:tc>
          <w:tcPr>
            <w:tcW w:w="1149" w:type="dxa"/>
            <w:vAlign w:val="top"/>
          </w:tcPr>
          <w:p>
            <w:pPr>
              <w:pStyle w:val="12"/>
              <w:spacing w:before="201" w:line="219" w:lineRule="auto"/>
              <w:ind w:left="284"/>
              <w:rPr>
                <w:sz w:val="19"/>
                <w:szCs w:val="19"/>
              </w:rPr>
            </w:pPr>
            <w:r>
              <w:rPr>
                <w:spacing w:val="-2"/>
                <w:sz w:val="19"/>
                <w:szCs w:val="19"/>
              </w:rPr>
              <w:t>应验收</w:t>
            </w:r>
          </w:p>
        </w:tc>
        <w:tc>
          <w:tcPr>
            <w:tcW w:w="1278" w:type="dxa"/>
            <w:vAlign w:val="top"/>
          </w:tcPr>
          <w:p>
            <w:pPr>
              <w:pStyle w:val="12"/>
              <w:spacing w:before="201" w:line="219" w:lineRule="auto"/>
              <w:ind w:left="346"/>
              <w:rPr>
                <w:sz w:val="19"/>
                <w:szCs w:val="19"/>
              </w:rPr>
            </w:pPr>
            <w:r>
              <w:rPr>
                <w:spacing w:val="2"/>
                <w:sz w:val="19"/>
                <w:szCs w:val="19"/>
              </w:rPr>
              <w:t>已验收</w:t>
            </w:r>
          </w:p>
        </w:tc>
        <w:tc>
          <w:tcPr>
            <w:tcW w:w="1029" w:type="dxa"/>
            <w:vAlign w:val="top"/>
          </w:tcPr>
          <w:p>
            <w:pPr>
              <w:pStyle w:val="12"/>
              <w:spacing w:before="201" w:line="219" w:lineRule="auto"/>
              <w:ind w:left="228"/>
              <w:rPr>
                <w:sz w:val="19"/>
                <w:szCs w:val="19"/>
              </w:rPr>
            </w:pPr>
            <w:r>
              <w:rPr>
                <w:spacing w:val="-2"/>
                <w:sz w:val="19"/>
                <w:szCs w:val="19"/>
              </w:rPr>
              <w:t>合格率</w:t>
            </w:r>
          </w:p>
        </w:tc>
        <w:tc>
          <w:tcPr>
            <w:tcW w:w="18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303" w:type="dxa"/>
            <w:vMerge w:val="continue"/>
            <w:tcBorders>
              <w:top w:val="nil"/>
            </w:tcBorders>
            <w:vAlign w:val="top"/>
          </w:tcPr>
          <w:p>
            <w:pPr>
              <w:rPr>
                <w:rFonts w:ascii="Arial"/>
                <w:sz w:val="21"/>
              </w:rPr>
            </w:pPr>
          </w:p>
        </w:tc>
        <w:tc>
          <w:tcPr>
            <w:tcW w:w="2817" w:type="dxa"/>
            <w:gridSpan w:val="2"/>
            <w:vMerge w:val="continue"/>
            <w:tcBorders>
              <w:top w:val="nil"/>
            </w:tcBorders>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Align w:val="top"/>
          </w:tcPr>
          <w:p>
            <w:pPr>
              <w:pStyle w:val="12"/>
              <w:spacing w:before="251" w:line="183" w:lineRule="auto"/>
              <w:ind w:left="595"/>
              <w:rPr>
                <w:sz w:val="19"/>
                <w:szCs w:val="19"/>
              </w:rPr>
            </w:pPr>
            <w:r>
              <w:rPr>
                <w:sz w:val="19"/>
                <w:szCs w:val="19"/>
              </w:rPr>
              <w:t>3</w:t>
            </w:r>
          </w:p>
        </w:tc>
        <w:tc>
          <w:tcPr>
            <w:tcW w:w="2817" w:type="dxa"/>
            <w:gridSpan w:val="2"/>
            <w:vAlign w:val="top"/>
          </w:tcPr>
          <w:p>
            <w:pPr>
              <w:pStyle w:val="12"/>
              <w:spacing w:before="203" w:line="219" w:lineRule="auto"/>
              <w:ind w:left="51"/>
              <w:rPr>
                <w:sz w:val="19"/>
                <w:szCs w:val="19"/>
              </w:rPr>
            </w:pPr>
            <w:r>
              <w:rPr>
                <w:spacing w:val="-1"/>
                <w:sz w:val="19"/>
                <w:szCs w:val="19"/>
              </w:rPr>
              <w:t>工程质量控制资料应完整</w:t>
            </w:r>
          </w:p>
        </w:tc>
        <w:tc>
          <w:tcPr>
            <w:tcW w:w="3456" w:type="dxa"/>
            <w:gridSpan w:val="3"/>
            <w:vAlign w:val="top"/>
          </w:tcPr>
          <w:p>
            <w:pPr>
              <w:pStyle w:val="12"/>
              <w:spacing w:before="196" w:line="219" w:lineRule="auto"/>
              <w:ind w:left="244"/>
              <w:rPr>
                <w:sz w:val="19"/>
                <w:szCs w:val="19"/>
              </w:rPr>
            </w:pPr>
            <w:r>
              <w:rPr>
                <w:spacing w:val="-2"/>
                <w:sz w:val="19"/>
                <w:szCs w:val="19"/>
              </w:rPr>
              <w:t>共</w:t>
            </w:r>
            <w:r>
              <w:rPr>
                <w:spacing w:val="-2"/>
                <w:sz w:val="19"/>
                <w:szCs w:val="19"/>
                <w:u w:val="single" w:color="auto"/>
              </w:rPr>
              <w:t xml:space="preserve">   </w:t>
            </w:r>
            <w:r>
              <w:rPr>
                <w:spacing w:val="-81"/>
                <w:sz w:val="19"/>
                <w:szCs w:val="19"/>
              </w:rPr>
              <w:t xml:space="preserve"> </w:t>
            </w:r>
            <w:r>
              <w:rPr>
                <w:spacing w:val="-2"/>
                <w:sz w:val="19"/>
                <w:szCs w:val="19"/>
              </w:rPr>
              <w:t>项</w:t>
            </w:r>
            <w:r>
              <w:rPr>
                <w:spacing w:val="-2"/>
                <w:sz w:val="19"/>
                <w:szCs w:val="19"/>
                <w:u w:val="single" w:color="auto"/>
              </w:rPr>
              <w:t xml:space="preserve">   </w:t>
            </w:r>
            <w:r>
              <w:rPr>
                <w:spacing w:val="-88"/>
                <w:sz w:val="19"/>
                <w:szCs w:val="19"/>
              </w:rPr>
              <w:t xml:space="preserve"> </w:t>
            </w:r>
            <w:r>
              <w:rPr>
                <w:spacing w:val="-2"/>
                <w:sz w:val="19"/>
                <w:szCs w:val="19"/>
              </w:rPr>
              <w:t>份，签证齐全</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303" w:type="dxa"/>
            <w:vAlign w:val="top"/>
          </w:tcPr>
          <w:p>
            <w:pPr>
              <w:spacing w:line="309" w:lineRule="auto"/>
              <w:rPr>
                <w:rFonts w:ascii="Arial"/>
                <w:sz w:val="21"/>
              </w:rPr>
            </w:pPr>
          </w:p>
          <w:p>
            <w:pPr>
              <w:pStyle w:val="12"/>
              <w:spacing w:before="61" w:line="183" w:lineRule="auto"/>
              <w:ind w:left="595"/>
              <w:rPr>
                <w:sz w:val="19"/>
                <w:szCs w:val="19"/>
              </w:rPr>
            </w:pPr>
            <w:r>
              <w:rPr>
                <w:sz w:val="19"/>
                <w:szCs w:val="19"/>
              </w:rPr>
              <w:t>4</w:t>
            </w:r>
          </w:p>
        </w:tc>
        <w:tc>
          <w:tcPr>
            <w:tcW w:w="2817" w:type="dxa"/>
            <w:gridSpan w:val="2"/>
            <w:vAlign w:val="top"/>
          </w:tcPr>
          <w:p>
            <w:pPr>
              <w:pStyle w:val="12"/>
              <w:spacing w:before="204" w:line="226" w:lineRule="auto"/>
              <w:ind w:left="51" w:right="113" w:firstLine="179"/>
              <w:rPr>
                <w:sz w:val="19"/>
                <w:szCs w:val="19"/>
              </w:rPr>
            </w:pPr>
            <w:r>
              <w:rPr>
                <w:spacing w:val="-1"/>
                <w:sz w:val="19"/>
                <w:szCs w:val="19"/>
              </w:rPr>
              <w:t>参加工程验收的各方人员资格</w:t>
            </w:r>
            <w:r>
              <w:rPr>
                <w:spacing w:val="3"/>
                <w:sz w:val="19"/>
                <w:szCs w:val="19"/>
              </w:rPr>
              <w:t xml:space="preserve"> </w:t>
            </w:r>
            <w:r>
              <w:rPr>
                <w:spacing w:val="-3"/>
                <w:sz w:val="19"/>
                <w:szCs w:val="19"/>
              </w:rPr>
              <w:t>合格</w:t>
            </w:r>
          </w:p>
        </w:tc>
        <w:tc>
          <w:tcPr>
            <w:tcW w:w="3456" w:type="dxa"/>
            <w:gridSpan w:val="3"/>
            <w:vAlign w:val="top"/>
          </w:tcPr>
          <w:p>
            <w:pPr>
              <w:pStyle w:val="12"/>
              <w:spacing w:before="194" w:line="219" w:lineRule="auto"/>
              <w:ind w:left="244"/>
              <w:rPr>
                <w:sz w:val="19"/>
                <w:szCs w:val="19"/>
              </w:rPr>
            </w:pPr>
            <w:r>
              <w:rPr>
                <w:spacing w:val="-1"/>
                <w:sz w:val="19"/>
                <w:szCs w:val="19"/>
              </w:rPr>
              <w:t>质检员证号：</w:t>
            </w:r>
          </w:p>
          <w:p>
            <w:pPr>
              <w:pStyle w:val="12"/>
              <w:spacing w:before="25" w:line="220" w:lineRule="auto"/>
              <w:ind w:left="244"/>
              <w:rPr>
                <w:sz w:val="19"/>
                <w:szCs w:val="19"/>
              </w:rPr>
            </w:pPr>
            <w:r>
              <w:rPr>
                <w:spacing w:val="-1"/>
                <w:sz w:val="19"/>
                <w:szCs w:val="19"/>
              </w:rPr>
              <w:t>监理人员资质证号：</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303" w:type="dxa"/>
            <w:vAlign w:val="top"/>
          </w:tcPr>
          <w:p>
            <w:pPr>
              <w:pStyle w:val="12"/>
              <w:spacing w:before="255" w:line="182" w:lineRule="auto"/>
              <w:ind w:left="595"/>
              <w:rPr>
                <w:sz w:val="19"/>
                <w:szCs w:val="19"/>
              </w:rPr>
            </w:pPr>
            <w:r>
              <w:rPr>
                <w:sz w:val="19"/>
                <w:szCs w:val="19"/>
              </w:rPr>
              <w:t>5</w:t>
            </w:r>
          </w:p>
        </w:tc>
        <w:tc>
          <w:tcPr>
            <w:tcW w:w="2817" w:type="dxa"/>
            <w:gridSpan w:val="2"/>
            <w:vAlign w:val="top"/>
          </w:tcPr>
          <w:p>
            <w:pPr>
              <w:pStyle w:val="12"/>
              <w:spacing w:before="205" w:line="219" w:lineRule="auto"/>
              <w:ind w:left="51"/>
              <w:rPr>
                <w:sz w:val="19"/>
                <w:szCs w:val="19"/>
              </w:rPr>
            </w:pPr>
            <w:r>
              <w:rPr>
                <w:spacing w:val="-1"/>
                <w:sz w:val="19"/>
                <w:szCs w:val="19"/>
              </w:rPr>
              <w:t>工程验收程序符合要求</w:t>
            </w:r>
          </w:p>
        </w:tc>
        <w:tc>
          <w:tcPr>
            <w:tcW w:w="3456" w:type="dxa"/>
            <w:gridSpan w:val="3"/>
            <w:vAlign w:val="top"/>
          </w:tcPr>
          <w:p>
            <w:pPr>
              <w:pStyle w:val="12"/>
              <w:spacing w:before="203" w:line="218" w:lineRule="auto"/>
              <w:ind w:left="244"/>
              <w:rPr>
                <w:sz w:val="19"/>
                <w:szCs w:val="19"/>
              </w:rPr>
            </w:pPr>
            <w:r>
              <w:rPr>
                <w:spacing w:val="-1"/>
                <w:sz w:val="19"/>
                <w:szCs w:val="19"/>
              </w:rPr>
              <w:t>各单位验收报告资料齐全</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Align w:val="top"/>
          </w:tcPr>
          <w:p>
            <w:pPr>
              <w:pStyle w:val="12"/>
              <w:spacing w:before="253" w:line="183" w:lineRule="auto"/>
              <w:ind w:left="595"/>
              <w:rPr>
                <w:sz w:val="19"/>
                <w:szCs w:val="19"/>
              </w:rPr>
            </w:pPr>
            <w:r>
              <w:rPr>
                <w:sz w:val="19"/>
                <w:szCs w:val="19"/>
              </w:rPr>
              <w:t>6</w:t>
            </w:r>
          </w:p>
        </w:tc>
        <w:tc>
          <w:tcPr>
            <w:tcW w:w="2817" w:type="dxa"/>
            <w:gridSpan w:val="2"/>
            <w:vAlign w:val="top"/>
          </w:tcPr>
          <w:p>
            <w:pPr>
              <w:pStyle w:val="12"/>
              <w:spacing w:before="204" w:line="219" w:lineRule="auto"/>
              <w:ind w:left="51"/>
              <w:rPr>
                <w:sz w:val="19"/>
                <w:szCs w:val="19"/>
              </w:rPr>
            </w:pPr>
            <w:r>
              <w:rPr>
                <w:spacing w:val="1"/>
                <w:sz w:val="19"/>
                <w:szCs w:val="19"/>
              </w:rPr>
              <w:t>调试工作符合规定</w:t>
            </w:r>
          </w:p>
        </w:tc>
        <w:tc>
          <w:tcPr>
            <w:tcW w:w="3456" w:type="dxa"/>
            <w:gridSpan w:val="3"/>
            <w:vAlign w:val="top"/>
          </w:tcPr>
          <w:p>
            <w:pPr>
              <w:pStyle w:val="12"/>
              <w:spacing w:before="203" w:line="218" w:lineRule="auto"/>
              <w:ind w:left="244"/>
              <w:rPr>
                <w:sz w:val="19"/>
                <w:szCs w:val="19"/>
              </w:rPr>
            </w:pPr>
            <w:r>
              <w:rPr>
                <w:spacing w:val="-6"/>
                <w:sz w:val="19"/>
                <w:szCs w:val="19"/>
              </w:rPr>
              <w:t>调试项目齐全，调试报告</w:t>
            </w:r>
            <w:r>
              <w:rPr>
                <w:spacing w:val="24"/>
                <w:sz w:val="19"/>
                <w:szCs w:val="19"/>
                <w:u w:val="single" w:color="auto"/>
              </w:rPr>
              <w:t xml:space="preserve">   </w:t>
            </w:r>
            <w:r>
              <w:rPr>
                <w:spacing w:val="-6"/>
                <w:sz w:val="19"/>
                <w:szCs w:val="19"/>
              </w:rPr>
              <w:t>份</w:t>
            </w:r>
            <w:r>
              <w:rPr>
                <w:spacing w:val="43"/>
                <w:sz w:val="19"/>
                <w:szCs w:val="19"/>
              </w:rPr>
              <w:t xml:space="preserve"> </w:t>
            </w:r>
            <w:r>
              <w:rPr>
                <w:spacing w:val="-6"/>
                <w:sz w:val="19"/>
                <w:szCs w:val="19"/>
              </w:rPr>
              <w:t>：</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3" w:hRule="atLeast"/>
        </w:trPr>
        <w:tc>
          <w:tcPr>
            <w:tcW w:w="1303"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12"/>
              <w:spacing w:before="62" w:line="219" w:lineRule="auto"/>
              <w:ind w:left="265"/>
              <w:rPr>
                <w:sz w:val="19"/>
                <w:szCs w:val="19"/>
              </w:rPr>
            </w:pPr>
            <w:r>
              <w:rPr>
                <w:spacing w:val="-2"/>
                <w:sz w:val="19"/>
                <w:szCs w:val="19"/>
              </w:rPr>
              <w:t>核查意见</w:t>
            </w:r>
          </w:p>
        </w:tc>
        <w:tc>
          <w:tcPr>
            <w:tcW w:w="1848" w:type="dxa"/>
            <w:vAlign w:val="top"/>
          </w:tcPr>
          <w:p>
            <w:pPr>
              <w:pStyle w:val="12"/>
              <w:spacing w:before="96" w:line="220" w:lineRule="auto"/>
              <w:ind w:left="211"/>
              <w:rPr>
                <w:sz w:val="19"/>
                <w:szCs w:val="19"/>
              </w:rPr>
            </w:pPr>
            <w:r>
              <w:rPr>
                <w:spacing w:val="-2"/>
                <w:sz w:val="19"/>
                <w:szCs w:val="19"/>
              </w:rPr>
              <w:t>建设单位</w:t>
            </w:r>
          </w:p>
          <w:p>
            <w:pPr>
              <w:pStyle w:val="12"/>
              <w:spacing w:before="43" w:line="219" w:lineRule="auto"/>
              <w:ind w:left="211"/>
              <w:rPr>
                <w:sz w:val="19"/>
                <w:szCs w:val="19"/>
              </w:rPr>
            </w:pPr>
            <w:r>
              <w:rPr>
                <w:spacing w:val="-1"/>
                <w:sz w:val="19"/>
                <w:szCs w:val="19"/>
              </w:rPr>
              <w:t>技术负责人：</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12"/>
              <w:spacing w:before="61" w:line="219" w:lineRule="auto"/>
              <w:ind w:left="752"/>
              <w:rPr>
                <w:sz w:val="19"/>
                <w:szCs w:val="19"/>
              </w:rPr>
            </w:pPr>
            <w:r>
              <w:rPr>
                <w:spacing w:val="-5"/>
                <w:sz w:val="19"/>
                <w:szCs w:val="19"/>
              </w:rPr>
              <w:t>年  月</w:t>
            </w:r>
            <w:r>
              <w:rPr>
                <w:spacing w:val="14"/>
                <w:sz w:val="19"/>
                <w:szCs w:val="19"/>
              </w:rPr>
              <w:t xml:space="preserve">  </w:t>
            </w:r>
            <w:r>
              <w:rPr>
                <w:spacing w:val="-5"/>
                <w:sz w:val="19"/>
                <w:szCs w:val="19"/>
              </w:rPr>
              <w:t>日</w:t>
            </w:r>
          </w:p>
        </w:tc>
        <w:tc>
          <w:tcPr>
            <w:tcW w:w="2118" w:type="dxa"/>
            <w:gridSpan w:val="2"/>
            <w:vAlign w:val="top"/>
          </w:tcPr>
          <w:p>
            <w:pPr>
              <w:pStyle w:val="12"/>
              <w:spacing w:before="95" w:line="232" w:lineRule="auto"/>
              <w:ind w:left="244" w:right="919"/>
              <w:rPr>
                <w:sz w:val="19"/>
                <w:szCs w:val="19"/>
              </w:rPr>
            </w:pPr>
            <w:r>
              <w:rPr>
                <w:spacing w:val="-3"/>
                <w:sz w:val="19"/>
                <w:szCs w:val="19"/>
              </w:rPr>
              <w:t>设计单位</w:t>
            </w:r>
            <w:r>
              <w:rPr>
                <w:sz w:val="19"/>
                <w:szCs w:val="19"/>
              </w:rPr>
              <w:t xml:space="preserve">   </w:t>
            </w:r>
            <w:r>
              <w:rPr>
                <w:spacing w:val="-2"/>
                <w:sz w:val="19"/>
                <w:szCs w:val="19"/>
              </w:rPr>
              <w:t>项目经理：</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2"/>
              <w:spacing w:before="62" w:line="219" w:lineRule="auto"/>
              <w:ind w:left="914"/>
              <w:rPr>
                <w:sz w:val="19"/>
                <w:szCs w:val="19"/>
              </w:rPr>
            </w:pPr>
            <w:r>
              <w:rPr>
                <w:spacing w:val="-5"/>
                <w:sz w:val="19"/>
                <w:szCs w:val="19"/>
              </w:rPr>
              <w:t>年</w:t>
            </w:r>
            <w:r>
              <w:rPr>
                <w:spacing w:val="29"/>
                <w:sz w:val="19"/>
                <w:szCs w:val="19"/>
              </w:rPr>
              <w:t xml:space="preserve">  </w:t>
            </w:r>
            <w:r>
              <w:rPr>
                <w:spacing w:val="-5"/>
                <w:sz w:val="19"/>
                <w:szCs w:val="19"/>
              </w:rPr>
              <w:t>月   日</w:t>
            </w:r>
          </w:p>
        </w:tc>
        <w:tc>
          <w:tcPr>
            <w:tcW w:w="2307" w:type="dxa"/>
            <w:gridSpan w:val="2"/>
            <w:vAlign w:val="top"/>
          </w:tcPr>
          <w:p>
            <w:pPr>
              <w:pStyle w:val="12"/>
              <w:spacing w:before="96" w:line="220" w:lineRule="auto"/>
              <w:ind w:left="275"/>
              <w:rPr>
                <w:sz w:val="19"/>
                <w:szCs w:val="19"/>
              </w:rPr>
            </w:pPr>
            <w:r>
              <w:rPr>
                <w:spacing w:val="-2"/>
                <w:sz w:val="19"/>
                <w:szCs w:val="19"/>
              </w:rPr>
              <w:t>监理单位</w:t>
            </w:r>
          </w:p>
          <w:p>
            <w:pPr>
              <w:pStyle w:val="12"/>
              <w:spacing w:before="33" w:line="219" w:lineRule="auto"/>
              <w:ind w:left="275"/>
              <w:rPr>
                <w:sz w:val="19"/>
                <w:szCs w:val="19"/>
              </w:rPr>
            </w:pPr>
            <w:r>
              <w:rPr>
                <w:spacing w:val="-1"/>
                <w:sz w:val="19"/>
                <w:szCs w:val="19"/>
              </w:rPr>
              <w:t>总监理工程师：</w:t>
            </w: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2"/>
              <w:spacing w:before="62" w:line="219" w:lineRule="auto"/>
              <w:ind w:left="1216"/>
              <w:rPr>
                <w:sz w:val="19"/>
                <w:szCs w:val="19"/>
              </w:rPr>
            </w:pPr>
            <w:r>
              <w:rPr>
                <w:spacing w:val="-5"/>
                <w:sz w:val="19"/>
                <w:szCs w:val="19"/>
              </w:rPr>
              <w:t>年  月</w:t>
            </w:r>
            <w:r>
              <w:rPr>
                <w:spacing w:val="14"/>
                <w:sz w:val="19"/>
                <w:szCs w:val="19"/>
              </w:rPr>
              <w:t xml:space="preserve">  </w:t>
            </w:r>
            <w:r>
              <w:rPr>
                <w:spacing w:val="-5"/>
                <w:sz w:val="19"/>
                <w:szCs w:val="19"/>
              </w:rPr>
              <w:t>日</w:t>
            </w:r>
          </w:p>
        </w:tc>
        <w:tc>
          <w:tcPr>
            <w:tcW w:w="1813" w:type="dxa"/>
            <w:vAlign w:val="top"/>
          </w:tcPr>
          <w:p>
            <w:pPr>
              <w:pStyle w:val="12"/>
              <w:spacing w:before="65" w:line="308" w:lineRule="auto"/>
              <w:ind w:left="468" w:right="378" w:firstLine="50"/>
              <w:rPr>
                <w:sz w:val="19"/>
                <w:szCs w:val="19"/>
              </w:rPr>
            </w:pPr>
            <w:r>
              <w:rPr>
                <w:spacing w:val="-2"/>
                <w:sz w:val="19"/>
                <w:szCs w:val="19"/>
              </w:rPr>
              <w:t>施工单位</w:t>
            </w:r>
            <w:r>
              <w:rPr>
                <w:sz w:val="19"/>
                <w:szCs w:val="19"/>
              </w:rPr>
              <w:t xml:space="preserve">  </w:t>
            </w:r>
            <w:r>
              <w:rPr>
                <w:spacing w:val="1"/>
                <w:sz w:val="19"/>
                <w:szCs w:val="19"/>
              </w:rPr>
              <w:t>项目经理：</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12"/>
              <w:spacing w:before="61" w:line="219" w:lineRule="auto"/>
              <w:ind w:left="639"/>
              <w:rPr>
                <w:sz w:val="19"/>
                <w:szCs w:val="19"/>
              </w:rPr>
            </w:pPr>
            <w:r>
              <w:rPr>
                <w:spacing w:val="-7"/>
                <w:sz w:val="19"/>
                <w:szCs w:val="19"/>
              </w:rPr>
              <w:t>年</w:t>
            </w:r>
            <w:r>
              <w:rPr>
                <w:spacing w:val="9"/>
                <w:sz w:val="19"/>
                <w:szCs w:val="19"/>
              </w:rPr>
              <w:t xml:space="preserve"> </w:t>
            </w:r>
            <w:r>
              <w:rPr>
                <w:spacing w:val="-7"/>
                <w:sz w:val="19"/>
                <w:szCs w:val="19"/>
              </w:rPr>
              <w:t>月</w:t>
            </w:r>
            <w:r>
              <w:rPr>
                <w:spacing w:val="11"/>
                <w:sz w:val="19"/>
                <w:szCs w:val="19"/>
              </w:rPr>
              <w:t xml:space="preserve">   </w:t>
            </w:r>
            <w:r>
              <w:rPr>
                <w:spacing w:val="-7"/>
                <w:sz w:val="19"/>
                <w:szCs w:val="19"/>
              </w:rPr>
              <w:t>日</w:t>
            </w:r>
          </w:p>
        </w:tc>
      </w:tr>
    </w:tbl>
    <w:p>
      <w:pPr>
        <w:spacing w:line="395" w:lineRule="auto"/>
        <w:rPr>
          <w:rFonts w:ascii="Arial"/>
          <w:sz w:val="21"/>
        </w:rPr>
      </w:pPr>
    </w:p>
    <w:p>
      <w:pPr>
        <w:spacing w:before="46" w:line="188" w:lineRule="auto"/>
        <w:ind w:left="859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10</w:t>
      </w:r>
    </w:p>
    <w:p>
      <w:pPr>
        <w:spacing w:line="255" w:lineRule="auto"/>
        <w:rPr>
          <w:rFonts w:ascii="Arial"/>
          <w:sz w:val="21"/>
        </w:rPr>
      </w:pPr>
    </w:p>
    <w:p>
      <w:pPr>
        <w:spacing w:before="1" w:line="420" w:lineRule="exact"/>
        <w:ind w:firstLine="9565"/>
      </w:pPr>
      <w:r>
        <w:rPr>
          <w:position w:val="-8"/>
        </w:rPr>
        <w:drawing>
          <wp:inline distT="0" distB="0" distL="0" distR="0">
            <wp:extent cx="368300" cy="266700"/>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463"/>
                    <a:stretch>
                      <a:fillRect/>
                    </a:stretch>
                  </pic:blipFill>
                  <pic:spPr>
                    <a:xfrm>
                      <a:off x="0" y="0"/>
                      <a:ext cx="368340" cy="266710"/>
                    </a:xfrm>
                    <a:prstGeom prst="rect">
                      <a:avLst/>
                    </a:prstGeom>
                  </pic:spPr>
                </pic:pic>
              </a:graphicData>
            </a:graphic>
          </wp:inline>
        </w:drawing>
      </w:r>
    </w:p>
    <w:p>
      <w:pPr>
        <w:spacing w:line="420" w:lineRule="exact"/>
        <w:sectPr>
          <w:pgSz w:w="12120" w:h="16990"/>
          <w:pgMar w:top="400" w:right="539" w:bottom="259" w:left="1434" w:header="0" w:footer="0" w:gutter="0"/>
          <w:pgNumType w:fmt="decimal"/>
          <w:cols w:space="720" w:num="1"/>
        </w:sect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4"/>
        <w:spacing w:before="71" w:line="219" w:lineRule="auto"/>
        <w:ind w:left="74"/>
        <w:rPr>
          <w:sz w:val="22"/>
          <w:szCs w:val="22"/>
        </w:rPr>
      </w:pPr>
      <w:r>
        <w:rPr>
          <w:spacing w:val="12"/>
          <w:sz w:val="22"/>
          <w:szCs w:val="22"/>
        </w:rPr>
        <w:t>七、强制性条文流程：</w:t>
      </w:r>
    </w:p>
    <w:p>
      <w:pPr>
        <w:spacing w:line="357" w:lineRule="auto"/>
        <w:rPr>
          <w:rFonts w:ascii="Arial"/>
          <w:sz w:val="21"/>
        </w:rPr>
      </w:pPr>
    </w:p>
    <w:p>
      <w:pPr>
        <w:spacing w:line="358" w:lineRule="auto"/>
        <w:rPr>
          <w:rFonts w:ascii="Arial"/>
          <w:sz w:val="21"/>
        </w:rPr>
      </w:pPr>
    </w:p>
    <w:p>
      <w:pPr>
        <w:pStyle w:val="4"/>
        <w:spacing w:line="13790" w:lineRule="exact"/>
        <w:ind w:firstLine="1485"/>
      </w:pPr>
      <w:r>
        <w:pict>
          <v:shape id="_x0000_s1109" o:spid="_x0000_s1109" o:spt="202" type="#_x0000_t202" style="position:absolute;left:0pt;margin-left:409.75pt;margin-top:637.85pt;height:8.8pt;width:8.65pt;z-index:251860992;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11</w:t>
                  </w:r>
                </w:p>
              </w:txbxContent>
            </v:textbox>
          </v:shape>
        </w:pict>
      </w:r>
      <w:r>
        <w:drawing>
          <wp:anchor distT="0" distB="0" distL="0" distR="0" simplePos="0" relativeHeight="251859968" behindDoc="0" locked="0" layoutInCell="1" allowOverlap="1">
            <wp:simplePos x="0" y="0"/>
            <wp:positionH relativeFrom="column">
              <wp:posOffset>5918835</wp:posOffset>
            </wp:positionH>
            <wp:positionV relativeFrom="paragraph">
              <wp:posOffset>8399145</wp:posOffset>
            </wp:positionV>
            <wp:extent cx="288290" cy="243205"/>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64"/>
                    <a:stretch>
                      <a:fillRect/>
                    </a:stretch>
                  </pic:blipFill>
                  <pic:spPr>
                    <a:xfrm>
                      <a:off x="0" y="0"/>
                      <a:ext cx="288485" cy="243453"/>
                    </a:xfrm>
                    <a:prstGeom prst="rect">
                      <a:avLst/>
                    </a:prstGeom>
                  </pic:spPr>
                </pic:pic>
              </a:graphicData>
            </a:graphic>
          </wp:anchor>
        </w:drawing>
      </w:r>
      <w:r>
        <w:rPr>
          <w:position w:val="-276"/>
        </w:rPr>
        <w:pict>
          <v:group id="_x0000_s1110" o:spid="_x0000_s1110" o:spt="203" style="height:690.05pt;width:236.05pt;" coordsize="4721,13800">
            <o:lock v:ext="edit"/>
            <v:shape id="_x0000_s1111" o:spid="_x0000_s1111" o:spt="75" type="#_x0000_t75" style="position:absolute;left:0;top:0;height:13800;width:4721;" filled="f" stroked="f" coordsize="21600,21600">
              <v:path/>
              <v:fill on="f" focussize="0,0"/>
              <v:stroke on="f"/>
              <v:imagedata r:id="rId465" o:title=""/>
              <o:lock v:ext="edit" aspectratio="t"/>
            </v:shape>
            <v:shape id="_x0000_s1112" o:spid="_x0000_s1112" o:spt="202" type="#_x0000_t202" style="position:absolute;left:-20;top:-20;height:13840;width:4761;" filled="f" stroked="f" coordsize="21600,21600">
              <v:path/>
              <v:fill on="f" focussize="0,0"/>
              <v:stroke on="f"/>
              <v:imagedata o:title=""/>
              <o:lock v:ext="edit" aspectratio="f"/>
              <v:textbox inset="0mm,0mm,0mm,0mm">
                <w:txbxContent>
                  <w:p>
                    <w:pPr>
                      <w:spacing w:before="248" w:line="272" w:lineRule="auto"/>
                      <w:ind w:left="1779" w:right="1429" w:hanging="730"/>
                      <w:rPr>
                        <w:rFonts w:ascii="宋体" w:hAnsi="宋体" w:eastAsia="宋体" w:cs="宋体"/>
                        <w:sz w:val="22"/>
                        <w:szCs w:val="22"/>
                      </w:rPr>
                    </w:pPr>
                    <w:r>
                      <w:rPr>
                        <w:rFonts w:ascii="宋体" w:hAnsi="宋体" w:eastAsia="宋体" w:cs="宋体"/>
                        <w:spacing w:val="-13"/>
                        <w:sz w:val="22"/>
                        <w:szCs w:val="22"/>
                      </w:rPr>
                      <w:t>强制性条文执行程序执行</w:t>
                    </w:r>
                    <w:r>
                      <w:rPr>
                        <w:rFonts w:ascii="宋体" w:hAnsi="宋体" w:eastAsia="宋体" w:cs="宋体"/>
                        <w:spacing w:val="2"/>
                        <w:sz w:val="22"/>
                        <w:szCs w:val="22"/>
                      </w:rPr>
                      <w:t xml:space="preserve"> </w:t>
                    </w:r>
                    <w:r>
                      <w:rPr>
                        <w:rFonts w:ascii="宋体" w:hAnsi="宋体" w:eastAsia="宋体" w:cs="宋体"/>
                        <w:spacing w:val="-14"/>
                        <w:sz w:val="22"/>
                        <w:szCs w:val="22"/>
                      </w:rPr>
                      <w:t>管理办法</w:t>
                    </w:r>
                  </w:p>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71" w:line="247" w:lineRule="auto"/>
                      <w:ind w:left="769" w:right="1030" w:hanging="150"/>
                      <w:rPr>
                        <w:rFonts w:ascii="宋体" w:hAnsi="宋体" w:eastAsia="宋体" w:cs="宋体"/>
                        <w:sz w:val="22"/>
                        <w:szCs w:val="22"/>
                      </w:rPr>
                    </w:pPr>
                    <w:r>
                      <w:rPr>
                        <w:rFonts w:ascii="宋体" w:hAnsi="宋体" w:eastAsia="宋体" w:cs="宋体"/>
                        <w:spacing w:val="-13"/>
                        <w:sz w:val="22"/>
                        <w:szCs w:val="22"/>
                      </w:rPr>
                      <w:t>各单位根据自己所承担的工程项目</w:t>
                    </w:r>
                    <w:r>
                      <w:rPr>
                        <w:rFonts w:ascii="宋体" w:hAnsi="宋体" w:eastAsia="宋体" w:cs="宋体"/>
                        <w:spacing w:val="3"/>
                        <w:sz w:val="22"/>
                        <w:szCs w:val="22"/>
                      </w:rPr>
                      <w:t xml:space="preserve"> </w:t>
                    </w:r>
                    <w:r>
                      <w:rPr>
                        <w:rFonts w:ascii="宋体" w:hAnsi="宋体" w:eastAsia="宋体" w:cs="宋体"/>
                        <w:spacing w:val="-1"/>
                        <w:sz w:val="22"/>
                        <w:szCs w:val="22"/>
                      </w:rPr>
                      <w:t>编制执行计划表(第一部分)</w:t>
                    </w:r>
                  </w:p>
                  <w:p>
                    <w:pPr>
                      <w:spacing w:before="32" w:line="219" w:lineRule="auto"/>
                      <w:ind w:left="1559"/>
                      <w:rPr>
                        <w:rFonts w:ascii="宋体" w:hAnsi="宋体" w:eastAsia="宋体" w:cs="宋体"/>
                        <w:sz w:val="22"/>
                        <w:szCs w:val="22"/>
                      </w:rPr>
                    </w:pPr>
                    <w:r>
                      <w:rPr>
                        <w:rFonts w:ascii="宋体" w:hAnsi="宋体" w:eastAsia="宋体" w:cs="宋体"/>
                        <w:spacing w:val="-10"/>
                        <w:sz w:val="22"/>
                        <w:szCs w:val="22"/>
                      </w:rPr>
                      <w:t>编制执行计划表</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228" w:lineRule="auto"/>
                      <w:ind w:left="369"/>
                      <w:rPr>
                        <w:rFonts w:ascii="宋体" w:hAnsi="宋体" w:eastAsia="宋体" w:cs="宋体"/>
                        <w:sz w:val="22"/>
                        <w:szCs w:val="22"/>
                      </w:rPr>
                    </w:pPr>
                    <w:r>
                      <w:rPr>
                        <w:rFonts w:ascii="宋体" w:hAnsi="宋体" w:eastAsia="宋体" w:cs="宋体"/>
                        <w:spacing w:val="-6"/>
                        <w:position w:val="-1"/>
                        <w:sz w:val="22"/>
                        <w:szCs w:val="22"/>
                      </w:rPr>
                      <w:t xml:space="preserve">报监理部审核          </w:t>
                    </w:r>
                    <w:r>
                      <w:rPr>
                        <w:rFonts w:ascii="宋体" w:hAnsi="宋体" w:eastAsia="宋体" w:cs="宋体"/>
                        <w:spacing w:val="-6"/>
                        <w:sz w:val="22"/>
                        <w:szCs w:val="22"/>
                      </w:rPr>
                      <w:t>报业主工程</w:t>
                    </w:r>
                    <w:r>
                      <w:rPr>
                        <w:rFonts w:ascii="宋体" w:hAnsi="宋体" w:eastAsia="宋体" w:cs="宋体"/>
                        <w:spacing w:val="-7"/>
                        <w:sz w:val="22"/>
                        <w:szCs w:val="22"/>
                      </w:rPr>
                      <w:t>部审核</w:t>
                    </w:r>
                  </w:p>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72" w:line="219" w:lineRule="auto"/>
                      <w:ind w:left="770"/>
                      <w:rPr>
                        <w:rFonts w:ascii="宋体" w:hAnsi="宋体" w:eastAsia="宋体" w:cs="宋体"/>
                        <w:sz w:val="22"/>
                        <w:szCs w:val="22"/>
                      </w:rPr>
                    </w:pPr>
                    <w:r>
                      <w:rPr>
                        <w:rFonts w:ascii="宋体" w:hAnsi="宋体" w:eastAsia="宋体" w:cs="宋体"/>
                        <w:spacing w:val="-12"/>
                        <w:sz w:val="22"/>
                        <w:szCs w:val="22"/>
                      </w:rPr>
                      <w:t>分项工程验收前，施工单位填写执</w:t>
                    </w:r>
                  </w:p>
                  <w:p>
                    <w:pPr>
                      <w:spacing w:before="48" w:line="219" w:lineRule="auto"/>
                      <w:ind w:left="1299"/>
                      <w:rPr>
                        <w:rFonts w:ascii="宋体" w:hAnsi="宋体" w:eastAsia="宋体" w:cs="宋体"/>
                        <w:sz w:val="22"/>
                        <w:szCs w:val="22"/>
                      </w:rPr>
                    </w:pPr>
                    <w:r>
                      <w:rPr>
                        <w:rFonts w:ascii="宋体" w:hAnsi="宋体" w:eastAsia="宋体" w:cs="宋体"/>
                        <w:spacing w:val="1"/>
                        <w:sz w:val="22"/>
                        <w:szCs w:val="22"/>
                      </w:rPr>
                      <w:t>行记录表(第二部分)</w:t>
                    </w:r>
                  </w:p>
                  <w:p>
                    <w:pPr>
                      <w:spacing w:before="49" w:line="219" w:lineRule="auto"/>
                      <w:ind w:left="1289"/>
                      <w:rPr>
                        <w:rFonts w:ascii="宋体" w:hAnsi="宋体" w:eastAsia="宋体" w:cs="宋体"/>
                        <w:sz w:val="22"/>
                        <w:szCs w:val="22"/>
                      </w:rPr>
                    </w:pPr>
                    <w:r>
                      <w:rPr>
                        <w:rFonts w:ascii="宋体" w:hAnsi="宋体" w:eastAsia="宋体" w:cs="宋体"/>
                        <w:spacing w:val="-14"/>
                        <w:sz w:val="22"/>
                        <w:szCs w:val="22"/>
                      </w:rPr>
                      <w:t>按照项目内容逐项填写</w:t>
                    </w: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219" w:lineRule="auto"/>
                      <w:ind w:left="1339"/>
                      <w:rPr>
                        <w:rFonts w:ascii="宋体" w:hAnsi="宋体" w:eastAsia="宋体" w:cs="宋体"/>
                        <w:sz w:val="22"/>
                        <w:szCs w:val="22"/>
                      </w:rPr>
                    </w:pPr>
                    <w:r>
                      <w:rPr>
                        <w:rFonts w:ascii="宋体" w:hAnsi="宋体" w:eastAsia="宋体" w:cs="宋体"/>
                        <w:spacing w:val="-12"/>
                        <w:sz w:val="22"/>
                        <w:szCs w:val="22"/>
                      </w:rPr>
                      <w:t>报监理审批验收并签字</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3" w:line="219" w:lineRule="auto"/>
                      <w:ind w:left="770"/>
                      <w:rPr>
                        <w:rFonts w:ascii="宋体" w:hAnsi="宋体" w:eastAsia="宋体" w:cs="宋体"/>
                        <w:sz w:val="22"/>
                        <w:szCs w:val="22"/>
                      </w:rPr>
                    </w:pPr>
                    <w:r>
                      <w:rPr>
                        <w:rFonts w:ascii="宋体" w:hAnsi="宋体" w:eastAsia="宋体" w:cs="宋体"/>
                        <w:spacing w:val="-12"/>
                        <w:sz w:val="22"/>
                        <w:szCs w:val="22"/>
                      </w:rPr>
                      <w:t>分部工程完成后，由监理填写执行</w:t>
                    </w:r>
                  </w:p>
                  <w:p>
                    <w:pPr>
                      <w:spacing w:before="59" w:line="219" w:lineRule="auto"/>
                      <w:ind w:left="1400"/>
                      <w:rPr>
                        <w:rFonts w:ascii="宋体" w:hAnsi="宋体" w:eastAsia="宋体" w:cs="宋体"/>
                        <w:sz w:val="22"/>
                        <w:szCs w:val="22"/>
                      </w:rPr>
                    </w:pPr>
                    <w:r>
                      <w:rPr>
                        <w:rFonts w:ascii="宋体" w:hAnsi="宋体" w:eastAsia="宋体" w:cs="宋体"/>
                        <w:spacing w:val="15"/>
                        <w:sz w:val="22"/>
                        <w:szCs w:val="22"/>
                      </w:rPr>
                      <w:t>检查表(第三部分)</w:t>
                    </w: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247" w:lineRule="auto"/>
                      <w:ind w:left="1893" w:right="883" w:hanging="1120"/>
                      <w:rPr>
                        <w:rFonts w:ascii="宋体" w:hAnsi="宋体" w:eastAsia="宋体" w:cs="宋体"/>
                        <w:sz w:val="22"/>
                        <w:szCs w:val="22"/>
                      </w:rPr>
                    </w:pPr>
                    <w:r>
                      <w:rPr>
                        <w:rFonts w:ascii="宋体" w:hAnsi="宋体" w:eastAsia="宋体" w:cs="宋体"/>
                        <w:b/>
                        <w:bCs/>
                        <w:spacing w:val="-16"/>
                        <w:sz w:val="22"/>
                        <w:szCs w:val="22"/>
                      </w:rPr>
                      <w:t>单位工程完成后，填写执行汇总表</w:t>
                    </w:r>
                    <w:r>
                      <w:rPr>
                        <w:rFonts w:ascii="宋体" w:hAnsi="宋体" w:eastAsia="宋体" w:cs="宋体"/>
                        <w:spacing w:val="8"/>
                        <w:sz w:val="22"/>
                        <w:szCs w:val="22"/>
                      </w:rPr>
                      <w:t xml:space="preserve"> </w:t>
                    </w:r>
                    <w:r>
                      <w:rPr>
                        <w:rFonts w:ascii="宋体" w:hAnsi="宋体" w:eastAsia="宋体" w:cs="宋体"/>
                        <w:b/>
                        <w:bCs/>
                        <w:spacing w:val="-10"/>
                        <w:sz w:val="22"/>
                        <w:szCs w:val="22"/>
                      </w:rPr>
                      <w:t>(第四部分)</w:t>
                    </w:r>
                  </w:p>
                </w:txbxContent>
              </v:textbox>
            </v:shape>
            <w10:wrap type="none"/>
            <w10:anchorlock/>
          </v:group>
        </w:pict>
      </w:r>
    </w:p>
    <w:p>
      <w:pPr>
        <w:spacing w:line="13790" w:lineRule="exact"/>
        <w:sectPr>
          <w:pgSz w:w="11900" w:h="16840"/>
          <w:pgMar w:top="400" w:right="338" w:bottom="20" w:left="1785" w:header="0" w:footer="0" w:gutter="0"/>
          <w:pgNumType w:fmt="decimal"/>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4"/>
        <w:spacing w:before="104" w:line="219" w:lineRule="auto"/>
        <w:ind w:left="3349"/>
        <w:rPr>
          <w:sz w:val="32"/>
          <w:szCs w:val="32"/>
        </w:rPr>
      </w:pPr>
      <w:r>
        <w:rPr>
          <w:b/>
          <w:bCs/>
          <w:spacing w:val="-8"/>
          <w:sz w:val="32"/>
          <w:szCs w:val="32"/>
        </w:rPr>
        <w:t>监理策划文件报审表</w:t>
      </w:r>
    </w:p>
    <w:p>
      <w:pPr>
        <w:pStyle w:val="4"/>
        <w:spacing w:before="148" w:line="219" w:lineRule="auto"/>
        <w:ind w:left="114"/>
        <w:rPr>
          <w:sz w:val="21"/>
          <w:szCs w:val="21"/>
        </w:rPr>
      </w:pPr>
      <w:r>
        <w:rPr>
          <w:spacing w:val="1"/>
          <w:sz w:val="21"/>
          <w:szCs w:val="21"/>
        </w:rPr>
        <w:t>工程名称：钦州康熙岭渔光一体光伏电站(三期)光伏发电项目</w:t>
      </w:r>
      <w:r>
        <w:rPr>
          <w:spacing w:val="2"/>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39" w:lineRule="exact"/>
      </w:pPr>
    </w:p>
    <w:tbl>
      <w:tblPr>
        <w:tblStyle w:val="11"/>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5" w:hRule="atLeast"/>
        </w:trPr>
        <w:tc>
          <w:tcPr>
            <w:tcW w:w="9210" w:type="dxa"/>
            <w:vAlign w:val="top"/>
          </w:tcPr>
          <w:p>
            <w:pPr>
              <w:spacing w:line="255" w:lineRule="auto"/>
              <w:rPr>
                <w:rFonts w:ascii="Arial"/>
                <w:sz w:val="21"/>
              </w:rPr>
            </w:pPr>
          </w:p>
          <w:p>
            <w:pPr>
              <w:spacing w:line="256" w:lineRule="auto"/>
              <w:rPr>
                <w:rFonts w:ascii="Arial"/>
                <w:sz w:val="21"/>
              </w:rPr>
            </w:pPr>
          </w:p>
          <w:p>
            <w:pPr>
              <w:pStyle w:val="12"/>
              <w:spacing w:before="68" w:line="219" w:lineRule="auto"/>
              <w:ind w:left="94"/>
            </w:pPr>
            <w:r>
              <w:rPr>
                <w:spacing w:val="1"/>
              </w:rPr>
              <w:t>致</w:t>
            </w:r>
            <w:r>
              <w:rPr>
                <w:spacing w:val="1"/>
                <w:u w:val="single" w:color="auto"/>
              </w:rPr>
              <w:t xml:space="preserve">  钦州通威惠金新能源有限公司</w:t>
            </w:r>
            <w:r>
              <w:rPr>
                <w:spacing w:val="1"/>
              </w:rPr>
              <w:t>(业主项目部):</w:t>
            </w:r>
          </w:p>
          <w:p>
            <w:pPr>
              <w:spacing w:line="289" w:lineRule="auto"/>
              <w:rPr>
                <w:rFonts w:ascii="Arial"/>
                <w:sz w:val="21"/>
              </w:rPr>
            </w:pPr>
          </w:p>
          <w:p>
            <w:pPr>
              <w:spacing w:line="290" w:lineRule="auto"/>
              <w:rPr>
                <w:rFonts w:ascii="Arial"/>
                <w:sz w:val="21"/>
              </w:rPr>
            </w:pPr>
          </w:p>
          <w:p>
            <w:pPr>
              <w:pStyle w:val="12"/>
              <w:spacing w:before="68" w:line="417" w:lineRule="auto"/>
              <w:ind w:left="324" w:right="19" w:firstLine="240"/>
            </w:pPr>
            <w:r>
              <w:t>我方已完成</w:t>
            </w:r>
            <w:r>
              <w:rPr>
                <w:u w:val="single" w:color="auto"/>
              </w:rPr>
              <w:t xml:space="preserve"> 监理项目部技术标准目录清单 </w:t>
            </w:r>
            <w:r>
              <w:t>的编制，并已履行我公司内部审批手续，请审批。</w:t>
            </w:r>
            <w:r>
              <w:rPr>
                <w:spacing w:val="3"/>
              </w:rPr>
              <w:t xml:space="preserve"> </w:t>
            </w:r>
            <w:r>
              <w:t>附：监理项目部技术标准目录清单</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2"/>
              <w:spacing w:before="68" w:line="219" w:lineRule="auto"/>
              <w:ind w:left="5724"/>
            </w:pPr>
            <w:r>
              <w:drawing>
                <wp:anchor distT="0" distB="0" distL="0" distR="0" simplePos="0" relativeHeight="251865088" behindDoc="0" locked="0" layoutInCell="1" allowOverlap="1">
                  <wp:simplePos x="0" y="0"/>
                  <wp:positionH relativeFrom="column">
                    <wp:posOffset>4193540</wp:posOffset>
                  </wp:positionH>
                  <wp:positionV relativeFrom="paragraph">
                    <wp:posOffset>-539115</wp:posOffset>
                  </wp:positionV>
                  <wp:extent cx="1473200" cy="1441450"/>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66"/>
                          <a:stretch>
                            <a:fillRect/>
                          </a:stretch>
                        </pic:blipFill>
                        <pic:spPr>
                          <a:xfrm>
                            <a:off x="0" y="0"/>
                            <a:ext cx="1473215" cy="1441470"/>
                          </a:xfrm>
                          <a:prstGeom prst="rect">
                            <a:avLst/>
                          </a:prstGeom>
                        </pic:spPr>
                      </pic:pic>
                    </a:graphicData>
                  </a:graphic>
                </wp:anchor>
              </w:drawing>
            </w:r>
            <w:r>
              <w:rPr>
                <w:spacing w:val="2"/>
              </w:rPr>
              <w:t>监理项目部</w:t>
            </w:r>
          </w:p>
          <w:p>
            <w:pPr>
              <w:pStyle w:val="12"/>
              <w:spacing w:before="180" w:line="219" w:lineRule="auto"/>
              <w:ind w:left="5724"/>
            </w:pPr>
            <w:r>
              <w:drawing>
                <wp:anchor distT="0" distB="0" distL="0" distR="0" simplePos="0" relativeHeight="251864064" behindDoc="0" locked="0" layoutInCell="1" allowOverlap="1">
                  <wp:simplePos x="0" y="0"/>
                  <wp:positionH relativeFrom="column">
                    <wp:posOffset>4155440</wp:posOffset>
                  </wp:positionH>
                  <wp:positionV relativeFrom="paragraph">
                    <wp:posOffset>-112395</wp:posOffset>
                  </wp:positionV>
                  <wp:extent cx="1244600" cy="723900"/>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67"/>
                          <a:stretch>
                            <a:fillRect/>
                          </a:stretch>
                        </pic:blipFill>
                        <pic:spPr>
                          <a:xfrm>
                            <a:off x="0" y="0"/>
                            <a:ext cx="1244555" cy="723943"/>
                          </a:xfrm>
                          <a:prstGeom prst="rect">
                            <a:avLst/>
                          </a:prstGeom>
                        </pic:spPr>
                      </pic:pic>
                    </a:graphicData>
                  </a:graphic>
                </wp:anchor>
              </w:drawing>
            </w:r>
            <w:r>
              <w:rPr>
                <w:spacing w:val="1"/>
              </w:rPr>
              <w:t>总监理工程师</w:t>
            </w:r>
            <w:r>
              <w:rPr>
                <w:spacing w:val="-63"/>
              </w:rPr>
              <w:t xml:space="preserve"> </w:t>
            </w:r>
            <w:r>
              <w:rPr>
                <w:u w:val="single" w:color="auto"/>
              </w:rPr>
              <w:t xml:space="preserve">                 </w:t>
            </w:r>
          </w:p>
          <w:p>
            <w:pPr>
              <w:pStyle w:val="12"/>
              <w:spacing w:before="171" w:line="220" w:lineRule="auto"/>
              <w:ind w:left="5724"/>
            </w:pPr>
            <w:r>
              <w:rPr>
                <w:spacing w:val="-19"/>
              </w:rPr>
              <w:t>日</w:t>
            </w:r>
            <w:r>
              <w:rPr>
                <w:spacing w:val="30"/>
              </w:rPr>
              <w:t xml:space="preserve"> </w:t>
            </w:r>
            <w:r>
              <w:rPr>
                <w:spacing w:val="-19"/>
              </w:rPr>
              <w:t>期</w:t>
            </w:r>
            <w:r>
              <w:rPr>
                <w:spacing w:val="1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9210" w:type="dxa"/>
            <w:tcBorders>
              <w:bottom w:val="nil"/>
            </w:tcBorders>
            <w:vAlign w:val="top"/>
          </w:tcPr>
          <w:p>
            <w:pPr>
              <w:pStyle w:val="12"/>
              <w:spacing w:before="58" w:line="219" w:lineRule="auto"/>
              <w:ind w:left="9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1" w:hRule="atLeast"/>
        </w:trPr>
        <w:tc>
          <w:tcPr>
            <w:tcW w:w="9210" w:type="dxa"/>
            <w:tcBorders>
              <w:top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2"/>
              <w:spacing w:before="68" w:line="219" w:lineRule="auto"/>
              <w:ind w:left="5704"/>
            </w:pPr>
            <w:r>
              <w:drawing>
                <wp:anchor distT="0" distB="0" distL="0" distR="0" simplePos="0" relativeHeight="251863040" behindDoc="0" locked="0" layoutInCell="1" allowOverlap="1">
                  <wp:simplePos x="0" y="0"/>
                  <wp:positionH relativeFrom="column">
                    <wp:posOffset>3794125</wp:posOffset>
                  </wp:positionH>
                  <wp:positionV relativeFrom="paragraph">
                    <wp:posOffset>-297180</wp:posOffset>
                  </wp:positionV>
                  <wp:extent cx="1587500" cy="1066800"/>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68"/>
                          <a:stretch>
                            <a:fillRect/>
                          </a:stretch>
                        </pic:blipFill>
                        <pic:spPr>
                          <a:xfrm>
                            <a:off x="0" y="0"/>
                            <a:ext cx="1587446" cy="1066743"/>
                          </a:xfrm>
                          <a:prstGeom prst="rect">
                            <a:avLst/>
                          </a:prstGeom>
                        </pic:spPr>
                      </pic:pic>
                    </a:graphicData>
                  </a:graphic>
                </wp:anchor>
              </w:drawing>
            </w:r>
            <w:r>
              <w:rPr>
                <w:spacing w:val="5"/>
              </w:rPr>
              <w:t>业主项目部(章)</w:t>
            </w:r>
          </w:p>
          <w:p>
            <w:pPr>
              <w:pStyle w:val="12"/>
              <w:spacing w:before="202" w:line="220" w:lineRule="auto"/>
              <w:ind w:left="5704"/>
            </w:pPr>
            <w:r>
              <w:drawing>
                <wp:anchor distT="0" distB="0" distL="0" distR="0" simplePos="0" relativeHeight="251862016" behindDoc="0" locked="0" layoutInCell="1" allowOverlap="1">
                  <wp:simplePos x="0" y="0"/>
                  <wp:positionH relativeFrom="column">
                    <wp:posOffset>4282440</wp:posOffset>
                  </wp:positionH>
                  <wp:positionV relativeFrom="paragraph">
                    <wp:posOffset>255270</wp:posOffset>
                  </wp:positionV>
                  <wp:extent cx="940435" cy="19685"/>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69"/>
                          <a:stretch>
                            <a:fillRect/>
                          </a:stretch>
                        </pic:blipFill>
                        <pic:spPr>
                          <a:xfrm>
                            <a:off x="0" y="0"/>
                            <a:ext cx="940254" cy="19602"/>
                          </a:xfrm>
                          <a:prstGeom prst="rect">
                            <a:avLst/>
                          </a:prstGeom>
                        </pic:spPr>
                      </pic:pic>
                    </a:graphicData>
                  </a:graphic>
                </wp:anchor>
              </w:drawing>
            </w:r>
            <w:r>
              <w:rPr>
                <w:spacing w:val="-2"/>
              </w:rPr>
              <w:t>业主项目经理</w:t>
            </w:r>
          </w:p>
          <w:p>
            <w:pPr>
              <w:pStyle w:val="12"/>
              <w:spacing w:before="79" w:line="220" w:lineRule="auto"/>
              <w:ind w:left="5694"/>
            </w:pPr>
            <w:r>
              <w:rPr>
                <w:spacing w:val="-19"/>
              </w:rPr>
              <w:t>日</w:t>
            </w:r>
            <w:r>
              <w:rPr>
                <w:spacing w:val="50"/>
              </w:rPr>
              <w:t xml:space="preserve"> </w:t>
            </w:r>
            <w:r>
              <w:rPr>
                <w:spacing w:val="-19"/>
              </w:rPr>
              <w:t>期</w:t>
            </w:r>
            <w:r>
              <w:rPr>
                <w:spacing w:val="3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9210" w:type="dxa"/>
            <w:tcBorders>
              <w:left w:val="nil"/>
              <w:bottom w:val="nil"/>
              <w:right w:val="nil"/>
            </w:tcBorders>
            <w:vAlign w:val="top"/>
          </w:tcPr>
          <w:p>
            <w:pPr>
              <w:pStyle w:val="12"/>
              <w:spacing w:before="10" w:line="175" w:lineRule="auto"/>
              <w:ind w:left="59"/>
            </w:pPr>
            <w:r>
              <w:rPr>
                <w:spacing w:val="-3"/>
              </w:rPr>
              <w:t>本表一式</w:t>
            </w:r>
            <w:r>
              <w:rPr>
                <w:spacing w:val="94"/>
              </w:rPr>
              <w:t xml:space="preserve"> </w:t>
            </w:r>
            <w:r>
              <w:rPr>
                <w:spacing w:val="102"/>
                <w:u w:val="single" w:color="auto"/>
              </w:rPr>
              <w:t xml:space="preserve"> </w:t>
            </w:r>
            <w:r>
              <w:rPr>
                <w:spacing w:val="-97"/>
              </w:rPr>
              <w:t xml:space="preserve"> </w:t>
            </w:r>
            <w:r>
              <w:rPr>
                <w:spacing w:val="-3"/>
              </w:rPr>
              <w:t>份，由监理项目部填写，业主项目部存一份、</w:t>
            </w:r>
            <w:r>
              <w:rPr>
                <w:spacing w:val="-4"/>
              </w:rPr>
              <w:t>监理项目部存_</w:t>
            </w:r>
            <w:r>
              <w:rPr>
                <w:spacing w:val="49"/>
              </w:rPr>
              <w:t xml:space="preserve">  </w:t>
            </w:r>
            <w:r>
              <w:rPr>
                <w:spacing w:val="-4"/>
              </w:rPr>
              <w:t>份</w:t>
            </w:r>
            <w:r>
              <w:rPr>
                <w:spacing w:val="40"/>
              </w:rPr>
              <w:t xml:space="preserve"> </w:t>
            </w:r>
            <w:r>
              <w:rPr>
                <w:spacing w:val="-4"/>
              </w:rPr>
              <w:t>。</w:t>
            </w:r>
          </w:p>
        </w:tc>
      </w:tr>
    </w:tbl>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319" w:lineRule="exact"/>
        <w:ind w:firstLine="9734"/>
      </w:pPr>
      <w:r>
        <w:rPr>
          <w:position w:val="-6"/>
        </w:rPr>
        <w:drawing>
          <wp:inline distT="0" distB="0" distL="0" distR="0">
            <wp:extent cx="317500" cy="202565"/>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70"/>
                    <a:stretch>
                      <a:fillRect/>
                    </a:stretch>
                  </pic:blipFill>
                  <pic:spPr>
                    <a:xfrm>
                      <a:off x="0" y="0"/>
                      <a:ext cx="317524" cy="203133"/>
                    </a:xfrm>
                    <a:prstGeom prst="rect">
                      <a:avLst/>
                    </a:prstGeom>
                  </pic:spPr>
                </pic:pic>
              </a:graphicData>
            </a:graphic>
          </wp:inline>
        </w:drawing>
      </w:r>
    </w:p>
    <w:p>
      <w:pPr>
        <w:spacing w:line="319" w:lineRule="exact"/>
        <w:sectPr>
          <w:pgSz w:w="11900" w:h="16840"/>
          <w:pgMar w:top="400" w:right="290" w:bottom="100" w:left="1375" w:header="0" w:footer="0" w:gutter="0"/>
          <w:pgNumType w:fmt="decimal"/>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4"/>
        <w:spacing w:before="111" w:line="312" w:lineRule="auto"/>
        <w:ind w:left="3270" w:right="2596" w:hanging="1949"/>
      </w:pPr>
      <w:r>
        <w:rPr>
          <w:spacing w:val="31"/>
        </w:rPr>
        <w:t>钦州康熙岭渔光一体光伏电站(三期)</w:t>
      </w:r>
      <w:r>
        <w:rPr>
          <w:spacing w:val="6"/>
        </w:rPr>
        <w:t xml:space="preserve"> </w:t>
      </w:r>
      <w:r>
        <w:rPr>
          <w:spacing w:val="19"/>
        </w:rPr>
        <w:t>光伏发电项目</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43" w:line="222" w:lineRule="auto"/>
        <w:ind w:left="1541"/>
        <w:rPr>
          <w:rFonts w:ascii="黑体" w:hAnsi="黑体" w:eastAsia="黑体" w:cs="黑体"/>
          <w:sz w:val="44"/>
          <w:szCs w:val="44"/>
        </w:rPr>
      </w:pPr>
      <w:r>
        <w:rPr>
          <w:rFonts w:ascii="黑体" w:hAnsi="黑体" w:eastAsia="黑体" w:cs="黑体"/>
          <w:spacing w:val="-2"/>
          <w:sz w:val="44"/>
          <w:szCs w:val="44"/>
        </w:rPr>
        <w:t>监理项目部技术标准目录清单</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r>
        <w:drawing>
          <wp:anchor distT="0" distB="0" distL="0" distR="0" simplePos="0" relativeHeight="251871232" behindDoc="0" locked="0" layoutInCell="1" allowOverlap="1">
            <wp:simplePos x="0" y="0"/>
            <wp:positionH relativeFrom="column">
              <wp:posOffset>1200785</wp:posOffset>
            </wp:positionH>
            <wp:positionV relativeFrom="paragraph">
              <wp:posOffset>152400</wp:posOffset>
            </wp:positionV>
            <wp:extent cx="946150" cy="40005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471"/>
                    <a:stretch>
                      <a:fillRect/>
                    </a:stretch>
                  </pic:blipFill>
                  <pic:spPr>
                    <a:xfrm>
                      <a:off x="0" y="0"/>
                      <a:ext cx="946158" cy="400069"/>
                    </a:xfrm>
                    <a:prstGeom prst="rect">
                      <a:avLst/>
                    </a:prstGeom>
                  </pic:spPr>
                </pic:pic>
              </a:graphicData>
            </a:graphic>
          </wp:anchor>
        </w:drawing>
      </w:r>
    </w:p>
    <w:p>
      <w:pPr>
        <w:spacing w:line="246" w:lineRule="auto"/>
        <w:rPr>
          <w:rFonts w:ascii="Arial"/>
          <w:sz w:val="21"/>
        </w:rPr>
      </w:pPr>
      <w:r>
        <w:drawing>
          <wp:anchor distT="0" distB="0" distL="0" distR="0" simplePos="0" relativeHeight="251869184" behindDoc="0" locked="0" layoutInCell="1" allowOverlap="1">
            <wp:simplePos x="0" y="0"/>
            <wp:positionH relativeFrom="column">
              <wp:posOffset>2667000</wp:posOffset>
            </wp:positionH>
            <wp:positionV relativeFrom="paragraph">
              <wp:posOffset>115570</wp:posOffset>
            </wp:positionV>
            <wp:extent cx="1682750" cy="36195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472"/>
                    <a:stretch>
                      <a:fillRect/>
                    </a:stretch>
                  </pic:blipFill>
                  <pic:spPr>
                    <a:xfrm>
                      <a:off x="0" y="0"/>
                      <a:ext cx="1682790" cy="361968"/>
                    </a:xfrm>
                    <a:prstGeom prst="rect">
                      <a:avLst/>
                    </a:prstGeom>
                  </pic:spPr>
                </pic:pic>
              </a:graphicData>
            </a:graphic>
          </wp:anchor>
        </w:drawing>
      </w:r>
    </w:p>
    <w:p>
      <w:pPr>
        <w:pStyle w:val="4"/>
        <w:spacing w:before="88" w:line="221" w:lineRule="auto"/>
        <w:ind w:left="1120"/>
        <w:rPr>
          <w:sz w:val="27"/>
          <w:szCs w:val="27"/>
        </w:rPr>
      </w:pPr>
      <w:r>
        <w:drawing>
          <wp:anchor distT="0" distB="0" distL="0" distR="0" simplePos="0" relativeHeight="251874304" behindDoc="0" locked="0" layoutInCell="1" allowOverlap="1">
            <wp:simplePos x="0" y="0"/>
            <wp:positionH relativeFrom="column">
              <wp:posOffset>1104900</wp:posOffset>
            </wp:positionH>
            <wp:positionV relativeFrom="paragraph">
              <wp:posOffset>247650</wp:posOffset>
            </wp:positionV>
            <wp:extent cx="1517650" cy="8890"/>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73"/>
                    <a:stretch>
                      <a:fillRect/>
                    </a:stretch>
                  </pic:blipFill>
                  <pic:spPr>
                    <a:xfrm>
                      <a:off x="0" y="0"/>
                      <a:ext cx="1517681" cy="8890"/>
                    </a:xfrm>
                    <a:prstGeom prst="rect">
                      <a:avLst/>
                    </a:prstGeom>
                  </pic:spPr>
                </pic:pic>
              </a:graphicData>
            </a:graphic>
          </wp:anchor>
        </w:drawing>
      </w:r>
      <w:r>
        <w:rPr>
          <w:spacing w:val="-3"/>
          <w:sz w:val="27"/>
          <w:szCs w:val="27"/>
        </w:rPr>
        <w:t>批准</w:t>
      </w:r>
    </w:p>
    <w:p>
      <w:pPr>
        <w:spacing w:line="274" w:lineRule="auto"/>
        <w:rPr>
          <w:rFonts w:ascii="Arial"/>
          <w:sz w:val="21"/>
        </w:rPr>
      </w:pPr>
      <w:r>
        <w:drawing>
          <wp:anchor distT="0" distB="0" distL="0" distR="0" simplePos="0" relativeHeight="251868160" behindDoc="0" locked="0" layoutInCell="1" allowOverlap="1">
            <wp:simplePos x="0" y="0"/>
            <wp:positionH relativeFrom="column">
              <wp:posOffset>1035050</wp:posOffset>
            </wp:positionH>
            <wp:positionV relativeFrom="paragraph">
              <wp:posOffset>154940</wp:posOffset>
            </wp:positionV>
            <wp:extent cx="1022350" cy="673100"/>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74"/>
                    <a:stretch>
                      <a:fillRect/>
                    </a:stretch>
                  </pic:blipFill>
                  <pic:spPr>
                    <a:xfrm>
                      <a:off x="0" y="0"/>
                      <a:ext cx="1022356" cy="673133"/>
                    </a:xfrm>
                    <a:prstGeom prst="rect">
                      <a:avLst/>
                    </a:prstGeom>
                  </pic:spPr>
                </pic:pic>
              </a:graphicData>
            </a:graphic>
          </wp:anchor>
        </w:drawing>
      </w:r>
    </w:p>
    <w:p>
      <w:pPr>
        <w:spacing w:line="274" w:lineRule="auto"/>
        <w:rPr>
          <w:rFonts w:ascii="Arial"/>
          <w:sz w:val="21"/>
        </w:rPr>
      </w:pPr>
    </w:p>
    <w:p>
      <w:pPr>
        <w:spacing w:line="275" w:lineRule="auto"/>
        <w:rPr>
          <w:rFonts w:ascii="Arial"/>
          <w:sz w:val="21"/>
        </w:rPr>
      </w:pPr>
      <w:r>
        <w:drawing>
          <wp:anchor distT="0" distB="0" distL="0" distR="0" simplePos="0" relativeHeight="251866112" behindDoc="0" locked="0" layoutInCell="1" allowOverlap="1">
            <wp:simplePos x="0" y="0"/>
            <wp:positionH relativeFrom="column">
              <wp:posOffset>2660650</wp:posOffset>
            </wp:positionH>
            <wp:positionV relativeFrom="paragraph">
              <wp:posOffset>128270</wp:posOffset>
            </wp:positionV>
            <wp:extent cx="1758950" cy="425450"/>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475"/>
                    <a:stretch>
                      <a:fillRect/>
                    </a:stretch>
                  </pic:blipFill>
                  <pic:spPr>
                    <a:xfrm>
                      <a:off x="0" y="0"/>
                      <a:ext cx="1758988" cy="425471"/>
                    </a:xfrm>
                    <a:prstGeom prst="rect">
                      <a:avLst/>
                    </a:prstGeom>
                  </pic:spPr>
                </pic:pic>
              </a:graphicData>
            </a:graphic>
          </wp:anchor>
        </w:drawing>
      </w:r>
    </w:p>
    <w:p>
      <w:pPr>
        <w:pStyle w:val="4"/>
        <w:spacing w:before="88" w:line="220" w:lineRule="auto"/>
        <w:ind w:left="1140"/>
        <w:rPr>
          <w:sz w:val="27"/>
          <w:szCs w:val="27"/>
        </w:rPr>
      </w:pPr>
      <w:r>
        <w:drawing>
          <wp:anchor distT="0" distB="0" distL="0" distR="0" simplePos="0" relativeHeight="251867136" behindDoc="0" locked="0" layoutInCell="1" allowOverlap="1">
            <wp:simplePos x="0" y="0"/>
            <wp:positionH relativeFrom="column">
              <wp:posOffset>1067435</wp:posOffset>
            </wp:positionH>
            <wp:positionV relativeFrom="paragraph">
              <wp:posOffset>248285</wp:posOffset>
            </wp:positionV>
            <wp:extent cx="1606550" cy="8890"/>
            <wp:effectExtent l="0" t="0" r="0" b="0"/>
            <wp:wrapNone/>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386"/>
                    <a:stretch>
                      <a:fillRect/>
                    </a:stretch>
                  </pic:blipFill>
                  <pic:spPr>
                    <a:xfrm>
                      <a:off x="0" y="0"/>
                      <a:ext cx="1606515" cy="8890"/>
                    </a:xfrm>
                    <a:prstGeom prst="rect">
                      <a:avLst/>
                    </a:prstGeom>
                  </pic:spPr>
                </pic:pic>
              </a:graphicData>
            </a:graphic>
          </wp:anchor>
        </w:drawing>
      </w:r>
      <w:r>
        <w:rPr>
          <w:spacing w:val="-19"/>
          <w:sz w:val="27"/>
          <w:szCs w:val="27"/>
        </w:rPr>
        <w:t>审核</w:t>
      </w:r>
    </w:p>
    <w:p>
      <w:pPr>
        <w:spacing w:line="274" w:lineRule="auto"/>
        <w:rPr>
          <w:rFonts w:ascii="Arial"/>
          <w:sz w:val="21"/>
        </w:rPr>
      </w:pPr>
    </w:p>
    <w:p>
      <w:pPr>
        <w:spacing w:line="275" w:lineRule="auto"/>
        <w:rPr>
          <w:rFonts w:ascii="Arial"/>
          <w:sz w:val="21"/>
        </w:rPr>
      </w:pPr>
    </w:p>
    <w:p>
      <w:pPr>
        <w:spacing w:line="275" w:lineRule="auto"/>
        <w:rPr>
          <w:rFonts w:ascii="Arial"/>
          <w:sz w:val="21"/>
        </w:rPr>
      </w:pPr>
      <w:r>
        <w:drawing>
          <wp:anchor distT="0" distB="0" distL="0" distR="0" simplePos="0" relativeHeight="251873280" behindDoc="0" locked="0" layoutInCell="1" allowOverlap="1">
            <wp:simplePos x="0" y="0"/>
            <wp:positionH relativeFrom="column">
              <wp:posOffset>1124585</wp:posOffset>
            </wp:positionH>
            <wp:positionV relativeFrom="paragraph">
              <wp:posOffset>8890</wp:posOffset>
            </wp:positionV>
            <wp:extent cx="787400" cy="45720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476"/>
                    <a:stretch>
                      <a:fillRect/>
                    </a:stretch>
                  </pic:blipFill>
                  <pic:spPr>
                    <a:xfrm>
                      <a:off x="0" y="0"/>
                      <a:ext cx="787405" cy="457222"/>
                    </a:xfrm>
                    <a:prstGeom prst="rect">
                      <a:avLst/>
                    </a:prstGeom>
                  </pic:spPr>
                </pic:pic>
              </a:graphicData>
            </a:graphic>
          </wp:anchor>
        </w:drawing>
      </w:r>
      <w:r>
        <w:drawing>
          <wp:anchor distT="0" distB="0" distL="0" distR="0" simplePos="0" relativeHeight="251870208" behindDoc="0" locked="0" layoutInCell="1" allowOverlap="1">
            <wp:simplePos x="0" y="0"/>
            <wp:positionH relativeFrom="column">
              <wp:posOffset>2705100</wp:posOffset>
            </wp:positionH>
            <wp:positionV relativeFrom="paragraph">
              <wp:posOffset>216535</wp:posOffset>
            </wp:positionV>
            <wp:extent cx="1657350" cy="243205"/>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477"/>
                    <a:stretch>
                      <a:fillRect/>
                    </a:stretch>
                  </pic:blipFill>
                  <pic:spPr>
                    <a:xfrm>
                      <a:off x="0" y="0"/>
                      <a:ext cx="1657469" cy="243428"/>
                    </a:xfrm>
                    <a:prstGeom prst="rect">
                      <a:avLst/>
                    </a:prstGeom>
                  </pic:spPr>
                </pic:pic>
              </a:graphicData>
            </a:graphic>
          </wp:anchor>
        </w:drawing>
      </w:r>
    </w:p>
    <w:p>
      <w:pPr>
        <w:pStyle w:val="4"/>
        <w:spacing w:before="88" w:line="219" w:lineRule="auto"/>
        <w:ind w:left="1140"/>
        <w:rPr>
          <w:sz w:val="27"/>
          <w:szCs w:val="27"/>
        </w:rPr>
      </w:pPr>
      <w:r>
        <w:drawing>
          <wp:anchor distT="0" distB="0" distL="0" distR="0" simplePos="0" relativeHeight="251872256" behindDoc="0" locked="0" layoutInCell="1" allowOverlap="1">
            <wp:simplePos x="0" y="0"/>
            <wp:positionH relativeFrom="column">
              <wp:posOffset>1079500</wp:posOffset>
            </wp:positionH>
            <wp:positionV relativeFrom="paragraph">
              <wp:posOffset>248920</wp:posOffset>
            </wp:positionV>
            <wp:extent cx="1555750" cy="889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478"/>
                    <a:stretch>
                      <a:fillRect/>
                    </a:stretch>
                  </pic:blipFill>
                  <pic:spPr>
                    <a:xfrm>
                      <a:off x="0" y="0"/>
                      <a:ext cx="1555819" cy="8890"/>
                    </a:xfrm>
                    <a:prstGeom prst="rect">
                      <a:avLst/>
                    </a:prstGeom>
                  </pic:spPr>
                </pic:pic>
              </a:graphicData>
            </a:graphic>
          </wp:anchor>
        </w:drawing>
      </w:r>
      <w:r>
        <w:rPr>
          <w:spacing w:val="11"/>
          <w:sz w:val="27"/>
          <w:szCs w:val="27"/>
        </w:rPr>
        <w:t>编制</w:t>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88" w:line="219" w:lineRule="auto"/>
        <w:ind w:left="2440"/>
        <w:rPr>
          <w:sz w:val="27"/>
          <w:szCs w:val="27"/>
        </w:rPr>
      </w:pPr>
      <w:r>
        <w:drawing>
          <wp:anchor distT="0" distB="0" distL="0" distR="0" simplePos="0" relativeHeight="251875328" behindDoc="0" locked="0" layoutInCell="1" allowOverlap="1">
            <wp:simplePos x="0" y="0"/>
            <wp:positionH relativeFrom="column">
              <wp:posOffset>1955800</wp:posOffset>
            </wp:positionH>
            <wp:positionV relativeFrom="paragraph">
              <wp:posOffset>-90170</wp:posOffset>
            </wp:positionV>
            <wp:extent cx="1479550" cy="1397000"/>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479"/>
                    <a:stretch>
                      <a:fillRect/>
                    </a:stretch>
                  </pic:blipFill>
                  <pic:spPr>
                    <a:xfrm>
                      <a:off x="0" y="0"/>
                      <a:ext cx="1479544" cy="1397069"/>
                    </a:xfrm>
                    <a:prstGeom prst="rect">
                      <a:avLst/>
                    </a:prstGeom>
                  </pic:spPr>
                </pic:pic>
              </a:graphicData>
            </a:graphic>
          </wp:anchor>
        </w:drawing>
      </w:r>
      <w:r>
        <w:rPr>
          <w:spacing w:val="7"/>
          <w:sz w:val="27"/>
          <w:szCs w:val="27"/>
        </w:rPr>
        <w:t>常州正衡电力工程监理有限公司</w:t>
      </w:r>
    </w:p>
    <w:p>
      <w:pPr>
        <w:pStyle w:val="4"/>
        <w:spacing w:before="319" w:line="219" w:lineRule="auto"/>
        <w:ind w:left="2031"/>
        <w:rPr>
          <w:sz w:val="27"/>
          <w:szCs w:val="27"/>
        </w:rPr>
      </w:pPr>
      <w:r>
        <w:rPr>
          <w:spacing w:val="18"/>
          <w:sz w:val="27"/>
          <w:szCs w:val="27"/>
        </w:rPr>
        <w:t>钦州康熙岭渔光一体光伏电站(三期)</w:t>
      </w:r>
    </w:p>
    <w:p>
      <w:pPr>
        <w:pStyle w:val="4"/>
        <w:spacing w:before="300" w:line="219" w:lineRule="auto"/>
        <w:ind w:left="2850"/>
        <w:rPr>
          <w:sz w:val="27"/>
          <w:szCs w:val="27"/>
        </w:rPr>
      </w:pPr>
      <w:r>
        <w:rPr>
          <w:spacing w:val="9"/>
          <w:sz w:val="27"/>
          <w:szCs w:val="27"/>
        </w:rPr>
        <w:t>光伏发电项目监理项目部</w:t>
      </w:r>
    </w:p>
    <w:p>
      <w:pPr>
        <w:pStyle w:val="4"/>
        <w:spacing w:before="312" w:line="219" w:lineRule="auto"/>
        <w:ind w:left="3570"/>
        <w:rPr>
          <w:sz w:val="27"/>
          <w:szCs w:val="27"/>
        </w:rPr>
      </w:pPr>
      <w:r>
        <w:rPr>
          <w:spacing w:val="34"/>
          <w:sz w:val="27"/>
          <w:szCs w:val="27"/>
        </w:rPr>
        <w:t>2019年11月</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83" w:lineRule="exact"/>
        <w:ind w:firstLine="9487"/>
      </w:pPr>
      <w:r>
        <w:rPr>
          <w:position w:val="-5"/>
        </w:rPr>
        <w:drawing>
          <wp:inline distT="0" distB="0" distL="0" distR="0">
            <wp:extent cx="256540" cy="179070"/>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480"/>
                    <a:stretch>
                      <a:fillRect/>
                    </a:stretch>
                  </pic:blipFill>
                  <pic:spPr>
                    <a:xfrm>
                      <a:off x="0" y="0"/>
                      <a:ext cx="256835" cy="179623"/>
                    </a:xfrm>
                    <a:prstGeom prst="rect">
                      <a:avLst/>
                    </a:prstGeom>
                  </pic:spPr>
                </pic:pic>
              </a:graphicData>
            </a:graphic>
          </wp:inline>
        </w:drawing>
      </w:r>
    </w:p>
    <w:p>
      <w:pPr>
        <w:spacing w:line="283" w:lineRule="exact"/>
        <w:sectPr>
          <w:pgSz w:w="12060" w:h="16950"/>
          <w:pgMar w:top="400" w:right="359" w:bottom="219" w:left="1809" w:header="0" w:footer="0" w:gutter="0"/>
          <w:pgNumType w:fmt="decimal"/>
          <w:cols w:space="720" w:num="1"/>
        </w:sect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JJS1</w:t>
      </w:r>
    </w:p>
    <w:p>
      <w:pPr>
        <w:pStyle w:val="4"/>
        <w:spacing w:before="216" w:line="219" w:lineRule="auto"/>
        <w:ind w:left="2834"/>
        <w:rPr>
          <w:sz w:val="32"/>
          <w:szCs w:val="32"/>
        </w:rPr>
      </w:pPr>
      <w:r>
        <w:rPr>
          <w:b/>
          <w:bCs/>
          <w:spacing w:val="-7"/>
          <w:sz w:val="32"/>
          <w:szCs w:val="32"/>
        </w:rPr>
        <w:t>监理项目部技术标准目录清单</w:t>
      </w:r>
    </w:p>
    <w:p>
      <w:pPr>
        <w:pStyle w:val="4"/>
        <w:spacing w:before="100" w:line="228" w:lineRule="auto"/>
        <w:ind w:left="29"/>
        <w:rPr>
          <w:sz w:val="24"/>
          <w:szCs w:val="24"/>
        </w:rPr>
      </w:pPr>
      <w:r>
        <w:rPr>
          <w:spacing w:val="2"/>
          <w:position w:val="-1"/>
          <w:sz w:val="24"/>
          <w:szCs w:val="24"/>
        </w:rPr>
        <w:t>工程名称：</w:t>
      </w:r>
      <w:r>
        <w:rPr>
          <w:spacing w:val="-39"/>
          <w:position w:val="-1"/>
          <w:sz w:val="24"/>
          <w:szCs w:val="24"/>
        </w:rPr>
        <w:t xml:space="preserve"> </w:t>
      </w:r>
      <w:r>
        <w:rPr>
          <w:spacing w:val="2"/>
          <w:sz w:val="24"/>
          <w:szCs w:val="24"/>
        </w:rPr>
        <w:t>钦州康熙岭渔光一体光伏电站(三期)光伏发电项目          第4页共1页</w:t>
      </w:r>
    </w:p>
    <w:tbl>
      <w:tblPr>
        <w:tblStyle w:val="11"/>
        <w:tblW w:w="9239"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3096"/>
        <w:gridCol w:w="3176"/>
        <w:gridCol w:w="2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824" w:type="dxa"/>
            <w:vAlign w:val="top"/>
          </w:tcPr>
          <w:p>
            <w:pPr>
              <w:pStyle w:val="12"/>
              <w:spacing w:before="125" w:line="221" w:lineRule="auto"/>
              <w:ind w:left="185"/>
              <w:rPr>
                <w:sz w:val="22"/>
                <w:szCs w:val="22"/>
              </w:rPr>
            </w:pPr>
            <w:r>
              <w:rPr>
                <w:spacing w:val="6"/>
                <w:sz w:val="22"/>
                <w:szCs w:val="22"/>
              </w:rPr>
              <w:t>序号</w:t>
            </w:r>
          </w:p>
        </w:tc>
        <w:tc>
          <w:tcPr>
            <w:tcW w:w="3096" w:type="dxa"/>
            <w:vAlign w:val="top"/>
          </w:tcPr>
          <w:p>
            <w:pPr>
              <w:pStyle w:val="12"/>
              <w:spacing w:before="124" w:line="219" w:lineRule="auto"/>
              <w:ind w:left="1101"/>
              <w:rPr>
                <w:sz w:val="22"/>
                <w:szCs w:val="22"/>
              </w:rPr>
            </w:pPr>
            <w:r>
              <w:rPr>
                <w:spacing w:val="3"/>
                <w:sz w:val="22"/>
                <w:szCs w:val="22"/>
              </w:rPr>
              <w:t>文件编号</w:t>
            </w:r>
          </w:p>
        </w:tc>
        <w:tc>
          <w:tcPr>
            <w:tcW w:w="3176" w:type="dxa"/>
            <w:vAlign w:val="top"/>
          </w:tcPr>
          <w:p>
            <w:pPr>
              <w:pStyle w:val="12"/>
              <w:spacing w:before="124" w:line="219" w:lineRule="auto"/>
              <w:ind w:left="1144"/>
              <w:rPr>
                <w:sz w:val="22"/>
                <w:szCs w:val="22"/>
              </w:rPr>
            </w:pPr>
            <w:r>
              <w:rPr>
                <w:spacing w:val="2"/>
                <w:sz w:val="22"/>
                <w:szCs w:val="22"/>
              </w:rPr>
              <w:t>文件名称</w:t>
            </w:r>
          </w:p>
        </w:tc>
        <w:tc>
          <w:tcPr>
            <w:tcW w:w="2143" w:type="dxa"/>
            <w:vAlign w:val="top"/>
          </w:tcPr>
          <w:p>
            <w:pPr>
              <w:pStyle w:val="12"/>
              <w:spacing w:before="124" w:line="219" w:lineRule="auto"/>
              <w:ind w:left="769"/>
              <w:rPr>
                <w:sz w:val="22"/>
                <w:szCs w:val="22"/>
              </w:rPr>
            </w:pPr>
            <w:r>
              <w:rPr>
                <w:spacing w:val="-6"/>
                <w:sz w:val="22"/>
                <w:szCs w:val="22"/>
              </w:rPr>
              <w:t>说</w:t>
            </w:r>
            <w:r>
              <w:rPr>
                <w:spacing w:val="2"/>
                <w:sz w:val="22"/>
                <w:szCs w:val="22"/>
              </w:rPr>
              <w:t xml:space="preserve">  </w:t>
            </w:r>
            <w:r>
              <w:rPr>
                <w:spacing w:val="-6"/>
                <w:sz w:val="22"/>
                <w:szCs w:val="22"/>
              </w:rPr>
              <w:t>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1" w:lineRule="auto"/>
              <w:rPr>
                <w:rFonts w:ascii="Arial"/>
                <w:sz w:val="21"/>
              </w:rPr>
            </w:pPr>
          </w:p>
          <w:p>
            <w:pPr>
              <w:pStyle w:val="12"/>
              <w:spacing w:before="72" w:line="184" w:lineRule="auto"/>
              <w:ind w:left="344"/>
              <w:rPr>
                <w:sz w:val="22"/>
                <w:szCs w:val="22"/>
              </w:rPr>
            </w:pPr>
            <w:r>
              <w:rPr>
                <w:sz w:val="22"/>
                <w:szCs w:val="22"/>
              </w:rPr>
              <w:t>1</w:t>
            </w:r>
          </w:p>
        </w:tc>
        <w:tc>
          <w:tcPr>
            <w:tcW w:w="3096" w:type="dxa"/>
            <w:vAlign w:val="top"/>
          </w:tcPr>
          <w:p>
            <w:pPr>
              <w:pStyle w:val="12"/>
              <w:spacing w:before="257" w:line="219" w:lineRule="auto"/>
              <w:ind w:left="110"/>
              <w:rPr>
                <w:sz w:val="22"/>
                <w:szCs w:val="22"/>
              </w:rPr>
            </w:pPr>
            <w:r>
              <w:rPr>
                <w:sz w:val="22"/>
                <w:szCs w:val="22"/>
              </w:rPr>
              <w:t>中华人民共和国主席令第91号</w:t>
            </w:r>
          </w:p>
        </w:tc>
        <w:tc>
          <w:tcPr>
            <w:tcW w:w="3176" w:type="dxa"/>
            <w:vAlign w:val="top"/>
          </w:tcPr>
          <w:p>
            <w:pPr>
              <w:pStyle w:val="12"/>
              <w:spacing w:before="259" w:line="219" w:lineRule="auto"/>
              <w:ind w:left="265"/>
              <w:rPr>
                <w:sz w:val="22"/>
                <w:szCs w:val="22"/>
              </w:rPr>
            </w:pPr>
            <w:r>
              <w:rPr>
                <w:spacing w:val="-2"/>
                <w:sz w:val="22"/>
                <w:szCs w:val="22"/>
              </w:rPr>
              <w:t>《中华人民共和国建筑法》</w:t>
            </w:r>
          </w:p>
        </w:tc>
        <w:tc>
          <w:tcPr>
            <w:tcW w:w="2143" w:type="dxa"/>
            <w:vAlign w:val="top"/>
          </w:tcPr>
          <w:p>
            <w:pPr>
              <w:pStyle w:val="12"/>
              <w:spacing w:before="259"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24" w:type="dxa"/>
            <w:vAlign w:val="top"/>
          </w:tcPr>
          <w:p>
            <w:pPr>
              <w:pStyle w:val="12"/>
              <w:spacing w:before="186" w:line="183" w:lineRule="auto"/>
              <w:ind w:left="344"/>
              <w:rPr>
                <w:sz w:val="22"/>
                <w:szCs w:val="22"/>
              </w:rPr>
            </w:pPr>
            <w:r>
              <w:rPr>
                <w:sz w:val="22"/>
                <w:szCs w:val="22"/>
              </w:rPr>
              <w:t>2</w:t>
            </w:r>
          </w:p>
        </w:tc>
        <w:tc>
          <w:tcPr>
            <w:tcW w:w="3096" w:type="dxa"/>
            <w:vAlign w:val="top"/>
          </w:tcPr>
          <w:p>
            <w:pPr>
              <w:pStyle w:val="12"/>
              <w:spacing w:before="128" w:line="219" w:lineRule="auto"/>
              <w:ind w:left="990"/>
              <w:rPr>
                <w:sz w:val="22"/>
                <w:szCs w:val="22"/>
              </w:rPr>
            </w:pPr>
            <w:r>
              <w:rPr>
                <w:spacing w:val="1"/>
                <w:sz w:val="22"/>
                <w:szCs w:val="22"/>
              </w:rPr>
              <w:t>1999年颁布</w:t>
            </w:r>
          </w:p>
        </w:tc>
        <w:tc>
          <w:tcPr>
            <w:tcW w:w="3176" w:type="dxa"/>
            <w:vAlign w:val="top"/>
          </w:tcPr>
          <w:p>
            <w:pPr>
              <w:pStyle w:val="12"/>
              <w:spacing w:before="130" w:line="219" w:lineRule="auto"/>
              <w:ind w:left="265"/>
              <w:rPr>
                <w:sz w:val="22"/>
                <w:szCs w:val="22"/>
              </w:rPr>
            </w:pPr>
            <w:r>
              <w:rPr>
                <w:spacing w:val="-2"/>
                <w:sz w:val="22"/>
                <w:szCs w:val="22"/>
              </w:rPr>
              <w:t>《中华人民共和国合同法》</w:t>
            </w:r>
          </w:p>
        </w:tc>
        <w:tc>
          <w:tcPr>
            <w:tcW w:w="2143" w:type="dxa"/>
            <w:vAlign w:val="top"/>
          </w:tcPr>
          <w:p>
            <w:pPr>
              <w:pStyle w:val="12"/>
              <w:spacing w:before="130"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3" w:lineRule="auto"/>
              <w:rPr>
                <w:rFonts w:ascii="Arial"/>
                <w:sz w:val="21"/>
              </w:rPr>
            </w:pPr>
          </w:p>
          <w:p>
            <w:pPr>
              <w:pStyle w:val="12"/>
              <w:spacing w:before="72" w:line="183" w:lineRule="auto"/>
              <w:ind w:left="344"/>
              <w:rPr>
                <w:sz w:val="22"/>
                <w:szCs w:val="22"/>
              </w:rPr>
            </w:pPr>
            <w:r>
              <w:rPr>
                <w:sz w:val="22"/>
                <w:szCs w:val="22"/>
              </w:rPr>
              <w:t>3</w:t>
            </w:r>
          </w:p>
        </w:tc>
        <w:tc>
          <w:tcPr>
            <w:tcW w:w="3096" w:type="dxa"/>
            <w:vAlign w:val="top"/>
          </w:tcPr>
          <w:p>
            <w:pPr>
              <w:pStyle w:val="12"/>
              <w:spacing w:before="258" w:line="219" w:lineRule="auto"/>
              <w:ind w:left="110"/>
              <w:rPr>
                <w:sz w:val="22"/>
                <w:szCs w:val="22"/>
              </w:rPr>
            </w:pPr>
            <w:r>
              <w:rPr>
                <w:sz w:val="22"/>
                <w:szCs w:val="22"/>
              </w:rPr>
              <w:t>中华人民共和国主席令第21号</w:t>
            </w:r>
          </w:p>
        </w:tc>
        <w:tc>
          <w:tcPr>
            <w:tcW w:w="3176" w:type="dxa"/>
            <w:vAlign w:val="top"/>
          </w:tcPr>
          <w:p>
            <w:pPr>
              <w:pStyle w:val="12"/>
              <w:spacing w:before="260" w:line="219" w:lineRule="auto"/>
              <w:ind w:left="154"/>
              <w:rPr>
                <w:sz w:val="22"/>
                <w:szCs w:val="22"/>
              </w:rPr>
            </w:pPr>
            <w:r>
              <w:rPr>
                <w:spacing w:val="-2"/>
                <w:sz w:val="22"/>
                <w:szCs w:val="22"/>
              </w:rPr>
              <w:t>《中华人民共和国招投标法》</w:t>
            </w:r>
          </w:p>
        </w:tc>
        <w:tc>
          <w:tcPr>
            <w:tcW w:w="2143" w:type="dxa"/>
            <w:vAlign w:val="top"/>
          </w:tcPr>
          <w:p>
            <w:pPr>
              <w:pStyle w:val="12"/>
              <w:spacing w:before="260"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24" w:type="dxa"/>
            <w:vAlign w:val="top"/>
          </w:tcPr>
          <w:p>
            <w:pPr>
              <w:spacing w:line="244" w:lineRule="auto"/>
              <w:rPr>
                <w:rFonts w:ascii="Arial"/>
                <w:sz w:val="21"/>
              </w:rPr>
            </w:pPr>
          </w:p>
          <w:p>
            <w:pPr>
              <w:pStyle w:val="12"/>
              <w:spacing w:before="72" w:line="183" w:lineRule="auto"/>
              <w:ind w:left="344"/>
              <w:rPr>
                <w:sz w:val="22"/>
                <w:szCs w:val="22"/>
              </w:rPr>
            </w:pPr>
            <w:r>
              <w:rPr>
                <w:sz w:val="22"/>
                <w:szCs w:val="22"/>
              </w:rPr>
              <w:t>4</w:t>
            </w:r>
          </w:p>
        </w:tc>
        <w:tc>
          <w:tcPr>
            <w:tcW w:w="3096" w:type="dxa"/>
            <w:vAlign w:val="top"/>
          </w:tcPr>
          <w:p>
            <w:pPr>
              <w:pStyle w:val="12"/>
              <w:spacing w:before="259" w:line="219" w:lineRule="auto"/>
              <w:ind w:left="110"/>
              <w:rPr>
                <w:sz w:val="22"/>
                <w:szCs w:val="22"/>
              </w:rPr>
            </w:pPr>
            <w:r>
              <w:rPr>
                <w:sz w:val="22"/>
                <w:szCs w:val="22"/>
              </w:rPr>
              <w:t>中华人民共和国主席令第60号</w:t>
            </w:r>
          </w:p>
        </w:tc>
        <w:tc>
          <w:tcPr>
            <w:tcW w:w="3176" w:type="dxa"/>
            <w:vAlign w:val="top"/>
          </w:tcPr>
          <w:p>
            <w:pPr>
              <w:pStyle w:val="12"/>
              <w:spacing w:before="261" w:line="219" w:lineRule="auto"/>
              <w:ind w:left="265"/>
              <w:rPr>
                <w:sz w:val="22"/>
                <w:szCs w:val="22"/>
              </w:rPr>
            </w:pPr>
            <w:r>
              <w:rPr>
                <w:spacing w:val="-2"/>
                <w:sz w:val="22"/>
                <w:szCs w:val="22"/>
              </w:rPr>
              <w:t>《中华人民共和国电力法》</w:t>
            </w:r>
          </w:p>
        </w:tc>
        <w:tc>
          <w:tcPr>
            <w:tcW w:w="2143" w:type="dxa"/>
            <w:vAlign w:val="top"/>
          </w:tcPr>
          <w:p>
            <w:pPr>
              <w:pStyle w:val="12"/>
              <w:spacing w:before="261"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5" w:lineRule="auto"/>
              <w:rPr>
                <w:rFonts w:ascii="Arial"/>
                <w:sz w:val="21"/>
              </w:rPr>
            </w:pPr>
          </w:p>
          <w:p>
            <w:pPr>
              <w:pStyle w:val="12"/>
              <w:spacing w:before="72" w:line="182" w:lineRule="auto"/>
              <w:ind w:left="344"/>
              <w:rPr>
                <w:sz w:val="22"/>
                <w:szCs w:val="22"/>
              </w:rPr>
            </w:pPr>
            <w:r>
              <w:rPr>
                <w:sz w:val="22"/>
                <w:szCs w:val="22"/>
              </w:rPr>
              <w:t>5</w:t>
            </w:r>
          </w:p>
        </w:tc>
        <w:tc>
          <w:tcPr>
            <w:tcW w:w="3096" w:type="dxa"/>
            <w:vAlign w:val="top"/>
          </w:tcPr>
          <w:p>
            <w:pPr>
              <w:pStyle w:val="12"/>
              <w:spacing w:before="259" w:line="219" w:lineRule="auto"/>
              <w:ind w:left="110"/>
              <w:rPr>
                <w:sz w:val="22"/>
                <w:szCs w:val="22"/>
              </w:rPr>
            </w:pPr>
            <w:r>
              <w:rPr>
                <w:sz w:val="22"/>
                <w:szCs w:val="22"/>
              </w:rPr>
              <w:t>中华人民共和国主席令第70号</w:t>
            </w:r>
          </w:p>
        </w:tc>
        <w:tc>
          <w:tcPr>
            <w:tcW w:w="3176" w:type="dxa"/>
            <w:vAlign w:val="top"/>
          </w:tcPr>
          <w:p>
            <w:pPr>
              <w:pStyle w:val="12"/>
              <w:spacing w:before="261" w:line="219" w:lineRule="auto"/>
              <w:ind w:left="45"/>
              <w:rPr>
                <w:sz w:val="22"/>
                <w:szCs w:val="22"/>
              </w:rPr>
            </w:pPr>
            <w:r>
              <w:rPr>
                <w:spacing w:val="-2"/>
                <w:sz w:val="22"/>
                <w:szCs w:val="22"/>
              </w:rPr>
              <w:t>《中华人民共和国安全生产法》</w:t>
            </w:r>
          </w:p>
        </w:tc>
        <w:tc>
          <w:tcPr>
            <w:tcW w:w="2143" w:type="dxa"/>
            <w:vAlign w:val="top"/>
          </w:tcPr>
          <w:p>
            <w:pPr>
              <w:pStyle w:val="12"/>
              <w:spacing w:before="261"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24" w:type="dxa"/>
            <w:vAlign w:val="top"/>
          </w:tcPr>
          <w:p>
            <w:pPr>
              <w:spacing w:line="394" w:lineRule="auto"/>
              <w:rPr>
                <w:rFonts w:ascii="Arial"/>
                <w:sz w:val="21"/>
              </w:rPr>
            </w:pPr>
          </w:p>
          <w:p>
            <w:pPr>
              <w:pStyle w:val="12"/>
              <w:spacing w:before="72" w:line="183" w:lineRule="auto"/>
              <w:ind w:left="344"/>
              <w:rPr>
                <w:sz w:val="22"/>
                <w:szCs w:val="22"/>
              </w:rPr>
            </w:pPr>
            <w:r>
              <w:rPr>
                <w:sz w:val="22"/>
                <w:szCs w:val="22"/>
              </w:rPr>
              <w:t>6</w:t>
            </w:r>
          </w:p>
        </w:tc>
        <w:tc>
          <w:tcPr>
            <w:tcW w:w="3096" w:type="dxa"/>
            <w:vAlign w:val="top"/>
          </w:tcPr>
          <w:p>
            <w:pPr>
              <w:pStyle w:val="12"/>
              <w:spacing w:before="251" w:line="241" w:lineRule="auto"/>
              <w:ind w:left="1431" w:right="51" w:hanging="1380"/>
              <w:rPr>
                <w:sz w:val="22"/>
                <w:szCs w:val="22"/>
              </w:rPr>
            </w:pPr>
            <w:r>
              <w:rPr>
                <w:sz w:val="22"/>
                <w:szCs w:val="22"/>
              </w:rPr>
              <w:t>中华人民共和国国务院令第393</w:t>
            </w:r>
            <w:r>
              <w:rPr>
                <w:spacing w:val="12"/>
                <w:sz w:val="22"/>
                <w:szCs w:val="22"/>
              </w:rPr>
              <w:t xml:space="preserve"> </w:t>
            </w:r>
            <w:r>
              <w:rPr>
                <w:sz w:val="22"/>
                <w:szCs w:val="22"/>
              </w:rPr>
              <w:t>号</w:t>
            </w:r>
          </w:p>
        </w:tc>
        <w:tc>
          <w:tcPr>
            <w:tcW w:w="3176" w:type="dxa"/>
            <w:vAlign w:val="top"/>
          </w:tcPr>
          <w:p>
            <w:pPr>
              <w:spacing w:line="338" w:lineRule="auto"/>
              <w:rPr>
                <w:rFonts w:ascii="Arial"/>
                <w:sz w:val="21"/>
              </w:rPr>
            </w:pPr>
          </w:p>
          <w:p>
            <w:pPr>
              <w:pStyle w:val="12"/>
              <w:spacing w:before="72" w:line="219" w:lineRule="auto"/>
              <w:ind w:left="45"/>
              <w:rPr>
                <w:sz w:val="22"/>
                <w:szCs w:val="22"/>
              </w:rPr>
            </w:pPr>
            <w:r>
              <w:rPr>
                <w:spacing w:val="-2"/>
                <w:sz w:val="22"/>
                <w:szCs w:val="22"/>
              </w:rPr>
              <w:t>《建设工程安全生产管理条例》</w:t>
            </w:r>
          </w:p>
        </w:tc>
        <w:tc>
          <w:tcPr>
            <w:tcW w:w="2143" w:type="dxa"/>
            <w:vAlign w:val="top"/>
          </w:tcPr>
          <w:p>
            <w:pPr>
              <w:spacing w:line="338" w:lineRule="auto"/>
              <w:rPr>
                <w:rFonts w:ascii="Arial"/>
                <w:sz w:val="21"/>
              </w:rPr>
            </w:pPr>
          </w:p>
          <w:p>
            <w:pPr>
              <w:pStyle w:val="12"/>
              <w:spacing w:before="72"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24" w:type="dxa"/>
            <w:vAlign w:val="top"/>
          </w:tcPr>
          <w:p>
            <w:pPr>
              <w:pStyle w:val="12"/>
              <w:spacing w:before="310" w:line="182" w:lineRule="auto"/>
              <w:ind w:left="344"/>
              <w:rPr>
                <w:sz w:val="22"/>
                <w:szCs w:val="22"/>
              </w:rPr>
            </w:pPr>
            <w:r>
              <w:rPr>
                <w:sz w:val="22"/>
                <w:szCs w:val="22"/>
              </w:rPr>
              <w:t>7</w:t>
            </w:r>
          </w:p>
        </w:tc>
        <w:tc>
          <w:tcPr>
            <w:tcW w:w="3096" w:type="dxa"/>
            <w:vAlign w:val="top"/>
          </w:tcPr>
          <w:p>
            <w:pPr>
              <w:pStyle w:val="12"/>
              <w:spacing w:before="92" w:line="241" w:lineRule="auto"/>
              <w:ind w:left="1431" w:right="51" w:hanging="1380"/>
              <w:rPr>
                <w:sz w:val="22"/>
                <w:szCs w:val="22"/>
              </w:rPr>
            </w:pPr>
            <w:r>
              <w:rPr>
                <w:sz w:val="22"/>
                <w:szCs w:val="22"/>
              </w:rPr>
              <w:t>中华人民共和国国务院令第493</w:t>
            </w:r>
            <w:r>
              <w:rPr>
                <w:spacing w:val="12"/>
                <w:sz w:val="22"/>
                <w:szCs w:val="22"/>
              </w:rPr>
              <w:t xml:space="preserve"> </w:t>
            </w:r>
            <w:r>
              <w:rPr>
                <w:sz w:val="22"/>
                <w:szCs w:val="22"/>
              </w:rPr>
              <w:t>号</w:t>
            </w:r>
          </w:p>
        </w:tc>
        <w:tc>
          <w:tcPr>
            <w:tcW w:w="3176" w:type="dxa"/>
            <w:vAlign w:val="top"/>
          </w:tcPr>
          <w:p>
            <w:pPr>
              <w:pStyle w:val="12"/>
              <w:spacing w:before="101" w:line="232" w:lineRule="auto"/>
              <w:ind w:left="1305" w:hanging="1180"/>
              <w:rPr>
                <w:sz w:val="22"/>
                <w:szCs w:val="22"/>
              </w:rPr>
            </w:pPr>
            <w:r>
              <w:rPr>
                <w:spacing w:val="-3"/>
                <w:sz w:val="22"/>
                <w:szCs w:val="22"/>
              </w:rPr>
              <w:t>《生产安全事故报告和调查处理</w:t>
            </w:r>
            <w:r>
              <w:rPr>
                <w:spacing w:val="1"/>
                <w:sz w:val="22"/>
                <w:szCs w:val="22"/>
              </w:rPr>
              <w:t xml:space="preserve"> </w:t>
            </w:r>
            <w:r>
              <w:rPr>
                <w:spacing w:val="-5"/>
                <w:sz w:val="22"/>
                <w:szCs w:val="22"/>
              </w:rPr>
              <w:t>条例》</w:t>
            </w:r>
          </w:p>
        </w:tc>
        <w:tc>
          <w:tcPr>
            <w:tcW w:w="2143" w:type="dxa"/>
            <w:vAlign w:val="top"/>
          </w:tcPr>
          <w:p>
            <w:pPr>
              <w:pStyle w:val="12"/>
              <w:spacing w:before="253"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824" w:type="dxa"/>
            <w:vAlign w:val="top"/>
          </w:tcPr>
          <w:p>
            <w:pPr>
              <w:spacing w:line="277" w:lineRule="auto"/>
              <w:rPr>
                <w:rFonts w:ascii="Arial"/>
                <w:sz w:val="21"/>
              </w:rPr>
            </w:pPr>
          </w:p>
          <w:p>
            <w:pPr>
              <w:pStyle w:val="12"/>
              <w:spacing w:before="72" w:line="183" w:lineRule="auto"/>
              <w:ind w:left="344"/>
              <w:rPr>
                <w:sz w:val="22"/>
                <w:szCs w:val="22"/>
              </w:rPr>
            </w:pPr>
            <w:r>
              <w:rPr>
                <w:sz w:val="22"/>
                <w:szCs w:val="22"/>
              </w:rPr>
              <w:t>8</w:t>
            </w:r>
          </w:p>
        </w:tc>
        <w:tc>
          <w:tcPr>
            <w:tcW w:w="3096" w:type="dxa"/>
            <w:vAlign w:val="top"/>
          </w:tcPr>
          <w:p>
            <w:pPr>
              <w:pStyle w:val="12"/>
              <w:spacing w:before="143" w:line="233" w:lineRule="auto"/>
              <w:ind w:left="1431" w:right="52" w:hanging="1380"/>
              <w:rPr>
                <w:sz w:val="22"/>
                <w:szCs w:val="22"/>
              </w:rPr>
            </w:pPr>
            <w:r>
              <w:rPr>
                <w:sz w:val="22"/>
                <w:szCs w:val="22"/>
              </w:rPr>
              <w:t>中华人民共和国国务院令第279</w:t>
            </w:r>
            <w:r>
              <w:rPr>
                <w:spacing w:val="11"/>
                <w:sz w:val="22"/>
                <w:szCs w:val="22"/>
              </w:rPr>
              <w:t xml:space="preserve"> </w:t>
            </w:r>
            <w:r>
              <w:rPr>
                <w:sz w:val="22"/>
                <w:szCs w:val="22"/>
              </w:rPr>
              <w:t>号</w:t>
            </w:r>
          </w:p>
        </w:tc>
        <w:tc>
          <w:tcPr>
            <w:tcW w:w="3176" w:type="dxa"/>
            <w:vAlign w:val="top"/>
          </w:tcPr>
          <w:p>
            <w:pPr>
              <w:pStyle w:val="12"/>
              <w:spacing w:before="294" w:line="219" w:lineRule="auto"/>
              <w:ind w:left="265"/>
              <w:rPr>
                <w:sz w:val="22"/>
                <w:szCs w:val="22"/>
              </w:rPr>
            </w:pPr>
            <w:r>
              <w:rPr>
                <w:spacing w:val="-2"/>
                <w:sz w:val="22"/>
                <w:szCs w:val="22"/>
              </w:rPr>
              <w:t>《建设工程质量管理条例》</w:t>
            </w:r>
          </w:p>
        </w:tc>
        <w:tc>
          <w:tcPr>
            <w:tcW w:w="2143" w:type="dxa"/>
            <w:vAlign w:val="top"/>
          </w:tcPr>
          <w:p>
            <w:pPr>
              <w:pStyle w:val="12"/>
              <w:spacing w:before="294"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8" w:lineRule="auto"/>
              <w:rPr>
                <w:rFonts w:ascii="Arial"/>
                <w:sz w:val="21"/>
              </w:rPr>
            </w:pPr>
          </w:p>
          <w:p>
            <w:pPr>
              <w:pStyle w:val="12"/>
              <w:spacing w:before="72" w:line="183" w:lineRule="auto"/>
              <w:ind w:left="344"/>
              <w:rPr>
                <w:sz w:val="22"/>
                <w:szCs w:val="22"/>
              </w:rPr>
            </w:pPr>
            <w:r>
              <w:rPr>
                <w:sz w:val="22"/>
                <w:szCs w:val="22"/>
              </w:rPr>
              <w:t>9</w:t>
            </w:r>
          </w:p>
        </w:tc>
        <w:tc>
          <w:tcPr>
            <w:tcW w:w="3096" w:type="dxa"/>
            <w:vAlign w:val="top"/>
          </w:tcPr>
          <w:p>
            <w:pPr>
              <w:pStyle w:val="12"/>
              <w:spacing w:before="263" w:line="219" w:lineRule="auto"/>
              <w:ind w:left="51"/>
              <w:rPr>
                <w:sz w:val="22"/>
                <w:szCs w:val="22"/>
              </w:rPr>
            </w:pPr>
            <w:r>
              <w:rPr>
                <w:sz w:val="22"/>
                <w:szCs w:val="22"/>
              </w:rPr>
              <w:t>中华人民共和国建设部107号令</w:t>
            </w:r>
          </w:p>
        </w:tc>
        <w:tc>
          <w:tcPr>
            <w:tcW w:w="3176" w:type="dxa"/>
            <w:vAlign w:val="top"/>
          </w:tcPr>
          <w:p>
            <w:pPr>
              <w:pStyle w:val="12"/>
              <w:spacing w:before="103" w:line="232" w:lineRule="auto"/>
              <w:ind w:left="1094" w:right="119" w:hanging="1094"/>
              <w:rPr>
                <w:sz w:val="22"/>
                <w:szCs w:val="22"/>
              </w:rPr>
            </w:pPr>
            <w:r>
              <w:rPr>
                <w:spacing w:val="-3"/>
                <w:sz w:val="22"/>
                <w:szCs w:val="22"/>
              </w:rPr>
              <w:t>《建筑工程施工发包与承包计价</w:t>
            </w:r>
            <w:r>
              <w:rPr>
                <w:spacing w:val="7"/>
                <w:sz w:val="22"/>
                <w:szCs w:val="22"/>
              </w:rPr>
              <w:t xml:space="preserve"> </w:t>
            </w:r>
            <w:r>
              <w:rPr>
                <w:spacing w:val="-1"/>
                <w:sz w:val="22"/>
                <w:szCs w:val="22"/>
              </w:rPr>
              <w:t>管理办法》</w:t>
            </w:r>
          </w:p>
        </w:tc>
        <w:tc>
          <w:tcPr>
            <w:tcW w:w="2143" w:type="dxa"/>
            <w:vAlign w:val="top"/>
          </w:tcPr>
          <w:p>
            <w:pPr>
              <w:pStyle w:val="12"/>
              <w:spacing w:before="265"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24" w:type="dxa"/>
            <w:vAlign w:val="top"/>
          </w:tcPr>
          <w:p>
            <w:pPr>
              <w:pStyle w:val="12"/>
              <w:spacing w:before="191" w:line="184" w:lineRule="auto"/>
              <w:ind w:left="294"/>
              <w:rPr>
                <w:sz w:val="22"/>
                <w:szCs w:val="22"/>
              </w:rPr>
            </w:pPr>
            <w:r>
              <w:rPr>
                <w:spacing w:val="-7"/>
                <w:sz w:val="22"/>
                <w:szCs w:val="22"/>
              </w:rPr>
              <w:t>10</w:t>
            </w:r>
          </w:p>
        </w:tc>
        <w:tc>
          <w:tcPr>
            <w:tcW w:w="3096" w:type="dxa"/>
            <w:vAlign w:val="top"/>
          </w:tcPr>
          <w:p>
            <w:pPr>
              <w:pStyle w:val="12"/>
              <w:spacing w:before="191" w:line="184" w:lineRule="auto"/>
              <w:ind w:left="771"/>
              <w:rPr>
                <w:sz w:val="22"/>
                <w:szCs w:val="22"/>
              </w:rPr>
            </w:pPr>
            <w:r>
              <w:rPr>
                <w:spacing w:val="-2"/>
                <w:sz w:val="22"/>
                <w:szCs w:val="22"/>
              </w:rPr>
              <w:t>GB</w:t>
            </w:r>
            <w:r>
              <w:rPr>
                <w:spacing w:val="17"/>
                <w:sz w:val="22"/>
                <w:szCs w:val="22"/>
              </w:rPr>
              <w:t xml:space="preserve"> </w:t>
            </w:r>
            <w:r>
              <w:rPr>
                <w:spacing w:val="-2"/>
                <w:sz w:val="22"/>
                <w:szCs w:val="22"/>
              </w:rPr>
              <w:t>50319—2017</w:t>
            </w:r>
          </w:p>
        </w:tc>
        <w:tc>
          <w:tcPr>
            <w:tcW w:w="3176" w:type="dxa"/>
            <w:vAlign w:val="top"/>
          </w:tcPr>
          <w:p>
            <w:pPr>
              <w:pStyle w:val="12"/>
              <w:spacing w:before="136" w:line="220" w:lineRule="auto"/>
              <w:ind w:left="484"/>
              <w:rPr>
                <w:sz w:val="22"/>
                <w:szCs w:val="22"/>
              </w:rPr>
            </w:pPr>
            <w:r>
              <w:rPr>
                <w:spacing w:val="-2"/>
                <w:sz w:val="22"/>
                <w:szCs w:val="22"/>
              </w:rPr>
              <w:t>《建设工程监理规范》</w:t>
            </w:r>
          </w:p>
        </w:tc>
        <w:tc>
          <w:tcPr>
            <w:tcW w:w="2143" w:type="dxa"/>
            <w:vAlign w:val="top"/>
          </w:tcPr>
          <w:p>
            <w:pPr>
              <w:pStyle w:val="12"/>
              <w:spacing w:before="13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24" w:type="dxa"/>
            <w:vAlign w:val="top"/>
          </w:tcPr>
          <w:p>
            <w:pPr>
              <w:pStyle w:val="12"/>
              <w:spacing w:before="191" w:line="184" w:lineRule="auto"/>
              <w:ind w:left="294"/>
              <w:rPr>
                <w:sz w:val="22"/>
                <w:szCs w:val="22"/>
              </w:rPr>
            </w:pPr>
            <w:r>
              <w:rPr>
                <w:spacing w:val="-7"/>
                <w:sz w:val="22"/>
                <w:szCs w:val="22"/>
              </w:rPr>
              <w:t>11</w:t>
            </w:r>
          </w:p>
        </w:tc>
        <w:tc>
          <w:tcPr>
            <w:tcW w:w="3096" w:type="dxa"/>
            <w:vAlign w:val="top"/>
          </w:tcPr>
          <w:p>
            <w:pPr>
              <w:pStyle w:val="12"/>
              <w:spacing w:before="142" w:line="224" w:lineRule="auto"/>
              <w:ind w:left="771"/>
              <w:rPr>
                <w:sz w:val="22"/>
                <w:szCs w:val="22"/>
              </w:rPr>
            </w:pPr>
            <w:r>
              <w:rPr>
                <w:spacing w:val="-1"/>
                <w:sz w:val="22"/>
                <w:szCs w:val="22"/>
              </w:rPr>
              <w:t>DL/T5434—2012</w:t>
            </w:r>
          </w:p>
        </w:tc>
        <w:tc>
          <w:tcPr>
            <w:tcW w:w="3176" w:type="dxa"/>
            <w:vAlign w:val="top"/>
          </w:tcPr>
          <w:p>
            <w:pPr>
              <w:pStyle w:val="12"/>
              <w:spacing w:before="136" w:line="219" w:lineRule="auto"/>
              <w:ind w:left="265"/>
              <w:rPr>
                <w:sz w:val="22"/>
                <w:szCs w:val="22"/>
              </w:rPr>
            </w:pPr>
            <w:r>
              <w:rPr>
                <w:spacing w:val="-2"/>
                <w:sz w:val="22"/>
                <w:szCs w:val="22"/>
              </w:rPr>
              <w:t>《电力工程建设监理规范》</w:t>
            </w:r>
          </w:p>
        </w:tc>
        <w:tc>
          <w:tcPr>
            <w:tcW w:w="2143" w:type="dxa"/>
            <w:vAlign w:val="top"/>
          </w:tcPr>
          <w:p>
            <w:pPr>
              <w:pStyle w:val="12"/>
              <w:spacing w:before="13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24" w:type="dxa"/>
            <w:vAlign w:val="top"/>
          </w:tcPr>
          <w:p>
            <w:pPr>
              <w:spacing w:line="248" w:lineRule="auto"/>
              <w:rPr>
                <w:rFonts w:ascii="Arial"/>
                <w:sz w:val="21"/>
              </w:rPr>
            </w:pPr>
          </w:p>
          <w:p>
            <w:pPr>
              <w:pStyle w:val="12"/>
              <w:spacing w:before="72" w:line="184" w:lineRule="auto"/>
              <w:ind w:left="294"/>
              <w:rPr>
                <w:sz w:val="22"/>
                <w:szCs w:val="22"/>
              </w:rPr>
            </w:pPr>
            <w:r>
              <w:rPr>
                <w:spacing w:val="-7"/>
                <w:sz w:val="22"/>
                <w:szCs w:val="22"/>
              </w:rPr>
              <w:t>12</w:t>
            </w:r>
          </w:p>
        </w:tc>
        <w:tc>
          <w:tcPr>
            <w:tcW w:w="3096" w:type="dxa"/>
            <w:vAlign w:val="top"/>
          </w:tcPr>
          <w:p>
            <w:pPr>
              <w:pStyle w:val="12"/>
              <w:spacing w:before="272" w:line="224" w:lineRule="auto"/>
              <w:ind w:left="821"/>
              <w:rPr>
                <w:sz w:val="22"/>
                <w:szCs w:val="22"/>
              </w:rPr>
            </w:pPr>
            <w:r>
              <w:rPr>
                <w:spacing w:val="-1"/>
                <w:sz w:val="22"/>
                <w:szCs w:val="22"/>
              </w:rPr>
              <w:t>DA/T 28—2018</w:t>
            </w:r>
          </w:p>
        </w:tc>
        <w:tc>
          <w:tcPr>
            <w:tcW w:w="3176" w:type="dxa"/>
            <w:vAlign w:val="top"/>
          </w:tcPr>
          <w:p>
            <w:pPr>
              <w:pStyle w:val="12"/>
              <w:spacing w:before="105" w:line="219" w:lineRule="auto"/>
              <w:ind w:left="655" w:right="100" w:hanging="656"/>
              <w:rPr>
                <w:sz w:val="22"/>
                <w:szCs w:val="22"/>
              </w:rPr>
            </w:pPr>
            <w:r>
              <w:rPr>
                <w:spacing w:val="-2"/>
                <w:sz w:val="22"/>
                <w:szCs w:val="22"/>
              </w:rPr>
              <w:t>《国家重大建设项目文件归档要</w:t>
            </w:r>
            <w:r>
              <w:rPr>
                <w:spacing w:val="12"/>
                <w:sz w:val="22"/>
                <w:szCs w:val="22"/>
              </w:rPr>
              <w:t xml:space="preserve"> </w:t>
            </w:r>
            <w:r>
              <w:rPr>
                <w:spacing w:val="-3"/>
                <w:sz w:val="22"/>
                <w:szCs w:val="22"/>
              </w:rPr>
              <w:t>求与档案整理规范》</w:t>
            </w:r>
          </w:p>
        </w:tc>
        <w:tc>
          <w:tcPr>
            <w:tcW w:w="2143" w:type="dxa"/>
            <w:vAlign w:val="top"/>
          </w:tcPr>
          <w:p>
            <w:pPr>
              <w:pStyle w:val="12"/>
              <w:spacing w:before="26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24" w:type="dxa"/>
            <w:vAlign w:val="top"/>
          </w:tcPr>
          <w:p>
            <w:pPr>
              <w:pStyle w:val="12"/>
              <w:spacing w:before="181" w:line="184" w:lineRule="auto"/>
              <w:ind w:left="294"/>
              <w:rPr>
                <w:sz w:val="22"/>
                <w:szCs w:val="22"/>
              </w:rPr>
            </w:pPr>
            <w:r>
              <w:rPr>
                <w:spacing w:val="-7"/>
                <w:sz w:val="22"/>
                <w:szCs w:val="22"/>
              </w:rPr>
              <w:t>13</w:t>
            </w:r>
          </w:p>
        </w:tc>
        <w:tc>
          <w:tcPr>
            <w:tcW w:w="3096" w:type="dxa"/>
            <w:vAlign w:val="top"/>
          </w:tcPr>
          <w:p>
            <w:pPr>
              <w:pStyle w:val="12"/>
              <w:spacing w:before="132" w:line="224" w:lineRule="auto"/>
              <w:ind w:left="710"/>
              <w:rPr>
                <w:sz w:val="22"/>
                <w:szCs w:val="22"/>
              </w:rPr>
            </w:pPr>
            <w:r>
              <w:rPr>
                <w:spacing w:val="-1"/>
                <w:sz w:val="22"/>
                <w:szCs w:val="22"/>
              </w:rPr>
              <w:t>GB/T50328—2014</w:t>
            </w:r>
          </w:p>
        </w:tc>
        <w:tc>
          <w:tcPr>
            <w:tcW w:w="3176" w:type="dxa"/>
            <w:vAlign w:val="top"/>
          </w:tcPr>
          <w:p>
            <w:pPr>
              <w:pStyle w:val="12"/>
              <w:spacing w:before="126" w:line="219" w:lineRule="auto"/>
              <w:ind w:left="45"/>
              <w:rPr>
                <w:sz w:val="22"/>
                <w:szCs w:val="22"/>
              </w:rPr>
            </w:pPr>
            <w:r>
              <w:rPr>
                <w:spacing w:val="-2"/>
                <w:sz w:val="22"/>
                <w:szCs w:val="22"/>
              </w:rPr>
              <w:t>《建设工程文件归档整理规范》</w:t>
            </w:r>
          </w:p>
        </w:tc>
        <w:tc>
          <w:tcPr>
            <w:tcW w:w="2143" w:type="dxa"/>
            <w:vAlign w:val="top"/>
          </w:tcPr>
          <w:p>
            <w:pPr>
              <w:pStyle w:val="12"/>
              <w:spacing w:before="12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24" w:type="dxa"/>
            <w:vAlign w:val="top"/>
          </w:tcPr>
          <w:p>
            <w:pPr>
              <w:spacing w:line="258" w:lineRule="auto"/>
              <w:rPr>
                <w:rFonts w:ascii="Arial"/>
                <w:sz w:val="21"/>
              </w:rPr>
            </w:pPr>
          </w:p>
          <w:p>
            <w:pPr>
              <w:pStyle w:val="12"/>
              <w:spacing w:before="71" w:line="184" w:lineRule="auto"/>
              <w:ind w:left="294"/>
              <w:rPr>
                <w:sz w:val="22"/>
                <w:szCs w:val="22"/>
              </w:rPr>
            </w:pPr>
            <w:r>
              <w:rPr>
                <w:spacing w:val="-7"/>
                <w:sz w:val="22"/>
                <w:szCs w:val="22"/>
              </w:rPr>
              <w:t>14</w:t>
            </w:r>
          </w:p>
        </w:tc>
        <w:tc>
          <w:tcPr>
            <w:tcW w:w="3096" w:type="dxa"/>
            <w:vAlign w:val="top"/>
          </w:tcPr>
          <w:p>
            <w:pPr>
              <w:spacing w:line="258" w:lineRule="auto"/>
              <w:rPr>
                <w:rFonts w:ascii="Arial"/>
                <w:sz w:val="21"/>
              </w:rPr>
            </w:pPr>
          </w:p>
          <w:p>
            <w:pPr>
              <w:pStyle w:val="12"/>
              <w:spacing w:before="71" w:line="184" w:lineRule="auto"/>
              <w:ind w:left="771"/>
              <w:rPr>
                <w:sz w:val="22"/>
                <w:szCs w:val="22"/>
              </w:rPr>
            </w:pPr>
            <w:r>
              <w:rPr>
                <w:spacing w:val="-2"/>
                <w:sz w:val="22"/>
                <w:szCs w:val="22"/>
              </w:rPr>
              <w:t>GB</w:t>
            </w:r>
            <w:r>
              <w:rPr>
                <w:spacing w:val="17"/>
                <w:sz w:val="22"/>
                <w:szCs w:val="22"/>
              </w:rPr>
              <w:t xml:space="preserve"> </w:t>
            </w:r>
            <w:r>
              <w:rPr>
                <w:spacing w:val="-2"/>
                <w:sz w:val="22"/>
                <w:szCs w:val="22"/>
              </w:rPr>
              <w:t>50194—2014</w:t>
            </w:r>
          </w:p>
        </w:tc>
        <w:tc>
          <w:tcPr>
            <w:tcW w:w="3176" w:type="dxa"/>
            <w:vAlign w:val="top"/>
          </w:tcPr>
          <w:p>
            <w:pPr>
              <w:pStyle w:val="12"/>
              <w:spacing w:before="116" w:line="242" w:lineRule="auto"/>
              <w:ind w:left="1313" w:right="120" w:hanging="1313"/>
              <w:rPr>
                <w:sz w:val="22"/>
                <w:szCs w:val="22"/>
              </w:rPr>
            </w:pPr>
            <w:r>
              <w:rPr>
                <w:spacing w:val="-3"/>
                <w:sz w:val="22"/>
                <w:szCs w:val="22"/>
              </w:rPr>
              <w:t>《建设工程施工现场供用电安全</w:t>
            </w:r>
            <w:r>
              <w:rPr>
                <w:spacing w:val="6"/>
                <w:sz w:val="22"/>
                <w:szCs w:val="22"/>
              </w:rPr>
              <w:t xml:space="preserve"> </w:t>
            </w:r>
            <w:r>
              <w:rPr>
                <w:spacing w:val="-5"/>
                <w:sz w:val="22"/>
                <w:szCs w:val="22"/>
              </w:rPr>
              <w:t>规范》</w:t>
            </w:r>
          </w:p>
        </w:tc>
        <w:tc>
          <w:tcPr>
            <w:tcW w:w="2143" w:type="dxa"/>
            <w:vAlign w:val="top"/>
          </w:tcPr>
          <w:p>
            <w:pPr>
              <w:pStyle w:val="12"/>
              <w:spacing w:before="27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24" w:type="dxa"/>
            <w:vAlign w:val="top"/>
          </w:tcPr>
          <w:p>
            <w:pPr>
              <w:spacing w:line="249" w:lineRule="auto"/>
              <w:rPr>
                <w:rFonts w:ascii="Arial"/>
                <w:sz w:val="21"/>
              </w:rPr>
            </w:pPr>
          </w:p>
          <w:p>
            <w:pPr>
              <w:pStyle w:val="12"/>
              <w:spacing w:before="72" w:line="184" w:lineRule="auto"/>
              <w:ind w:left="294"/>
              <w:rPr>
                <w:sz w:val="22"/>
                <w:szCs w:val="22"/>
              </w:rPr>
            </w:pPr>
            <w:r>
              <w:rPr>
                <w:spacing w:val="-7"/>
                <w:sz w:val="22"/>
                <w:szCs w:val="22"/>
              </w:rPr>
              <w:t>15</w:t>
            </w:r>
          </w:p>
        </w:tc>
        <w:tc>
          <w:tcPr>
            <w:tcW w:w="3096" w:type="dxa"/>
            <w:vAlign w:val="top"/>
          </w:tcPr>
          <w:p>
            <w:pPr>
              <w:pStyle w:val="12"/>
              <w:spacing w:before="298" w:line="184" w:lineRule="auto"/>
              <w:ind w:left="931"/>
              <w:rPr>
                <w:sz w:val="22"/>
                <w:szCs w:val="22"/>
              </w:rPr>
            </w:pPr>
            <w:r>
              <w:rPr>
                <w:spacing w:val="-1"/>
                <w:sz w:val="22"/>
                <w:szCs w:val="22"/>
              </w:rPr>
              <w:t>JGJ46—2012</w:t>
            </w:r>
          </w:p>
        </w:tc>
        <w:tc>
          <w:tcPr>
            <w:tcW w:w="3176" w:type="dxa"/>
            <w:vAlign w:val="top"/>
          </w:tcPr>
          <w:p>
            <w:pPr>
              <w:pStyle w:val="12"/>
              <w:spacing w:before="115" w:line="237" w:lineRule="auto"/>
              <w:ind w:left="1415" w:hanging="1290"/>
              <w:rPr>
                <w:sz w:val="22"/>
                <w:szCs w:val="22"/>
              </w:rPr>
            </w:pPr>
            <w:r>
              <w:rPr>
                <w:spacing w:val="-3"/>
                <w:sz w:val="22"/>
                <w:szCs w:val="22"/>
              </w:rPr>
              <w:t>《施工现场临时用电安全技术规</w:t>
            </w:r>
            <w:r>
              <w:rPr>
                <w:spacing w:val="1"/>
                <w:sz w:val="22"/>
                <w:szCs w:val="22"/>
              </w:rPr>
              <w:t xml:space="preserve"> </w:t>
            </w:r>
            <w:r>
              <w:rPr>
                <w:spacing w:val="-1"/>
                <w:sz w:val="22"/>
                <w:szCs w:val="22"/>
              </w:rPr>
              <w:t>范》</w:t>
            </w:r>
          </w:p>
        </w:tc>
        <w:tc>
          <w:tcPr>
            <w:tcW w:w="2143" w:type="dxa"/>
            <w:vAlign w:val="top"/>
          </w:tcPr>
          <w:p>
            <w:pPr>
              <w:pStyle w:val="12"/>
              <w:spacing w:before="267"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824" w:type="dxa"/>
            <w:vAlign w:val="top"/>
          </w:tcPr>
          <w:p>
            <w:pPr>
              <w:spacing w:line="250" w:lineRule="auto"/>
              <w:rPr>
                <w:rFonts w:ascii="Arial"/>
                <w:sz w:val="21"/>
              </w:rPr>
            </w:pPr>
          </w:p>
          <w:p>
            <w:pPr>
              <w:pStyle w:val="12"/>
              <w:spacing w:before="72" w:line="184" w:lineRule="auto"/>
              <w:ind w:left="294"/>
              <w:rPr>
                <w:sz w:val="22"/>
                <w:szCs w:val="22"/>
              </w:rPr>
            </w:pPr>
            <w:r>
              <w:rPr>
                <w:spacing w:val="-7"/>
                <w:sz w:val="22"/>
                <w:szCs w:val="22"/>
              </w:rPr>
              <w:t>16</w:t>
            </w:r>
          </w:p>
        </w:tc>
        <w:tc>
          <w:tcPr>
            <w:tcW w:w="3096" w:type="dxa"/>
            <w:vAlign w:val="top"/>
          </w:tcPr>
          <w:p>
            <w:pPr>
              <w:pStyle w:val="12"/>
              <w:spacing w:before="268" w:line="219" w:lineRule="auto"/>
              <w:ind w:left="990"/>
              <w:rPr>
                <w:sz w:val="22"/>
                <w:szCs w:val="22"/>
              </w:rPr>
            </w:pPr>
            <w:r>
              <w:rPr>
                <w:spacing w:val="6"/>
                <w:sz w:val="22"/>
                <w:szCs w:val="22"/>
              </w:rPr>
              <w:t>(2012年版)</w:t>
            </w:r>
          </w:p>
        </w:tc>
        <w:tc>
          <w:tcPr>
            <w:tcW w:w="3176" w:type="dxa"/>
            <w:vAlign w:val="top"/>
          </w:tcPr>
          <w:p>
            <w:pPr>
              <w:pStyle w:val="12"/>
              <w:spacing w:before="106" w:line="239" w:lineRule="auto"/>
              <w:ind w:left="1076" w:right="40" w:hanging="1077"/>
              <w:rPr>
                <w:sz w:val="22"/>
                <w:szCs w:val="22"/>
              </w:rPr>
            </w:pPr>
            <w:r>
              <w:rPr>
                <w:spacing w:val="-5"/>
                <w:sz w:val="22"/>
                <w:szCs w:val="22"/>
              </w:rPr>
              <w:t>《工程建设标准强制性条文(电力</w:t>
            </w:r>
            <w:r>
              <w:rPr>
                <w:spacing w:val="9"/>
                <w:sz w:val="22"/>
                <w:szCs w:val="22"/>
              </w:rPr>
              <w:t xml:space="preserve"> </w:t>
            </w:r>
            <w:r>
              <w:rPr>
                <w:spacing w:val="-6"/>
                <w:sz w:val="22"/>
                <w:szCs w:val="22"/>
              </w:rPr>
              <w:t>工程部分)》</w:t>
            </w:r>
          </w:p>
        </w:tc>
        <w:tc>
          <w:tcPr>
            <w:tcW w:w="2143" w:type="dxa"/>
            <w:vAlign w:val="top"/>
          </w:tcPr>
          <w:p>
            <w:pPr>
              <w:pStyle w:val="12"/>
              <w:spacing w:before="268" w:line="219" w:lineRule="auto"/>
              <w:ind w:left="78"/>
              <w:rPr>
                <w:sz w:val="22"/>
                <w:szCs w:val="22"/>
              </w:rPr>
            </w:pPr>
            <w:r>
              <w:rPr>
                <w:spacing w:val="1"/>
                <w:sz w:val="22"/>
                <w:szCs w:val="22"/>
              </w:rPr>
              <w:t>国家现行标准及文件</w:t>
            </w:r>
          </w:p>
        </w:tc>
      </w:tr>
    </w:tbl>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90" w:lineRule="exact"/>
        <w:ind w:firstLine="9656"/>
      </w:pPr>
      <w:r>
        <w:rPr>
          <w:position w:val="-5"/>
        </w:rPr>
        <w:drawing>
          <wp:inline distT="0" distB="0" distL="0" distR="0">
            <wp:extent cx="226060" cy="183515"/>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481"/>
                    <a:stretch>
                      <a:fillRect/>
                    </a:stretch>
                  </pic:blipFill>
                  <pic:spPr>
                    <a:xfrm>
                      <a:off x="0" y="0"/>
                      <a:ext cx="226248" cy="184081"/>
                    </a:xfrm>
                    <a:prstGeom prst="rect">
                      <a:avLst/>
                    </a:prstGeom>
                  </pic:spPr>
                </pic:pic>
              </a:graphicData>
            </a:graphic>
          </wp:inline>
        </w:drawing>
      </w:r>
    </w:p>
    <w:p>
      <w:pPr>
        <w:spacing w:line="290" w:lineRule="exact"/>
        <w:sectPr>
          <w:pgSz w:w="11900" w:h="16840"/>
          <w:pgMar w:top="400" w:right="367" w:bottom="120" w:left="1519" w:header="0" w:footer="0" w:gutter="0"/>
          <w:pgNumType w:fmt="decimal"/>
          <w:cols w:space="720" w:num="1"/>
        </w:sectPr>
      </w:pPr>
    </w:p>
    <w:p>
      <w:pPr>
        <w:spacing w:before="6"/>
      </w:pPr>
    </w:p>
    <w:p>
      <w:pPr>
        <w:spacing w:before="6"/>
      </w:pPr>
    </w:p>
    <w:p>
      <w:pPr>
        <w:spacing w:before="5"/>
      </w:pPr>
    </w:p>
    <w:p>
      <w:pPr>
        <w:spacing w:before="5"/>
      </w:pPr>
    </w:p>
    <w:p>
      <w:pPr>
        <w:spacing w:before="5"/>
      </w:pPr>
    </w:p>
    <w:tbl>
      <w:tblPr>
        <w:tblStyle w:val="11"/>
        <w:tblW w:w="92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087"/>
        <w:gridCol w:w="3176"/>
        <w:gridCol w:w="2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844" w:type="dxa"/>
            <w:vAlign w:val="top"/>
          </w:tcPr>
          <w:p>
            <w:pPr>
              <w:spacing w:line="246" w:lineRule="auto"/>
              <w:rPr>
                <w:rFonts w:ascii="Arial"/>
                <w:sz w:val="21"/>
              </w:rPr>
            </w:pPr>
          </w:p>
          <w:p>
            <w:pPr>
              <w:pStyle w:val="12"/>
              <w:spacing w:before="69" w:line="184" w:lineRule="auto"/>
              <w:ind w:left="304"/>
            </w:pPr>
            <w:r>
              <w:rPr>
                <w:spacing w:val="-6"/>
              </w:rPr>
              <w:t>17</w:t>
            </w:r>
          </w:p>
        </w:tc>
        <w:tc>
          <w:tcPr>
            <w:tcW w:w="3087" w:type="dxa"/>
            <w:vAlign w:val="top"/>
          </w:tcPr>
          <w:p>
            <w:pPr>
              <w:pStyle w:val="12"/>
              <w:spacing w:before="264" w:line="220" w:lineRule="auto"/>
              <w:ind w:left="801"/>
            </w:pPr>
            <w:r>
              <w:rPr>
                <w:spacing w:val="1"/>
              </w:rPr>
              <w:t>建质(2009)87号</w:t>
            </w:r>
          </w:p>
        </w:tc>
        <w:tc>
          <w:tcPr>
            <w:tcW w:w="3176" w:type="dxa"/>
            <w:vAlign w:val="top"/>
          </w:tcPr>
          <w:p>
            <w:pPr>
              <w:pStyle w:val="12"/>
              <w:spacing w:before="84" w:line="228" w:lineRule="auto"/>
              <w:ind w:left="1003" w:right="188" w:hanging="945"/>
            </w:pPr>
            <w:r>
              <w:rPr>
                <w:spacing w:val="-2"/>
              </w:rPr>
              <w:t>《危险性较大的分部分项工程安</w:t>
            </w:r>
            <w:r>
              <w:rPr>
                <w:spacing w:val="5"/>
              </w:rPr>
              <w:t xml:space="preserve"> </w:t>
            </w:r>
            <w:r>
              <w:rPr>
                <w:spacing w:val="-3"/>
              </w:rPr>
              <w:t>全管理办法》</w:t>
            </w:r>
          </w:p>
        </w:tc>
        <w:tc>
          <w:tcPr>
            <w:tcW w:w="2142" w:type="dxa"/>
            <w:vAlign w:val="top"/>
          </w:tcPr>
          <w:p>
            <w:pPr>
              <w:pStyle w:val="12"/>
              <w:spacing w:before="263"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44" w:type="dxa"/>
            <w:vAlign w:val="top"/>
          </w:tcPr>
          <w:p>
            <w:pPr>
              <w:spacing w:line="242" w:lineRule="auto"/>
              <w:rPr>
                <w:rFonts w:ascii="Arial"/>
                <w:sz w:val="21"/>
              </w:rPr>
            </w:pPr>
          </w:p>
          <w:p>
            <w:pPr>
              <w:pStyle w:val="12"/>
              <w:spacing w:before="69" w:line="184" w:lineRule="auto"/>
              <w:ind w:left="304"/>
            </w:pPr>
            <w:r>
              <w:rPr>
                <w:spacing w:val="-6"/>
              </w:rPr>
              <w:t>18</w:t>
            </w:r>
          </w:p>
        </w:tc>
        <w:tc>
          <w:tcPr>
            <w:tcW w:w="3087" w:type="dxa"/>
            <w:vAlign w:val="top"/>
          </w:tcPr>
          <w:p>
            <w:pPr>
              <w:pStyle w:val="12"/>
              <w:spacing w:before="259" w:line="219" w:lineRule="auto"/>
              <w:ind w:left="900"/>
            </w:pPr>
            <w:r>
              <w:rPr>
                <w:spacing w:val="5"/>
              </w:rPr>
              <w:t>(2018修订版)</w:t>
            </w:r>
          </w:p>
        </w:tc>
        <w:tc>
          <w:tcPr>
            <w:tcW w:w="3176" w:type="dxa"/>
            <w:vAlign w:val="top"/>
          </w:tcPr>
          <w:p>
            <w:pPr>
              <w:pStyle w:val="12"/>
              <w:spacing w:before="80" w:line="242" w:lineRule="auto"/>
              <w:ind w:left="1003" w:right="185" w:hanging="945"/>
            </w:pPr>
            <w:r>
              <w:rPr>
                <w:spacing w:val="-2"/>
              </w:rPr>
              <w:t>《国家电网公司十八项电网重大</w:t>
            </w:r>
            <w:r>
              <w:rPr>
                <w:spacing w:val="8"/>
              </w:rPr>
              <w:t xml:space="preserve"> </w:t>
            </w:r>
            <w:r>
              <w:rPr>
                <w:spacing w:val="-3"/>
              </w:rPr>
              <w:t>反事故措施》</w:t>
            </w:r>
          </w:p>
        </w:tc>
        <w:tc>
          <w:tcPr>
            <w:tcW w:w="2142" w:type="dxa"/>
            <w:vAlign w:val="top"/>
          </w:tcPr>
          <w:p>
            <w:pPr>
              <w:pStyle w:val="12"/>
              <w:spacing w:before="259"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3" w:lineRule="auto"/>
              <w:rPr>
                <w:rFonts w:ascii="Arial"/>
                <w:sz w:val="21"/>
              </w:rPr>
            </w:pPr>
          </w:p>
          <w:p>
            <w:pPr>
              <w:pStyle w:val="12"/>
              <w:spacing w:before="69" w:line="184" w:lineRule="auto"/>
              <w:ind w:left="304"/>
            </w:pPr>
            <w:r>
              <w:rPr>
                <w:spacing w:val="-6"/>
              </w:rPr>
              <w:t>19</w:t>
            </w:r>
          </w:p>
        </w:tc>
        <w:tc>
          <w:tcPr>
            <w:tcW w:w="3087" w:type="dxa"/>
            <w:vAlign w:val="top"/>
          </w:tcPr>
          <w:p>
            <w:pPr>
              <w:pStyle w:val="12"/>
              <w:spacing w:before="261" w:line="220" w:lineRule="auto"/>
              <w:ind w:left="1220"/>
            </w:pPr>
            <w:r>
              <w:rPr>
                <w:spacing w:val="-2"/>
              </w:rPr>
              <w:t>2012版</w:t>
            </w:r>
          </w:p>
        </w:tc>
        <w:tc>
          <w:tcPr>
            <w:tcW w:w="3176" w:type="dxa"/>
            <w:vAlign w:val="top"/>
          </w:tcPr>
          <w:p>
            <w:pPr>
              <w:pStyle w:val="12"/>
              <w:spacing w:before="81" w:line="260" w:lineRule="auto"/>
              <w:ind w:left="1086" w:right="61" w:hanging="1087"/>
            </w:pPr>
            <w:r>
              <w:rPr>
                <w:spacing w:val="-4"/>
              </w:rPr>
              <w:t>《建筑工程行业标准强制条文》房</w:t>
            </w:r>
            <w:r>
              <w:rPr>
                <w:spacing w:val="13"/>
              </w:rPr>
              <w:t xml:space="preserve"> </w:t>
            </w:r>
            <w:r>
              <w:rPr>
                <w:spacing w:val="-5"/>
              </w:rPr>
              <w:t>屋建筑工程</w:t>
            </w:r>
          </w:p>
        </w:tc>
        <w:tc>
          <w:tcPr>
            <w:tcW w:w="2142" w:type="dxa"/>
            <w:vAlign w:val="top"/>
          </w:tcPr>
          <w:p>
            <w:pPr>
              <w:pStyle w:val="12"/>
              <w:spacing w:before="260"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55" w:lineRule="auto"/>
              <w:rPr>
                <w:rFonts w:ascii="Arial"/>
                <w:sz w:val="21"/>
              </w:rPr>
            </w:pPr>
          </w:p>
          <w:p>
            <w:pPr>
              <w:pStyle w:val="12"/>
              <w:spacing w:before="68" w:line="183" w:lineRule="auto"/>
              <w:ind w:left="304"/>
            </w:pPr>
            <w:r>
              <w:rPr>
                <w:spacing w:val="-3"/>
              </w:rPr>
              <w:t>20</w:t>
            </w:r>
          </w:p>
        </w:tc>
        <w:tc>
          <w:tcPr>
            <w:tcW w:w="3087" w:type="dxa"/>
            <w:vAlign w:val="top"/>
          </w:tcPr>
          <w:p>
            <w:pPr>
              <w:pStyle w:val="12"/>
              <w:spacing w:before="276" w:line="224" w:lineRule="auto"/>
              <w:ind w:left="801"/>
            </w:pPr>
            <w:r>
              <w:rPr>
                <w:spacing w:val="-2"/>
              </w:rPr>
              <w:t>DL/T</w:t>
            </w:r>
            <w:r>
              <w:rPr>
                <w:spacing w:val="44"/>
              </w:rPr>
              <w:t xml:space="preserve"> </w:t>
            </w:r>
            <w:r>
              <w:rPr>
                <w:spacing w:val="-2"/>
              </w:rPr>
              <w:t>782—2001</w:t>
            </w:r>
          </w:p>
        </w:tc>
        <w:tc>
          <w:tcPr>
            <w:tcW w:w="3176" w:type="dxa"/>
            <w:vAlign w:val="top"/>
          </w:tcPr>
          <w:p>
            <w:pPr>
              <w:pStyle w:val="12"/>
              <w:spacing w:before="80" w:line="250" w:lineRule="auto"/>
              <w:ind w:left="893" w:right="112" w:hanging="885"/>
            </w:pPr>
            <w:r>
              <w:rPr>
                <w:spacing w:val="-1"/>
              </w:rPr>
              <w:t>《110kV及以上送变电工程启动及</w:t>
            </w:r>
            <w:r>
              <w:rPr>
                <w:spacing w:val="15"/>
              </w:rPr>
              <w:t xml:space="preserve"> </w:t>
            </w:r>
            <w:r>
              <w:t>竣工验收规程》</w:t>
            </w:r>
          </w:p>
        </w:tc>
        <w:tc>
          <w:tcPr>
            <w:tcW w:w="2142" w:type="dxa"/>
            <w:vAlign w:val="top"/>
          </w:tcPr>
          <w:p>
            <w:pPr>
              <w:pStyle w:val="12"/>
              <w:spacing w:before="270"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844" w:type="dxa"/>
            <w:vAlign w:val="top"/>
          </w:tcPr>
          <w:p>
            <w:pPr>
              <w:spacing w:line="353" w:lineRule="auto"/>
              <w:rPr>
                <w:rFonts w:ascii="Arial"/>
                <w:sz w:val="21"/>
              </w:rPr>
            </w:pPr>
          </w:p>
          <w:p>
            <w:pPr>
              <w:pStyle w:val="12"/>
              <w:spacing w:before="68" w:line="184" w:lineRule="auto"/>
              <w:ind w:left="304"/>
            </w:pPr>
            <w:r>
              <w:rPr>
                <w:spacing w:val="-3"/>
              </w:rPr>
              <w:t>21</w:t>
            </w:r>
          </w:p>
        </w:tc>
        <w:tc>
          <w:tcPr>
            <w:tcW w:w="3087" w:type="dxa"/>
            <w:vAlign w:val="top"/>
          </w:tcPr>
          <w:p>
            <w:pPr>
              <w:pStyle w:val="12"/>
              <w:spacing w:before="200" w:line="230" w:lineRule="auto"/>
              <w:ind w:left="739" w:right="64" w:hanging="679"/>
            </w:pPr>
            <w:r>
              <w:t>中华人民共和国建设部、财政部</w:t>
            </w:r>
            <w:r>
              <w:rPr>
                <w:spacing w:val="10"/>
              </w:rPr>
              <w:t xml:space="preserve"> </w:t>
            </w:r>
            <w:r>
              <w:rPr>
                <w:spacing w:val="1"/>
              </w:rPr>
              <w:t>财建(2004)369号</w:t>
            </w:r>
          </w:p>
        </w:tc>
        <w:tc>
          <w:tcPr>
            <w:tcW w:w="3176" w:type="dxa"/>
            <w:vAlign w:val="top"/>
          </w:tcPr>
          <w:p>
            <w:pPr>
              <w:spacing w:line="298" w:lineRule="auto"/>
              <w:rPr>
                <w:rFonts w:ascii="Arial"/>
                <w:sz w:val="21"/>
              </w:rPr>
            </w:pPr>
          </w:p>
          <w:p>
            <w:pPr>
              <w:pStyle w:val="12"/>
              <w:spacing w:before="68" w:line="218" w:lineRule="auto"/>
              <w:ind w:left="108"/>
            </w:pPr>
            <w:r>
              <w:rPr>
                <w:spacing w:val="-2"/>
              </w:rPr>
              <w:t>《建设工程价款结算试行办法》</w:t>
            </w:r>
          </w:p>
        </w:tc>
        <w:tc>
          <w:tcPr>
            <w:tcW w:w="2142" w:type="dxa"/>
            <w:vAlign w:val="top"/>
          </w:tcPr>
          <w:p>
            <w:pPr>
              <w:spacing w:line="300" w:lineRule="auto"/>
              <w:rPr>
                <w:rFonts w:ascii="Arial"/>
                <w:sz w:val="21"/>
              </w:rPr>
            </w:pPr>
          </w:p>
          <w:p>
            <w:pPr>
              <w:pStyle w:val="12"/>
              <w:spacing w:before="68"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44" w:type="dxa"/>
            <w:vAlign w:val="top"/>
          </w:tcPr>
          <w:p>
            <w:pPr>
              <w:spacing w:line="255" w:lineRule="auto"/>
              <w:rPr>
                <w:rFonts w:ascii="Arial"/>
                <w:sz w:val="21"/>
              </w:rPr>
            </w:pPr>
          </w:p>
          <w:p>
            <w:pPr>
              <w:pStyle w:val="12"/>
              <w:spacing w:before="69" w:line="183" w:lineRule="auto"/>
              <w:ind w:left="304"/>
            </w:pPr>
            <w:r>
              <w:rPr>
                <w:spacing w:val="-3"/>
              </w:rPr>
              <w:t>22</w:t>
            </w:r>
          </w:p>
        </w:tc>
        <w:tc>
          <w:tcPr>
            <w:tcW w:w="3087" w:type="dxa"/>
            <w:vAlign w:val="top"/>
          </w:tcPr>
          <w:p>
            <w:pPr>
              <w:spacing w:line="254" w:lineRule="auto"/>
              <w:rPr>
                <w:rFonts w:ascii="Arial"/>
                <w:sz w:val="21"/>
              </w:rPr>
            </w:pPr>
          </w:p>
          <w:p>
            <w:pPr>
              <w:pStyle w:val="12"/>
              <w:spacing w:before="69" w:line="184" w:lineRule="auto"/>
              <w:ind w:left="801"/>
            </w:pPr>
            <w:r>
              <w:rPr>
                <w:spacing w:val="-1"/>
              </w:rPr>
              <w:t>DL5009.3—2013</w:t>
            </w:r>
          </w:p>
        </w:tc>
        <w:tc>
          <w:tcPr>
            <w:tcW w:w="3176" w:type="dxa"/>
            <w:vAlign w:val="top"/>
          </w:tcPr>
          <w:p>
            <w:pPr>
              <w:pStyle w:val="12"/>
              <w:spacing w:before="100" w:line="242" w:lineRule="auto"/>
              <w:ind w:left="1263" w:right="128" w:hanging="1255"/>
            </w:pPr>
            <w:r>
              <w:rPr>
                <w:spacing w:val="-2"/>
              </w:rPr>
              <w:t>《电力建设安全工作规程(变电所</w:t>
            </w:r>
            <w:r>
              <w:rPr>
                <w:spacing w:val="12"/>
              </w:rPr>
              <w:t xml:space="preserve"> </w:t>
            </w:r>
            <w:r>
              <w:rPr>
                <w:spacing w:val="-4"/>
              </w:rPr>
              <w:t>部分)》</w:t>
            </w:r>
          </w:p>
        </w:tc>
        <w:tc>
          <w:tcPr>
            <w:tcW w:w="2142" w:type="dxa"/>
            <w:vAlign w:val="top"/>
          </w:tcPr>
          <w:p>
            <w:pPr>
              <w:pStyle w:val="12"/>
              <w:spacing w:before="271"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4" w:type="dxa"/>
            <w:vAlign w:val="top"/>
          </w:tcPr>
          <w:p>
            <w:pPr>
              <w:spacing w:line="247" w:lineRule="auto"/>
              <w:rPr>
                <w:rFonts w:ascii="Arial"/>
                <w:sz w:val="21"/>
              </w:rPr>
            </w:pPr>
          </w:p>
          <w:p>
            <w:pPr>
              <w:pStyle w:val="12"/>
              <w:spacing w:before="68" w:line="183" w:lineRule="auto"/>
              <w:ind w:left="304"/>
            </w:pPr>
            <w:r>
              <w:rPr>
                <w:spacing w:val="-3"/>
              </w:rPr>
              <w:t>23</w:t>
            </w:r>
          </w:p>
        </w:tc>
        <w:tc>
          <w:tcPr>
            <w:tcW w:w="3087" w:type="dxa"/>
            <w:vAlign w:val="top"/>
          </w:tcPr>
          <w:p>
            <w:pPr>
              <w:spacing w:line="245" w:lineRule="auto"/>
              <w:rPr>
                <w:rFonts w:ascii="Arial"/>
                <w:sz w:val="21"/>
              </w:rPr>
            </w:pPr>
          </w:p>
          <w:p>
            <w:pPr>
              <w:pStyle w:val="12"/>
              <w:spacing w:before="69" w:line="184" w:lineRule="auto"/>
              <w:ind w:left="801"/>
            </w:pPr>
            <w:r>
              <w:rPr>
                <w:spacing w:val="-2"/>
              </w:rPr>
              <w:t>GB</w:t>
            </w:r>
            <w:r>
              <w:rPr>
                <w:spacing w:val="17"/>
              </w:rPr>
              <w:t xml:space="preserve"> </w:t>
            </w:r>
            <w:r>
              <w:rPr>
                <w:spacing w:val="-2"/>
              </w:rPr>
              <w:t>50300—2017</w:t>
            </w:r>
          </w:p>
        </w:tc>
        <w:tc>
          <w:tcPr>
            <w:tcW w:w="3176" w:type="dxa"/>
            <w:vAlign w:val="top"/>
          </w:tcPr>
          <w:p>
            <w:pPr>
              <w:pStyle w:val="12"/>
              <w:spacing w:before="71" w:line="253" w:lineRule="auto"/>
              <w:ind w:left="1422" w:right="176" w:hanging="1364"/>
            </w:pPr>
            <w:r>
              <w:rPr>
                <w:spacing w:val="-1"/>
              </w:rPr>
              <w:t>《建筑工程施工质量验收统一标</w:t>
            </w:r>
            <w:r>
              <w:rPr>
                <w:spacing w:val="3"/>
              </w:rPr>
              <w:t xml:space="preserve"> </w:t>
            </w:r>
            <w:r>
              <w:rPr>
                <w:spacing w:val="-5"/>
              </w:rPr>
              <w:t>准》</w:t>
            </w:r>
          </w:p>
        </w:tc>
        <w:tc>
          <w:tcPr>
            <w:tcW w:w="2142" w:type="dxa"/>
            <w:vAlign w:val="top"/>
          </w:tcPr>
          <w:p>
            <w:pPr>
              <w:pStyle w:val="12"/>
              <w:spacing w:before="262"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7" w:lineRule="auto"/>
              <w:rPr>
                <w:rFonts w:ascii="Arial"/>
                <w:sz w:val="21"/>
              </w:rPr>
            </w:pPr>
          </w:p>
          <w:p>
            <w:pPr>
              <w:pStyle w:val="12"/>
              <w:spacing w:before="69" w:line="183" w:lineRule="auto"/>
              <w:ind w:left="304"/>
            </w:pPr>
            <w:r>
              <w:rPr>
                <w:spacing w:val="-3"/>
              </w:rPr>
              <w:t>24</w:t>
            </w:r>
          </w:p>
        </w:tc>
        <w:tc>
          <w:tcPr>
            <w:tcW w:w="3087" w:type="dxa"/>
            <w:vAlign w:val="top"/>
          </w:tcPr>
          <w:p>
            <w:pPr>
              <w:spacing w:line="246" w:lineRule="auto"/>
              <w:rPr>
                <w:rFonts w:ascii="Arial"/>
                <w:sz w:val="21"/>
              </w:rPr>
            </w:pPr>
          </w:p>
          <w:p>
            <w:pPr>
              <w:pStyle w:val="12"/>
              <w:spacing w:before="69" w:line="184" w:lineRule="auto"/>
              <w:ind w:left="801"/>
            </w:pPr>
            <w:r>
              <w:rPr>
                <w:spacing w:val="-2"/>
              </w:rPr>
              <w:t>GB</w:t>
            </w:r>
            <w:r>
              <w:rPr>
                <w:spacing w:val="17"/>
              </w:rPr>
              <w:t xml:space="preserve"> </w:t>
            </w:r>
            <w:r>
              <w:rPr>
                <w:spacing w:val="-2"/>
              </w:rPr>
              <w:t>50303—2015</w:t>
            </w:r>
          </w:p>
        </w:tc>
        <w:tc>
          <w:tcPr>
            <w:tcW w:w="3176" w:type="dxa"/>
            <w:vAlign w:val="top"/>
          </w:tcPr>
          <w:p>
            <w:pPr>
              <w:pStyle w:val="12"/>
              <w:spacing w:before="93" w:line="257" w:lineRule="auto"/>
              <w:ind w:left="1422" w:right="185" w:hanging="1364"/>
            </w:pPr>
            <w:r>
              <w:rPr>
                <w:spacing w:val="-2"/>
              </w:rPr>
              <w:t>《建筑电气工程施工质量验收规</w:t>
            </w:r>
            <w:r>
              <w:rPr>
                <w:spacing w:val="8"/>
              </w:rPr>
              <w:t xml:space="preserve"> </w:t>
            </w:r>
            <w:r>
              <w:rPr>
                <w:spacing w:val="-6"/>
              </w:rPr>
              <w:t>范》</w:t>
            </w:r>
          </w:p>
        </w:tc>
        <w:tc>
          <w:tcPr>
            <w:tcW w:w="2142" w:type="dxa"/>
            <w:vAlign w:val="top"/>
          </w:tcPr>
          <w:p>
            <w:pPr>
              <w:pStyle w:val="12"/>
              <w:spacing w:before="263"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44" w:type="dxa"/>
            <w:vAlign w:val="top"/>
          </w:tcPr>
          <w:p>
            <w:pPr>
              <w:spacing w:line="257" w:lineRule="auto"/>
              <w:rPr>
                <w:rFonts w:ascii="Arial"/>
                <w:sz w:val="21"/>
              </w:rPr>
            </w:pPr>
          </w:p>
          <w:p>
            <w:pPr>
              <w:pStyle w:val="12"/>
              <w:spacing w:before="69" w:line="183" w:lineRule="auto"/>
              <w:ind w:left="304"/>
            </w:pPr>
            <w:r>
              <w:rPr>
                <w:spacing w:val="-3"/>
              </w:rPr>
              <w:t>25</w:t>
            </w:r>
          </w:p>
        </w:tc>
        <w:tc>
          <w:tcPr>
            <w:tcW w:w="3087" w:type="dxa"/>
            <w:vAlign w:val="top"/>
          </w:tcPr>
          <w:p>
            <w:pPr>
              <w:pStyle w:val="12"/>
              <w:spacing w:before="279" w:line="224" w:lineRule="auto"/>
              <w:ind w:left="481"/>
            </w:pPr>
            <w:r>
              <w:rPr>
                <w:spacing w:val="-1"/>
              </w:rPr>
              <w:t>DL/T5161.1～17—2015</w:t>
            </w:r>
          </w:p>
        </w:tc>
        <w:tc>
          <w:tcPr>
            <w:tcW w:w="3176" w:type="dxa"/>
            <w:vAlign w:val="top"/>
          </w:tcPr>
          <w:p>
            <w:pPr>
              <w:pStyle w:val="12"/>
              <w:spacing w:before="103" w:line="234" w:lineRule="auto"/>
              <w:ind w:left="1102" w:right="187" w:hanging="1044"/>
            </w:pPr>
            <w:r>
              <w:rPr>
                <w:spacing w:val="-2"/>
              </w:rPr>
              <w:t>《电气装置安装工程质量检验及</w:t>
            </w:r>
            <w:r>
              <w:rPr>
                <w:spacing w:val="6"/>
              </w:rPr>
              <w:t xml:space="preserve"> </w:t>
            </w:r>
            <w:r>
              <w:rPr>
                <w:spacing w:val="1"/>
              </w:rPr>
              <w:t>评定规程》</w:t>
            </w:r>
          </w:p>
        </w:tc>
        <w:tc>
          <w:tcPr>
            <w:tcW w:w="2142" w:type="dxa"/>
            <w:vAlign w:val="top"/>
          </w:tcPr>
          <w:p>
            <w:pPr>
              <w:pStyle w:val="12"/>
              <w:spacing w:before="273"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59" w:lineRule="auto"/>
              <w:rPr>
                <w:rFonts w:ascii="Arial"/>
                <w:sz w:val="21"/>
              </w:rPr>
            </w:pPr>
          </w:p>
          <w:p>
            <w:pPr>
              <w:pStyle w:val="12"/>
              <w:spacing w:before="68" w:line="183" w:lineRule="auto"/>
              <w:ind w:left="304"/>
            </w:pPr>
            <w:r>
              <w:rPr>
                <w:spacing w:val="-3"/>
              </w:rPr>
              <w:t>26</w:t>
            </w:r>
          </w:p>
        </w:tc>
        <w:tc>
          <w:tcPr>
            <w:tcW w:w="3087" w:type="dxa"/>
            <w:vAlign w:val="top"/>
          </w:tcPr>
          <w:p>
            <w:pPr>
              <w:spacing w:line="257" w:lineRule="auto"/>
              <w:rPr>
                <w:rFonts w:ascii="Arial"/>
                <w:sz w:val="21"/>
              </w:rPr>
            </w:pPr>
          </w:p>
          <w:p>
            <w:pPr>
              <w:pStyle w:val="12"/>
              <w:spacing w:before="69" w:line="184" w:lineRule="auto"/>
              <w:ind w:left="850"/>
            </w:pPr>
            <w:r>
              <w:rPr>
                <w:spacing w:val="-2"/>
              </w:rPr>
              <w:t>GB</w:t>
            </w:r>
            <w:r>
              <w:rPr>
                <w:spacing w:val="17"/>
              </w:rPr>
              <w:t xml:space="preserve"> </w:t>
            </w:r>
            <w:r>
              <w:rPr>
                <w:spacing w:val="-2"/>
              </w:rPr>
              <w:t>50147-2010</w:t>
            </w:r>
          </w:p>
        </w:tc>
        <w:tc>
          <w:tcPr>
            <w:tcW w:w="3176" w:type="dxa"/>
            <w:vAlign w:val="top"/>
          </w:tcPr>
          <w:p>
            <w:pPr>
              <w:pStyle w:val="12"/>
              <w:spacing w:before="94" w:line="268" w:lineRule="auto"/>
              <w:ind w:left="892" w:right="185" w:hanging="834"/>
            </w:pPr>
            <w:r>
              <w:rPr>
                <w:spacing w:val="-2"/>
              </w:rPr>
              <w:t>《电气装置安装工程高压电器施</w:t>
            </w:r>
            <w:r>
              <w:rPr>
                <w:spacing w:val="8"/>
              </w:rPr>
              <w:t xml:space="preserve"> </w:t>
            </w:r>
            <w:r>
              <w:t>工及验收规范》</w:t>
            </w:r>
          </w:p>
        </w:tc>
        <w:tc>
          <w:tcPr>
            <w:tcW w:w="2142" w:type="dxa"/>
            <w:vAlign w:val="top"/>
          </w:tcPr>
          <w:p>
            <w:pPr>
              <w:pStyle w:val="12"/>
              <w:spacing w:before="274"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58" w:lineRule="auto"/>
              <w:rPr>
                <w:rFonts w:ascii="Arial"/>
                <w:sz w:val="21"/>
              </w:rPr>
            </w:pPr>
          </w:p>
          <w:p>
            <w:pPr>
              <w:pStyle w:val="12"/>
              <w:spacing w:before="69" w:line="183" w:lineRule="auto"/>
              <w:ind w:left="304"/>
            </w:pPr>
            <w:r>
              <w:rPr>
                <w:spacing w:val="-3"/>
              </w:rPr>
              <w:t>27</w:t>
            </w:r>
          </w:p>
        </w:tc>
        <w:tc>
          <w:tcPr>
            <w:tcW w:w="3087" w:type="dxa"/>
            <w:vAlign w:val="top"/>
          </w:tcPr>
          <w:p>
            <w:pPr>
              <w:spacing w:line="257" w:lineRule="auto"/>
              <w:rPr>
                <w:rFonts w:ascii="Arial"/>
                <w:sz w:val="21"/>
              </w:rPr>
            </w:pPr>
          </w:p>
          <w:p>
            <w:pPr>
              <w:pStyle w:val="12"/>
              <w:spacing w:before="69" w:line="184" w:lineRule="auto"/>
              <w:ind w:left="850"/>
            </w:pPr>
            <w:r>
              <w:rPr>
                <w:spacing w:val="-2"/>
              </w:rPr>
              <w:t>GB</w:t>
            </w:r>
            <w:r>
              <w:rPr>
                <w:spacing w:val="17"/>
              </w:rPr>
              <w:t xml:space="preserve"> </w:t>
            </w:r>
            <w:r>
              <w:rPr>
                <w:spacing w:val="-2"/>
              </w:rPr>
              <w:t>50149-2010</w:t>
            </w:r>
          </w:p>
        </w:tc>
        <w:tc>
          <w:tcPr>
            <w:tcW w:w="3176" w:type="dxa"/>
            <w:vAlign w:val="top"/>
          </w:tcPr>
          <w:p>
            <w:pPr>
              <w:pStyle w:val="12"/>
              <w:spacing w:before="105" w:line="267" w:lineRule="auto"/>
              <w:ind w:left="892" w:right="185" w:hanging="834"/>
            </w:pPr>
            <w:r>
              <w:rPr>
                <w:spacing w:val="-2"/>
              </w:rPr>
              <w:t>《电气装置安装工程母线装置施</w:t>
            </w:r>
            <w:r>
              <w:rPr>
                <w:spacing w:val="8"/>
              </w:rPr>
              <w:t xml:space="preserve"> </w:t>
            </w:r>
            <w:r>
              <w:t>工及验收规范》</w:t>
            </w:r>
          </w:p>
        </w:tc>
        <w:tc>
          <w:tcPr>
            <w:tcW w:w="2142" w:type="dxa"/>
            <w:vAlign w:val="top"/>
          </w:tcPr>
          <w:p>
            <w:pPr>
              <w:pStyle w:val="12"/>
              <w:spacing w:before="274"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50" w:lineRule="auto"/>
              <w:rPr>
                <w:rFonts w:ascii="Arial"/>
                <w:sz w:val="21"/>
              </w:rPr>
            </w:pPr>
          </w:p>
          <w:p>
            <w:pPr>
              <w:pStyle w:val="12"/>
              <w:spacing w:before="68" w:line="183" w:lineRule="auto"/>
              <w:ind w:left="304"/>
            </w:pPr>
            <w:r>
              <w:rPr>
                <w:spacing w:val="-3"/>
              </w:rPr>
              <w:t>28</w:t>
            </w:r>
          </w:p>
        </w:tc>
        <w:tc>
          <w:tcPr>
            <w:tcW w:w="3087" w:type="dxa"/>
            <w:vAlign w:val="top"/>
          </w:tcPr>
          <w:p>
            <w:pPr>
              <w:spacing w:line="248" w:lineRule="auto"/>
              <w:rPr>
                <w:rFonts w:ascii="Arial"/>
                <w:sz w:val="21"/>
              </w:rPr>
            </w:pPr>
          </w:p>
          <w:p>
            <w:pPr>
              <w:pStyle w:val="12"/>
              <w:spacing w:before="69" w:line="184" w:lineRule="auto"/>
              <w:ind w:left="850"/>
            </w:pPr>
            <w:r>
              <w:rPr>
                <w:spacing w:val="-1"/>
              </w:rPr>
              <w:t>GB50150—2016</w:t>
            </w:r>
          </w:p>
        </w:tc>
        <w:tc>
          <w:tcPr>
            <w:tcW w:w="3176" w:type="dxa"/>
            <w:vAlign w:val="top"/>
          </w:tcPr>
          <w:p>
            <w:pPr>
              <w:pStyle w:val="12"/>
              <w:spacing w:before="86" w:line="242" w:lineRule="auto"/>
              <w:ind w:left="1003" w:right="185" w:hanging="945"/>
            </w:pPr>
            <w:r>
              <w:rPr>
                <w:spacing w:val="-2"/>
              </w:rPr>
              <w:t>《电气装置安装工程电气设备交</w:t>
            </w:r>
            <w:r>
              <w:rPr>
                <w:spacing w:val="8"/>
              </w:rPr>
              <w:t xml:space="preserve"> </w:t>
            </w:r>
            <w:r>
              <w:rPr>
                <w:spacing w:val="-3"/>
              </w:rPr>
              <w:t>接试验标准》</w:t>
            </w:r>
          </w:p>
        </w:tc>
        <w:tc>
          <w:tcPr>
            <w:tcW w:w="2142" w:type="dxa"/>
            <w:vAlign w:val="top"/>
          </w:tcPr>
          <w:p>
            <w:pPr>
              <w:pStyle w:val="12"/>
              <w:spacing w:before="265"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44" w:type="dxa"/>
            <w:vAlign w:val="top"/>
          </w:tcPr>
          <w:p>
            <w:pPr>
              <w:spacing w:line="259" w:lineRule="auto"/>
              <w:rPr>
                <w:rFonts w:ascii="Arial"/>
                <w:sz w:val="21"/>
              </w:rPr>
            </w:pPr>
          </w:p>
          <w:p>
            <w:pPr>
              <w:pStyle w:val="12"/>
              <w:spacing w:before="69" w:line="183" w:lineRule="auto"/>
              <w:ind w:left="304"/>
            </w:pPr>
            <w:r>
              <w:rPr>
                <w:spacing w:val="-3"/>
              </w:rPr>
              <w:t>29</w:t>
            </w:r>
          </w:p>
        </w:tc>
        <w:tc>
          <w:tcPr>
            <w:tcW w:w="3087" w:type="dxa"/>
            <w:vAlign w:val="top"/>
          </w:tcPr>
          <w:p>
            <w:pPr>
              <w:spacing w:line="258" w:lineRule="auto"/>
              <w:rPr>
                <w:rFonts w:ascii="Arial"/>
                <w:sz w:val="21"/>
              </w:rPr>
            </w:pPr>
          </w:p>
          <w:p>
            <w:pPr>
              <w:pStyle w:val="12"/>
              <w:spacing w:before="69" w:line="184" w:lineRule="auto"/>
              <w:ind w:left="801"/>
            </w:pPr>
            <w:r>
              <w:rPr>
                <w:spacing w:val="-2"/>
              </w:rPr>
              <w:t>GB</w:t>
            </w:r>
            <w:r>
              <w:rPr>
                <w:spacing w:val="17"/>
              </w:rPr>
              <w:t xml:space="preserve"> </w:t>
            </w:r>
            <w:r>
              <w:rPr>
                <w:spacing w:val="-2"/>
              </w:rPr>
              <w:t>50168—2016</w:t>
            </w:r>
          </w:p>
        </w:tc>
        <w:tc>
          <w:tcPr>
            <w:tcW w:w="3176" w:type="dxa"/>
            <w:vAlign w:val="top"/>
          </w:tcPr>
          <w:p>
            <w:pPr>
              <w:pStyle w:val="12"/>
              <w:spacing w:before="96" w:line="250" w:lineRule="auto"/>
              <w:ind w:left="892" w:right="185" w:hanging="834"/>
            </w:pPr>
            <w:r>
              <w:rPr>
                <w:spacing w:val="-2"/>
              </w:rPr>
              <w:t>《电气装置安装工程电缆线路施</w:t>
            </w:r>
            <w:r>
              <w:rPr>
                <w:spacing w:val="8"/>
              </w:rPr>
              <w:t xml:space="preserve"> </w:t>
            </w:r>
            <w:r>
              <w:t>工及验收规范》</w:t>
            </w:r>
          </w:p>
        </w:tc>
        <w:tc>
          <w:tcPr>
            <w:tcW w:w="2142" w:type="dxa"/>
            <w:vAlign w:val="top"/>
          </w:tcPr>
          <w:p>
            <w:pPr>
              <w:pStyle w:val="12"/>
              <w:spacing w:before="275"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61" w:lineRule="auto"/>
              <w:rPr>
                <w:rFonts w:ascii="Arial"/>
                <w:sz w:val="21"/>
              </w:rPr>
            </w:pPr>
          </w:p>
          <w:p>
            <w:pPr>
              <w:pStyle w:val="12"/>
              <w:spacing w:before="68" w:line="183" w:lineRule="auto"/>
              <w:ind w:left="304"/>
            </w:pPr>
            <w:r>
              <w:rPr>
                <w:spacing w:val="-4"/>
              </w:rPr>
              <w:t>30</w:t>
            </w:r>
          </w:p>
        </w:tc>
        <w:tc>
          <w:tcPr>
            <w:tcW w:w="3087" w:type="dxa"/>
            <w:vAlign w:val="top"/>
          </w:tcPr>
          <w:p>
            <w:pPr>
              <w:spacing w:line="259" w:lineRule="auto"/>
              <w:rPr>
                <w:rFonts w:ascii="Arial"/>
                <w:sz w:val="21"/>
              </w:rPr>
            </w:pPr>
          </w:p>
          <w:p>
            <w:pPr>
              <w:pStyle w:val="12"/>
              <w:spacing w:before="69" w:line="184" w:lineRule="auto"/>
              <w:ind w:left="801"/>
            </w:pPr>
            <w:r>
              <w:rPr>
                <w:spacing w:val="-2"/>
              </w:rPr>
              <w:t>GB</w:t>
            </w:r>
            <w:r>
              <w:rPr>
                <w:spacing w:val="17"/>
              </w:rPr>
              <w:t xml:space="preserve"> </w:t>
            </w:r>
            <w:r>
              <w:rPr>
                <w:spacing w:val="-2"/>
              </w:rPr>
              <w:t>50172—2012</w:t>
            </w:r>
          </w:p>
        </w:tc>
        <w:tc>
          <w:tcPr>
            <w:tcW w:w="3176" w:type="dxa"/>
            <w:vAlign w:val="top"/>
          </w:tcPr>
          <w:p>
            <w:pPr>
              <w:pStyle w:val="12"/>
              <w:spacing w:before="97" w:line="250" w:lineRule="auto"/>
              <w:ind w:left="1003" w:right="187" w:hanging="945"/>
            </w:pPr>
            <w:r>
              <w:rPr>
                <w:spacing w:val="-2"/>
              </w:rPr>
              <w:t>《电气装置安装工程蓄电池施工</w:t>
            </w:r>
            <w:r>
              <w:rPr>
                <w:spacing w:val="6"/>
              </w:rPr>
              <w:t xml:space="preserve"> </w:t>
            </w:r>
            <w:r>
              <w:rPr>
                <w:spacing w:val="-3"/>
              </w:rPr>
              <w:t>及验收规范》</w:t>
            </w:r>
          </w:p>
        </w:tc>
        <w:tc>
          <w:tcPr>
            <w:tcW w:w="2142" w:type="dxa"/>
            <w:vAlign w:val="top"/>
          </w:tcPr>
          <w:p>
            <w:pPr>
              <w:pStyle w:val="12"/>
              <w:spacing w:before="276"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59" w:lineRule="auto"/>
              <w:rPr>
                <w:rFonts w:ascii="Arial"/>
                <w:sz w:val="21"/>
              </w:rPr>
            </w:pPr>
          </w:p>
          <w:p>
            <w:pPr>
              <w:pStyle w:val="12"/>
              <w:spacing w:before="69" w:line="184" w:lineRule="auto"/>
              <w:ind w:left="304"/>
            </w:pPr>
            <w:r>
              <w:rPr>
                <w:spacing w:val="-4"/>
              </w:rPr>
              <w:t>31</w:t>
            </w:r>
          </w:p>
        </w:tc>
        <w:tc>
          <w:tcPr>
            <w:tcW w:w="3087" w:type="dxa"/>
            <w:vAlign w:val="top"/>
          </w:tcPr>
          <w:p>
            <w:pPr>
              <w:spacing w:line="259" w:lineRule="auto"/>
              <w:rPr>
                <w:rFonts w:ascii="Arial"/>
                <w:sz w:val="21"/>
              </w:rPr>
            </w:pPr>
          </w:p>
          <w:p>
            <w:pPr>
              <w:pStyle w:val="12"/>
              <w:spacing w:before="69" w:line="184" w:lineRule="auto"/>
              <w:ind w:left="850"/>
            </w:pPr>
            <w:r>
              <w:rPr>
                <w:spacing w:val="-1"/>
              </w:rPr>
              <w:t>GB50254—2014</w:t>
            </w:r>
          </w:p>
        </w:tc>
        <w:tc>
          <w:tcPr>
            <w:tcW w:w="3176" w:type="dxa"/>
            <w:vAlign w:val="top"/>
          </w:tcPr>
          <w:p>
            <w:pPr>
              <w:pStyle w:val="12"/>
              <w:spacing w:before="106" w:line="250" w:lineRule="auto"/>
              <w:ind w:left="892" w:right="185" w:hanging="834"/>
            </w:pPr>
            <w:r>
              <w:rPr>
                <w:spacing w:val="-2"/>
              </w:rPr>
              <w:t>《电气装置安装工程低压电器施</w:t>
            </w:r>
            <w:r>
              <w:rPr>
                <w:spacing w:val="8"/>
              </w:rPr>
              <w:t xml:space="preserve"> </w:t>
            </w:r>
            <w:r>
              <w:t>工及验收规范》</w:t>
            </w:r>
          </w:p>
        </w:tc>
        <w:tc>
          <w:tcPr>
            <w:tcW w:w="2142" w:type="dxa"/>
            <w:vAlign w:val="top"/>
          </w:tcPr>
          <w:p>
            <w:pPr>
              <w:pStyle w:val="12"/>
              <w:spacing w:before="276"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61" w:lineRule="auto"/>
              <w:rPr>
                <w:rFonts w:ascii="Arial"/>
                <w:sz w:val="21"/>
              </w:rPr>
            </w:pPr>
          </w:p>
          <w:p>
            <w:pPr>
              <w:pStyle w:val="12"/>
              <w:spacing w:before="69" w:line="183" w:lineRule="auto"/>
              <w:ind w:left="304"/>
            </w:pPr>
            <w:r>
              <w:rPr>
                <w:spacing w:val="-4"/>
              </w:rPr>
              <w:t>32</w:t>
            </w:r>
          </w:p>
        </w:tc>
        <w:tc>
          <w:tcPr>
            <w:tcW w:w="3087" w:type="dxa"/>
            <w:vAlign w:val="top"/>
          </w:tcPr>
          <w:p>
            <w:pPr>
              <w:spacing w:line="260" w:lineRule="auto"/>
              <w:rPr>
                <w:rFonts w:ascii="Arial"/>
                <w:sz w:val="21"/>
              </w:rPr>
            </w:pPr>
          </w:p>
          <w:p>
            <w:pPr>
              <w:pStyle w:val="12"/>
              <w:spacing w:before="69" w:line="184" w:lineRule="auto"/>
              <w:ind w:left="801"/>
            </w:pPr>
            <w:r>
              <w:rPr>
                <w:spacing w:val="-1"/>
              </w:rPr>
              <w:t>GB.50255—2014</w:t>
            </w:r>
          </w:p>
        </w:tc>
        <w:tc>
          <w:tcPr>
            <w:tcW w:w="3176" w:type="dxa"/>
            <w:vAlign w:val="top"/>
          </w:tcPr>
          <w:p>
            <w:pPr>
              <w:pStyle w:val="12"/>
              <w:spacing w:before="106" w:line="242" w:lineRule="auto"/>
              <w:ind w:left="683" w:right="185" w:hanging="625"/>
            </w:pPr>
            <w:r>
              <w:rPr>
                <w:spacing w:val="-2"/>
              </w:rPr>
              <w:t>《电气装置安装工程电力变流设</w:t>
            </w:r>
            <w:r>
              <w:rPr>
                <w:spacing w:val="8"/>
              </w:rPr>
              <w:t xml:space="preserve"> </w:t>
            </w:r>
            <w:r>
              <w:t>备施工及验收规范》</w:t>
            </w:r>
          </w:p>
        </w:tc>
        <w:tc>
          <w:tcPr>
            <w:tcW w:w="2142" w:type="dxa"/>
            <w:vAlign w:val="top"/>
          </w:tcPr>
          <w:p>
            <w:pPr>
              <w:pStyle w:val="12"/>
              <w:spacing w:before="277"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44" w:type="dxa"/>
            <w:vAlign w:val="top"/>
          </w:tcPr>
          <w:p>
            <w:pPr>
              <w:spacing w:line="391" w:lineRule="auto"/>
              <w:rPr>
                <w:rFonts w:ascii="Arial"/>
                <w:sz w:val="21"/>
              </w:rPr>
            </w:pPr>
          </w:p>
          <w:p>
            <w:pPr>
              <w:pStyle w:val="12"/>
              <w:spacing w:before="68" w:line="183" w:lineRule="auto"/>
              <w:ind w:left="304"/>
            </w:pPr>
            <w:r>
              <w:rPr>
                <w:spacing w:val="-4"/>
              </w:rPr>
              <w:t>33</w:t>
            </w:r>
          </w:p>
        </w:tc>
        <w:tc>
          <w:tcPr>
            <w:tcW w:w="3087" w:type="dxa"/>
            <w:vAlign w:val="top"/>
          </w:tcPr>
          <w:p>
            <w:pPr>
              <w:spacing w:line="390" w:lineRule="auto"/>
              <w:rPr>
                <w:rFonts w:ascii="Arial"/>
                <w:sz w:val="21"/>
              </w:rPr>
            </w:pPr>
          </w:p>
          <w:p>
            <w:pPr>
              <w:pStyle w:val="12"/>
              <w:spacing w:before="68" w:line="184" w:lineRule="auto"/>
              <w:ind w:left="801"/>
            </w:pPr>
            <w:r>
              <w:rPr>
                <w:spacing w:val="-2"/>
              </w:rPr>
              <w:t>GB</w:t>
            </w:r>
            <w:r>
              <w:rPr>
                <w:spacing w:val="17"/>
              </w:rPr>
              <w:t xml:space="preserve"> </w:t>
            </w:r>
            <w:r>
              <w:rPr>
                <w:spacing w:val="-2"/>
              </w:rPr>
              <w:t>50257—2014</w:t>
            </w:r>
          </w:p>
        </w:tc>
        <w:tc>
          <w:tcPr>
            <w:tcW w:w="3176" w:type="dxa"/>
            <w:vAlign w:val="top"/>
          </w:tcPr>
          <w:p>
            <w:pPr>
              <w:pStyle w:val="12"/>
              <w:spacing w:before="85" w:line="218" w:lineRule="auto"/>
              <w:ind w:left="58"/>
            </w:pPr>
            <w:r>
              <w:rPr>
                <w:spacing w:val="-2"/>
              </w:rPr>
              <w:t>《电气装置安装工程爆炸和火灾</w:t>
            </w:r>
          </w:p>
          <w:p>
            <w:pPr>
              <w:pStyle w:val="12"/>
              <w:spacing w:before="23" w:line="219" w:lineRule="auto"/>
              <w:ind w:left="113"/>
            </w:pPr>
            <w:r>
              <w:rPr>
                <w:spacing w:val="-1"/>
              </w:rPr>
              <w:t>危险环境电气装置施工及验收规</w:t>
            </w:r>
          </w:p>
          <w:p>
            <w:pPr>
              <w:pStyle w:val="12"/>
              <w:spacing w:before="65" w:line="224" w:lineRule="auto"/>
              <w:ind w:left="1423"/>
            </w:pPr>
            <w:r>
              <w:rPr>
                <w:spacing w:val="-6"/>
              </w:rPr>
              <w:t>范》</w:t>
            </w:r>
          </w:p>
        </w:tc>
        <w:tc>
          <w:tcPr>
            <w:tcW w:w="2142" w:type="dxa"/>
            <w:vAlign w:val="top"/>
          </w:tcPr>
          <w:p>
            <w:pPr>
              <w:spacing w:line="337" w:lineRule="auto"/>
              <w:rPr>
                <w:rFonts w:ascii="Arial"/>
                <w:sz w:val="21"/>
              </w:rPr>
            </w:pPr>
          </w:p>
          <w:p>
            <w:pPr>
              <w:pStyle w:val="12"/>
              <w:spacing w:before="68"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844" w:type="dxa"/>
            <w:vAlign w:val="top"/>
          </w:tcPr>
          <w:p>
            <w:pPr>
              <w:spacing w:line="252" w:lineRule="auto"/>
              <w:rPr>
                <w:rFonts w:ascii="Arial"/>
                <w:sz w:val="21"/>
              </w:rPr>
            </w:pPr>
          </w:p>
          <w:p>
            <w:pPr>
              <w:pStyle w:val="12"/>
              <w:spacing w:before="69" w:line="183" w:lineRule="auto"/>
              <w:ind w:left="304"/>
            </w:pPr>
            <w:r>
              <w:rPr>
                <w:spacing w:val="-4"/>
              </w:rPr>
              <w:t>34</w:t>
            </w:r>
          </w:p>
        </w:tc>
        <w:tc>
          <w:tcPr>
            <w:tcW w:w="3087" w:type="dxa"/>
            <w:vAlign w:val="top"/>
          </w:tcPr>
          <w:p>
            <w:pPr>
              <w:pStyle w:val="12"/>
              <w:spacing w:before="274" w:line="224" w:lineRule="auto"/>
              <w:ind w:left="801"/>
            </w:pPr>
            <w:r>
              <w:rPr>
                <w:spacing w:val="-1"/>
              </w:rPr>
              <w:t>DL/T5341—2016</w:t>
            </w:r>
          </w:p>
        </w:tc>
        <w:tc>
          <w:tcPr>
            <w:tcW w:w="3176" w:type="dxa"/>
            <w:vAlign w:val="top"/>
          </w:tcPr>
          <w:p>
            <w:pPr>
              <w:pStyle w:val="12"/>
              <w:spacing w:before="97" w:line="244" w:lineRule="auto"/>
              <w:ind w:left="1003" w:right="188" w:hanging="945"/>
            </w:pPr>
            <w:r>
              <w:rPr>
                <w:spacing w:val="-2"/>
              </w:rPr>
              <w:t>《电力建设工程量清单计价规范</w:t>
            </w:r>
            <w:r>
              <w:rPr>
                <w:spacing w:val="5"/>
              </w:rPr>
              <w:t xml:space="preserve"> </w:t>
            </w:r>
            <w:r>
              <w:rPr>
                <w:spacing w:val="-1"/>
              </w:rPr>
              <w:t>(变电工程)》</w:t>
            </w:r>
          </w:p>
        </w:tc>
        <w:tc>
          <w:tcPr>
            <w:tcW w:w="2142" w:type="dxa"/>
            <w:vAlign w:val="top"/>
          </w:tcPr>
          <w:p>
            <w:pPr>
              <w:pStyle w:val="12"/>
              <w:spacing w:before="268" w:line="219" w:lineRule="auto"/>
              <w:ind w:left="118"/>
            </w:pPr>
            <w:r>
              <w:t>国家现行标准及文件</w:t>
            </w:r>
          </w:p>
        </w:tc>
      </w:tr>
    </w:tbl>
    <w:p>
      <w:pPr>
        <w:spacing w:line="300" w:lineRule="auto"/>
        <w:rPr>
          <w:rFonts w:ascii="Arial"/>
          <w:sz w:val="21"/>
        </w:rPr>
      </w:pPr>
    </w:p>
    <w:p>
      <w:pPr>
        <w:spacing w:line="300" w:lineRule="auto"/>
        <w:rPr>
          <w:rFonts w:ascii="Arial"/>
          <w:sz w:val="21"/>
        </w:rPr>
      </w:pPr>
    </w:p>
    <w:p>
      <w:pPr>
        <w:spacing w:line="301" w:lineRule="auto"/>
        <w:rPr>
          <w:rFonts w:ascii="Arial"/>
          <w:sz w:val="21"/>
        </w:rPr>
      </w:pPr>
    </w:p>
    <w:p>
      <w:pPr>
        <w:spacing w:line="260" w:lineRule="exact"/>
        <w:ind w:firstLine="9721"/>
      </w:pPr>
      <w:r>
        <w:rPr>
          <w:position w:val="-5"/>
        </w:rPr>
        <w:drawing>
          <wp:inline distT="0" distB="0" distL="0" distR="0">
            <wp:extent cx="233680" cy="165100"/>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482"/>
                    <a:stretch>
                      <a:fillRect/>
                    </a:stretch>
                  </pic:blipFill>
                  <pic:spPr>
                    <a:xfrm>
                      <a:off x="0" y="0"/>
                      <a:ext cx="233683" cy="165149"/>
                    </a:xfrm>
                    <a:prstGeom prst="rect">
                      <a:avLst/>
                    </a:prstGeom>
                  </pic:spPr>
                </pic:pic>
              </a:graphicData>
            </a:graphic>
          </wp:inline>
        </w:drawing>
      </w:r>
    </w:p>
    <w:p>
      <w:pPr>
        <w:spacing w:line="260" w:lineRule="exact"/>
        <w:sectPr>
          <w:pgSz w:w="12080" w:h="16970"/>
          <w:pgMar w:top="400" w:right="375" w:bottom="237" w:left="1615" w:header="0" w:footer="0" w:gutter="0"/>
          <w:pgNumType w:fmt="decimal"/>
          <w:cols w:space="720" w:num="1"/>
        </w:sectPr>
      </w:pPr>
    </w:p>
    <w:p>
      <w:pPr>
        <w:spacing w:before="6"/>
      </w:pPr>
    </w:p>
    <w:p>
      <w:pPr>
        <w:spacing w:before="6"/>
      </w:pPr>
    </w:p>
    <w:p>
      <w:pPr>
        <w:spacing w:before="5"/>
      </w:pPr>
    </w:p>
    <w:p>
      <w:pPr>
        <w:spacing w:before="5"/>
      </w:pPr>
    </w:p>
    <w:p>
      <w:pPr>
        <w:spacing w:before="5"/>
      </w:pPr>
    </w:p>
    <w:tbl>
      <w:tblPr>
        <w:tblStyle w:val="11"/>
        <w:tblW w:w="92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077"/>
        <w:gridCol w:w="3186"/>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5" w:hRule="atLeast"/>
        </w:trPr>
        <w:tc>
          <w:tcPr>
            <w:tcW w:w="844" w:type="dxa"/>
            <w:vAlign w:val="top"/>
          </w:tcPr>
          <w:p>
            <w:pPr>
              <w:pStyle w:val="12"/>
              <w:spacing w:before="180" w:line="183" w:lineRule="auto"/>
              <w:ind w:left="305"/>
              <w:rPr>
                <w:sz w:val="22"/>
                <w:szCs w:val="22"/>
              </w:rPr>
            </w:pPr>
            <w:r>
              <w:rPr>
                <w:spacing w:val="-4"/>
                <w:sz w:val="22"/>
                <w:szCs w:val="22"/>
              </w:rPr>
              <w:t>35</w:t>
            </w:r>
          </w:p>
        </w:tc>
        <w:tc>
          <w:tcPr>
            <w:tcW w:w="3077" w:type="dxa"/>
            <w:vAlign w:val="top"/>
          </w:tcPr>
          <w:p>
            <w:pPr>
              <w:pStyle w:val="12"/>
              <w:spacing w:before="179" w:line="184" w:lineRule="auto"/>
              <w:ind w:left="870"/>
              <w:rPr>
                <w:sz w:val="22"/>
                <w:szCs w:val="22"/>
              </w:rPr>
            </w:pPr>
            <w:r>
              <w:rPr>
                <w:spacing w:val="-1"/>
                <w:sz w:val="22"/>
                <w:szCs w:val="22"/>
              </w:rPr>
              <w:t>GB50217-2007</w:t>
            </w:r>
          </w:p>
        </w:tc>
        <w:tc>
          <w:tcPr>
            <w:tcW w:w="3186" w:type="dxa"/>
            <w:vAlign w:val="top"/>
          </w:tcPr>
          <w:p>
            <w:pPr>
              <w:pStyle w:val="12"/>
              <w:spacing w:before="124" w:line="219" w:lineRule="auto"/>
              <w:ind w:left="483"/>
              <w:rPr>
                <w:sz w:val="22"/>
                <w:szCs w:val="22"/>
              </w:rPr>
            </w:pPr>
            <w:r>
              <w:rPr>
                <w:spacing w:val="-2"/>
                <w:sz w:val="22"/>
                <w:szCs w:val="22"/>
              </w:rPr>
              <w:t>《电力电缆敷设规范》</w:t>
            </w:r>
          </w:p>
        </w:tc>
        <w:tc>
          <w:tcPr>
            <w:tcW w:w="2132" w:type="dxa"/>
            <w:vAlign w:val="top"/>
          </w:tcPr>
          <w:p>
            <w:pPr>
              <w:pStyle w:val="12"/>
              <w:spacing w:before="124" w:line="219" w:lineRule="auto"/>
              <w:ind w:left="6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2" w:lineRule="auto"/>
              <w:rPr>
                <w:rFonts w:ascii="Arial"/>
                <w:sz w:val="21"/>
              </w:rPr>
            </w:pPr>
          </w:p>
          <w:p>
            <w:pPr>
              <w:pStyle w:val="12"/>
              <w:spacing w:before="72" w:line="183" w:lineRule="auto"/>
              <w:ind w:left="305"/>
              <w:rPr>
                <w:sz w:val="22"/>
                <w:szCs w:val="22"/>
              </w:rPr>
            </w:pPr>
            <w:r>
              <w:rPr>
                <w:spacing w:val="-4"/>
                <w:sz w:val="22"/>
                <w:szCs w:val="22"/>
              </w:rPr>
              <w:t>36</w:t>
            </w:r>
          </w:p>
        </w:tc>
        <w:tc>
          <w:tcPr>
            <w:tcW w:w="3077" w:type="dxa"/>
            <w:vAlign w:val="top"/>
          </w:tcPr>
          <w:p>
            <w:pPr>
              <w:pStyle w:val="12"/>
              <w:spacing w:before="259" w:line="220" w:lineRule="auto"/>
              <w:ind w:left="370"/>
              <w:rPr>
                <w:sz w:val="22"/>
                <w:szCs w:val="22"/>
              </w:rPr>
            </w:pPr>
            <w:r>
              <w:rPr>
                <w:sz w:val="22"/>
                <w:szCs w:val="22"/>
              </w:rPr>
              <w:t>国家电网工(2003)153号</w:t>
            </w:r>
          </w:p>
        </w:tc>
        <w:tc>
          <w:tcPr>
            <w:tcW w:w="3186" w:type="dxa"/>
            <w:vAlign w:val="top"/>
          </w:tcPr>
          <w:p>
            <w:pPr>
              <w:pStyle w:val="12"/>
              <w:spacing w:before="99" w:line="231" w:lineRule="auto"/>
              <w:ind w:left="768" w:right="121" w:hanging="768"/>
              <w:rPr>
                <w:sz w:val="22"/>
                <w:szCs w:val="22"/>
              </w:rPr>
            </w:pPr>
            <w:r>
              <w:rPr>
                <w:spacing w:val="-2"/>
                <w:sz w:val="22"/>
                <w:szCs w:val="22"/>
              </w:rPr>
              <w:t>《国家电网公司电力建设工程施</w:t>
            </w:r>
            <w:r>
              <w:rPr>
                <w:spacing w:val="1"/>
                <w:sz w:val="22"/>
                <w:szCs w:val="22"/>
              </w:rPr>
              <w:t xml:space="preserve"> </w:t>
            </w:r>
            <w:r>
              <w:rPr>
                <w:spacing w:val="-3"/>
                <w:sz w:val="22"/>
                <w:szCs w:val="22"/>
              </w:rPr>
              <w:t>工技术管理导则》</w:t>
            </w:r>
          </w:p>
        </w:tc>
        <w:tc>
          <w:tcPr>
            <w:tcW w:w="2132" w:type="dxa"/>
            <w:vAlign w:val="top"/>
          </w:tcPr>
          <w:p>
            <w:pPr>
              <w:pStyle w:val="12"/>
              <w:spacing w:before="89" w:line="239"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44" w:type="dxa"/>
            <w:vAlign w:val="top"/>
          </w:tcPr>
          <w:p>
            <w:pPr>
              <w:spacing w:line="242" w:lineRule="auto"/>
              <w:rPr>
                <w:rFonts w:ascii="Arial"/>
                <w:sz w:val="21"/>
              </w:rPr>
            </w:pPr>
          </w:p>
          <w:p>
            <w:pPr>
              <w:pStyle w:val="12"/>
              <w:spacing w:before="72" w:line="183" w:lineRule="auto"/>
              <w:ind w:left="305"/>
              <w:rPr>
                <w:sz w:val="22"/>
                <w:szCs w:val="22"/>
              </w:rPr>
            </w:pPr>
            <w:r>
              <w:rPr>
                <w:spacing w:val="-4"/>
                <w:sz w:val="22"/>
                <w:szCs w:val="22"/>
              </w:rPr>
              <w:t>37</w:t>
            </w:r>
          </w:p>
        </w:tc>
        <w:tc>
          <w:tcPr>
            <w:tcW w:w="3077" w:type="dxa"/>
            <w:vAlign w:val="top"/>
          </w:tcPr>
          <w:p>
            <w:pPr>
              <w:pStyle w:val="12"/>
              <w:spacing w:before="259" w:line="220" w:lineRule="auto"/>
              <w:ind w:left="261"/>
              <w:rPr>
                <w:sz w:val="22"/>
                <w:szCs w:val="22"/>
              </w:rPr>
            </w:pPr>
            <w:r>
              <w:rPr>
                <w:sz w:val="22"/>
                <w:szCs w:val="22"/>
              </w:rPr>
              <w:t>国家电网基建(2007)302号</w:t>
            </w:r>
          </w:p>
        </w:tc>
        <w:tc>
          <w:tcPr>
            <w:tcW w:w="3186" w:type="dxa"/>
            <w:vAlign w:val="top"/>
          </w:tcPr>
          <w:p>
            <w:pPr>
              <w:pStyle w:val="12"/>
              <w:spacing w:before="99" w:line="227" w:lineRule="auto"/>
              <w:ind w:left="547" w:right="121" w:hanging="548"/>
              <w:rPr>
                <w:sz w:val="22"/>
                <w:szCs w:val="22"/>
              </w:rPr>
            </w:pPr>
            <w:r>
              <w:rPr>
                <w:spacing w:val="-2"/>
                <w:sz w:val="22"/>
                <w:szCs w:val="22"/>
              </w:rPr>
              <w:t>《国家电网公司电力建设工程施</w:t>
            </w:r>
            <w:r>
              <w:rPr>
                <w:spacing w:val="1"/>
                <w:sz w:val="22"/>
                <w:szCs w:val="22"/>
              </w:rPr>
              <w:t xml:space="preserve"> </w:t>
            </w:r>
            <w:r>
              <w:rPr>
                <w:spacing w:val="-3"/>
                <w:sz w:val="22"/>
                <w:szCs w:val="22"/>
              </w:rPr>
              <w:t>工安全监理管理办法》</w:t>
            </w:r>
          </w:p>
        </w:tc>
        <w:tc>
          <w:tcPr>
            <w:tcW w:w="2132" w:type="dxa"/>
            <w:vAlign w:val="top"/>
          </w:tcPr>
          <w:p>
            <w:pPr>
              <w:pStyle w:val="12"/>
              <w:spacing w:before="78"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44" w:type="dxa"/>
            <w:vAlign w:val="top"/>
          </w:tcPr>
          <w:p>
            <w:pPr>
              <w:spacing w:line="372" w:lineRule="auto"/>
              <w:rPr>
                <w:rFonts w:ascii="Arial"/>
                <w:sz w:val="21"/>
              </w:rPr>
            </w:pPr>
          </w:p>
          <w:p>
            <w:pPr>
              <w:pStyle w:val="12"/>
              <w:spacing w:before="72" w:line="183" w:lineRule="auto"/>
              <w:ind w:left="305"/>
              <w:rPr>
                <w:sz w:val="22"/>
                <w:szCs w:val="22"/>
              </w:rPr>
            </w:pPr>
            <w:r>
              <w:rPr>
                <w:spacing w:val="-4"/>
                <w:sz w:val="22"/>
                <w:szCs w:val="22"/>
              </w:rPr>
              <w:t>38</w:t>
            </w:r>
          </w:p>
        </w:tc>
        <w:tc>
          <w:tcPr>
            <w:tcW w:w="3077" w:type="dxa"/>
            <w:vAlign w:val="top"/>
          </w:tcPr>
          <w:p>
            <w:pPr>
              <w:spacing w:line="317" w:lineRule="auto"/>
              <w:rPr>
                <w:rFonts w:ascii="Arial"/>
                <w:sz w:val="21"/>
              </w:rPr>
            </w:pPr>
          </w:p>
          <w:p>
            <w:pPr>
              <w:pStyle w:val="12"/>
              <w:spacing w:before="71" w:line="220" w:lineRule="auto"/>
              <w:ind w:left="101"/>
              <w:rPr>
                <w:sz w:val="22"/>
                <w:szCs w:val="22"/>
              </w:rPr>
            </w:pPr>
            <w:r>
              <w:rPr>
                <w:sz w:val="22"/>
                <w:szCs w:val="22"/>
              </w:rPr>
              <w:t>国家电网基建安全(2007)25号</w:t>
            </w:r>
          </w:p>
        </w:tc>
        <w:tc>
          <w:tcPr>
            <w:tcW w:w="3186" w:type="dxa"/>
            <w:vAlign w:val="top"/>
          </w:tcPr>
          <w:p>
            <w:pPr>
              <w:pStyle w:val="12"/>
              <w:spacing w:before="100" w:line="219" w:lineRule="auto"/>
              <w:rPr>
                <w:sz w:val="22"/>
                <w:szCs w:val="22"/>
              </w:rPr>
            </w:pPr>
            <w:r>
              <w:rPr>
                <w:spacing w:val="-2"/>
                <w:sz w:val="22"/>
                <w:szCs w:val="22"/>
              </w:rPr>
              <w:t>《关于利用数码照片资料加强输</w:t>
            </w:r>
          </w:p>
          <w:p>
            <w:pPr>
              <w:pStyle w:val="12"/>
              <w:spacing w:before="9" w:line="220" w:lineRule="auto"/>
              <w:ind w:left="44"/>
              <w:rPr>
                <w:sz w:val="22"/>
                <w:szCs w:val="22"/>
              </w:rPr>
            </w:pPr>
            <w:r>
              <w:rPr>
                <w:spacing w:val="-1"/>
                <w:sz w:val="22"/>
                <w:szCs w:val="22"/>
              </w:rPr>
              <w:t>变电工程安全质量过程控制的通</w:t>
            </w:r>
          </w:p>
          <w:p>
            <w:pPr>
              <w:pStyle w:val="12"/>
              <w:spacing w:before="30" w:line="221" w:lineRule="auto"/>
              <w:ind w:left="1423"/>
              <w:rPr>
                <w:sz w:val="22"/>
                <w:szCs w:val="22"/>
              </w:rPr>
            </w:pPr>
            <w:r>
              <w:rPr>
                <w:sz w:val="22"/>
                <w:szCs w:val="22"/>
              </w:rPr>
              <w:t>知》</w:t>
            </w:r>
          </w:p>
        </w:tc>
        <w:tc>
          <w:tcPr>
            <w:tcW w:w="2132" w:type="dxa"/>
            <w:vAlign w:val="top"/>
          </w:tcPr>
          <w:p>
            <w:pPr>
              <w:pStyle w:val="12"/>
              <w:spacing w:before="259" w:line="232"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44" w:lineRule="auto"/>
              <w:rPr>
                <w:rFonts w:ascii="Arial"/>
                <w:sz w:val="21"/>
              </w:rPr>
            </w:pPr>
          </w:p>
          <w:p>
            <w:pPr>
              <w:pStyle w:val="12"/>
              <w:spacing w:before="72" w:line="183" w:lineRule="auto"/>
              <w:ind w:left="305"/>
              <w:rPr>
                <w:sz w:val="22"/>
                <w:szCs w:val="22"/>
              </w:rPr>
            </w:pPr>
            <w:r>
              <w:rPr>
                <w:spacing w:val="-4"/>
                <w:sz w:val="22"/>
                <w:szCs w:val="22"/>
              </w:rPr>
              <w:t>39</w:t>
            </w:r>
          </w:p>
        </w:tc>
        <w:tc>
          <w:tcPr>
            <w:tcW w:w="3077" w:type="dxa"/>
            <w:vAlign w:val="top"/>
          </w:tcPr>
          <w:p>
            <w:pPr>
              <w:pStyle w:val="12"/>
              <w:spacing w:before="261" w:line="220" w:lineRule="auto"/>
              <w:ind w:left="370"/>
              <w:rPr>
                <w:sz w:val="22"/>
                <w:szCs w:val="22"/>
              </w:rPr>
            </w:pPr>
            <w:r>
              <w:rPr>
                <w:sz w:val="22"/>
                <w:szCs w:val="22"/>
              </w:rPr>
              <w:t>国家电网工(2004)488号</w:t>
            </w:r>
          </w:p>
        </w:tc>
        <w:tc>
          <w:tcPr>
            <w:tcW w:w="3186" w:type="dxa"/>
            <w:vAlign w:val="top"/>
          </w:tcPr>
          <w:p>
            <w:pPr>
              <w:pStyle w:val="12"/>
              <w:spacing w:before="119" w:line="248" w:lineRule="auto"/>
              <w:ind w:left="878" w:right="102" w:hanging="878"/>
              <w:rPr>
                <w:sz w:val="22"/>
                <w:szCs w:val="22"/>
              </w:rPr>
            </w:pPr>
            <w:r>
              <w:rPr>
                <w:spacing w:val="-1"/>
                <w:sz w:val="22"/>
                <w:szCs w:val="22"/>
              </w:rPr>
              <w:t>《电力建设安全健康环境评价管</w:t>
            </w:r>
            <w:r>
              <w:rPr>
                <w:spacing w:val="6"/>
                <w:sz w:val="22"/>
                <w:szCs w:val="22"/>
              </w:rPr>
              <w:t xml:space="preserve"> </w:t>
            </w:r>
            <w:r>
              <w:rPr>
                <w:spacing w:val="-3"/>
                <w:sz w:val="22"/>
                <w:szCs w:val="22"/>
              </w:rPr>
              <w:t>理办法(试行)》</w:t>
            </w:r>
          </w:p>
        </w:tc>
        <w:tc>
          <w:tcPr>
            <w:tcW w:w="2132" w:type="dxa"/>
            <w:vAlign w:val="top"/>
          </w:tcPr>
          <w:p>
            <w:pPr>
              <w:pStyle w:val="12"/>
              <w:spacing w:before="112" w:line="247"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4" w:lineRule="auto"/>
              <w:rPr>
                <w:rFonts w:ascii="Arial"/>
                <w:sz w:val="21"/>
              </w:rPr>
            </w:pPr>
          </w:p>
          <w:p>
            <w:pPr>
              <w:pStyle w:val="12"/>
              <w:spacing w:before="72" w:line="183" w:lineRule="auto"/>
              <w:ind w:left="305"/>
              <w:rPr>
                <w:sz w:val="22"/>
                <w:szCs w:val="22"/>
              </w:rPr>
            </w:pPr>
            <w:r>
              <w:rPr>
                <w:spacing w:val="-2"/>
                <w:sz w:val="22"/>
                <w:szCs w:val="22"/>
              </w:rPr>
              <w:t>40</w:t>
            </w:r>
          </w:p>
        </w:tc>
        <w:tc>
          <w:tcPr>
            <w:tcW w:w="3077" w:type="dxa"/>
            <w:vAlign w:val="top"/>
          </w:tcPr>
          <w:p>
            <w:pPr>
              <w:pStyle w:val="12"/>
              <w:spacing w:before="261" w:line="220" w:lineRule="auto"/>
              <w:ind w:left="370"/>
              <w:rPr>
                <w:sz w:val="22"/>
                <w:szCs w:val="22"/>
              </w:rPr>
            </w:pPr>
            <w:r>
              <w:rPr>
                <w:sz w:val="22"/>
                <w:szCs w:val="22"/>
              </w:rPr>
              <w:t>国家电网工(2003)168号</w:t>
            </w:r>
          </w:p>
        </w:tc>
        <w:tc>
          <w:tcPr>
            <w:tcW w:w="3186" w:type="dxa"/>
            <w:vAlign w:val="top"/>
          </w:tcPr>
          <w:p>
            <w:pPr>
              <w:pStyle w:val="12"/>
              <w:spacing w:before="101" w:line="256" w:lineRule="auto"/>
              <w:ind w:left="1096" w:right="119" w:hanging="1097"/>
              <w:rPr>
                <w:sz w:val="22"/>
                <w:szCs w:val="22"/>
              </w:rPr>
            </w:pPr>
            <w:r>
              <w:rPr>
                <w:spacing w:val="-2"/>
                <w:sz w:val="22"/>
                <w:szCs w:val="22"/>
              </w:rPr>
              <w:t>《电力建设安全健康与环境管理</w:t>
            </w:r>
            <w:r>
              <w:rPr>
                <w:spacing w:val="3"/>
                <w:sz w:val="22"/>
                <w:szCs w:val="22"/>
              </w:rPr>
              <w:t xml:space="preserve"> </w:t>
            </w:r>
            <w:r>
              <w:rPr>
                <w:spacing w:val="-4"/>
                <w:sz w:val="22"/>
                <w:szCs w:val="22"/>
              </w:rPr>
              <w:t>工作规定》</w:t>
            </w:r>
          </w:p>
        </w:tc>
        <w:tc>
          <w:tcPr>
            <w:tcW w:w="2132" w:type="dxa"/>
            <w:vAlign w:val="top"/>
          </w:tcPr>
          <w:p>
            <w:pPr>
              <w:pStyle w:val="12"/>
              <w:spacing w:before="110" w:line="232"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44" w:type="dxa"/>
            <w:vAlign w:val="top"/>
          </w:tcPr>
          <w:p>
            <w:pPr>
              <w:spacing w:line="254" w:lineRule="auto"/>
              <w:rPr>
                <w:rFonts w:ascii="Arial"/>
                <w:sz w:val="21"/>
              </w:rPr>
            </w:pPr>
          </w:p>
          <w:p>
            <w:pPr>
              <w:pStyle w:val="12"/>
              <w:spacing w:before="72" w:line="184" w:lineRule="auto"/>
              <w:ind w:left="305"/>
              <w:rPr>
                <w:sz w:val="22"/>
                <w:szCs w:val="22"/>
              </w:rPr>
            </w:pPr>
            <w:r>
              <w:rPr>
                <w:spacing w:val="-2"/>
                <w:sz w:val="22"/>
                <w:szCs w:val="22"/>
              </w:rPr>
              <w:t>41</w:t>
            </w:r>
          </w:p>
        </w:tc>
        <w:tc>
          <w:tcPr>
            <w:tcW w:w="3077" w:type="dxa"/>
            <w:vAlign w:val="top"/>
          </w:tcPr>
          <w:p>
            <w:pPr>
              <w:pStyle w:val="12"/>
              <w:spacing w:before="272" w:line="220" w:lineRule="auto"/>
              <w:ind w:left="261"/>
              <w:rPr>
                <w:sz w:val="22"/>
                <w:szCs w:val="22"/>
              </w:rPr>
            </w:pPr>
            <w:r>
              <w:rPr>
                <w:sz w:val="22"/>
                <w:szCs w:val="22"/>
              </w:rPr>
              <w:t>国家电网安监(2005)145号</w:t>
            </w:r>
          </w:p>
        </w:tc>
        <w:tc>
          <w:tcPr>
            <w:tcW w:w="3186" w:type="dxa"/>
            <w:vAlign w:val="top"/>
          </w:tcPr>
          <w:p>
            <w:pPr>
              <w:pStyle w:val="12"/>
              <w:spacing w:before="272" w:line="219" w:lineRule="auto"/>
              <w:ind w:left="264"/>
              <w:rPr>
                <w:sz w:val="22"/>
                <w:szCs w:val="22"/>
              </w:rPr>
            </w:pPr>
            <w:r>
              <w:rPr>
                <w:spacing w:val="-2"/>
                <w:sz w:val="22"/>
                <w:szCs w:val="22"/>
              </w:rPr>
              <w:t>《电力生产事故调查规程》</w:t>
            </w:r>
          </w:p>
        </w:tc>
        <w:tc>
          <w:tcPr>
            <w:tcW w:w="2132" w:type="dxa"/>
            <w:vAlign w:val="top"/>
          </w:tcPr>
          <w:p>
            <w:pPr>
              <w:pStyle w:val="12"/>
              <w:spacing w:before="101"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5" w:lineRule="auto"/>
              <w:rPr>
                <w:rFonts w:ascii="Arial"/>
                <w:sz w:val="21"/>
              </w:rPr>
            </w:pPr>
          </w:p>
          <w:p>
            <w:pPr>
              <w:pStyle w:val="12"/>
              <w:spacing w:before="72" w:line="183" w:lineRule="auto"/>
              <w:ind w:left="305"/>
              <w:rPr>
                <w:sz w:val="22"/>
                <w:szCs w:val="22"/>
              </w:rPr>
            </w:pPr>
            <w:r>
              <w:rPr>
                <w:spacing w:val="-2"/>
                <w:sz w:val="22"/>
                <w:szCs w:val="22"/>
              </w:rPr>
              <w:t>42</w:t>
            </w:r>
          </w:p>
        </w:tc>
        <w:tc>
          <w:tcPr>
            <w:tcW w:w="3077" w:type="dxa"/>
            <w:vAlign w:val="top"/>
          </w:tcPr>
          <w:p>
            <w:pPr>
              <w:pStyle w:val="12"/>
              <w:spacing w:before="263" w:line="221" w:lineRule="auto"/>
              <w:ind w:left="650"/>
              <w:rPr>
                <w:sz w:val="22"/>
                <w:szCs w:val="22"/>
              </w:rPr>
            </w:pPr>
            <w:r>
              <w:rPr>
                <w:spacing w:val="1"/>
                <w:sz w:val="22"/>
                <w:szCs w:val="22"/>
              </w:rPr>
              <w:t>基建安(2005)50号</w:t>
            </w:r>
          </w:p>
        </w:tc>
        <w:tc>
          <w:tcPr>
            <w:tcW w:w="3186" w:type="dxa"/>
            <w:vAlign w:val="top"/>
          </w:tcPr>
          <w:p>
            <w:pPr>
              <w:pStyle w:val="12"/>
              <w:spacing w:before="112" w:line="231" w:lineRule="auto"/>
              <w:ind w:left="439" w:right="102" w:hanging="439"/>
              <w:rPr>
                <w:sz w:val="22"/>
                <w:szCs w:val="22"/>
              </w:rPr>
            </w:pPr>
            <w:r>
              <w:rPr>
                <w:spacing w:val="-1"/>
                <w:sz w:val="22"/>
                <w:szCs w:val="22"/>
              </w:rPr>
              <w:t>《国家电网公司输变电工程施工</w:t>
            </w:r>
            <w:r>
              <w:rPr>
                <w:spacing w:val="6"/>
                <w:sz w:val="22"/>
                <w:szCs w:val="22"/>
              </w:rPr>
              <w:t xml:space="preserve"> </w:t>
            </w:r>
            <w:r>
              <w:rPr>
                <w:spacing w:val="-3"/>
                <w:sz w:val="22"/>
                <w:szCs w:val="22"/>
              </w:rPr>
              <w:t>危险点辨识及预控措施》</w:t>
            </w:r>
          </w:p>
        </w:tc>
        <w:tc>
          <w:tcPr>
            <w:tcW w:w="2132" w:type="dxa"/>
            <w:vAlign w:val="top"/>
          </w:tcPr>
          <w:p>
            <w:pPr>
              <w:pStyle w:val="12"/>
              <w:spacing w:before="112" w:line="239"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6" w:lineRule="auto"/>
              <w:rPr>
                <w:rFonts w:ascii="Arial"/>
                <w:sz w:val="21"/>
              </w:rPr>
            </w:pPr>
          </w:p>
          <w:p>
            <w:pPr>
              <w:pStyle w:val="12"/>
              <w:spacing w:before="72" w:line="183" w:lineRule="auto"/>
              <w:ind w:left="305"/>
              <w:rPr>
                <w:sz w:val="22"/>
                <w:szCs w:val="22"/>
              </w:rPr>
            </w:pPr>
            <w:r>
              <w:rPr>
                <w:spacing w:val="-2"/>
                <w:sz w:val="22"/>
                <w:szCs w:val="22"/>
              </w:rPr>
              <w:t>43</w:t>
            </w:r>
          </w:p>
        </w:tc>
        <w:tc>
          <w:tcPr>
            <w:tcW w:w="3077" w:type="dxa"/>
            <w:vAlign w:val="top"/>
          </w:tcPr>
          <w:p>
            <w:pPr>
              <w:pStyle w:val="12"/>
              <w:spacing w:before="263" w:line="220" w:lineRule="auto"/>
              <w:ind w:left="1200"/>
              <w:rPr>
                <w:sz w:val="22"/>
                <w:szCs w:val="22"/>
              </w:rPr>
            </w:pPr>
            <w:r>
              <w:rPr>
                <w:spacing w:val="-2"/>
                <w:sz w:val="22"/>
                <w:szCs w:val="22"/>
              </w:rPr>
              <w:t>2015版</w:t>
            </w:r>
          </w:p>
        </w:tc>
        <w:tc>
          <w:tcPr>
            <w:tcW w:w="3186" w:type="dxa"/>
            <w:vAlign w:val="top"/>
          </w:tcPr>
          <w:p>
            <w:pPr>
              <w:pStyle w:val="12"/>
              <w:spacing w:before="103" w:line="239" w:lineRule="auto"/>
              <w:ind w:left="1426" w:right="120" w:hanging="1427"/>
              <w:rPr>
                <w:sz w:val="22"/>
                <w:szCs w:val="22"/>
              </w:rPr>
            </w:pPr>
            <w:r>
              <w:rPr>
                <w:spacing w:val="-2"/>
                <w:sz w:val="22"/>
                <w:szCs w:val="22"/>
              </w:rPr>
              <w:t>《国家电网公司安全生产工作规</w:t>
            </w:r>
            <w:r>
              <w:rPr>
                <w:spacing w:val="2"/>
                <w:sz w:val="22"/>
                <w:szCs w:val="22"/>
              </w:rPr>
              <w:t xml:space="preserve"> </w:t>
            </w:r>
            <w:r>
              <w:rPr>
                <w:spacing w:val="-1"/>
                <w:sz w:val="22"/>
                <w:szCs w:val="22"/>
              </w:rPr>
              <w:t>定》</w:t>
            </w:r>
          </w:p>
        </w:tc>
        <w:tc>
          <w:tcPr>
            <w:tcW w:w="2132" w:type="dxa"/>
            <w:vAlign w:val="top"/>
          </w:tcPr>
          <w:p>
            <w:pPr>
              <w:pStyle w:val="12"/>
              <w:spacing w:before="124" w:line="223"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6" w:lineRule="auto"/>
              <w:rPr>
                <w:rFonts w:ascii="Arial"/>
                <w:sz w:val="21"/>
              </w:rPr>
            </w:pPr>
          </w:p>
          <w:p>
            <w:pPr>
              <w:pStyle w:val="12"/>
              <w:spacing w:before="72" w:line="183" w:lineRule="auto"/>
              <w:ind w:left="305"/>
              <w:rPr>
                <w:sz w:val="22"/>
                <w:szCs w:val="22"/>
              </w:rPr>
            </w:pPr>
            <w:r>
              <w:rPr>
                <w:spacing w:val="-2"/>
                <w:sz w:val="22"/>
                <w:szCs w:val="22"/>
              </w:rPr>
              <w:t>44</w:t>
            </w:r>
          </w:p>
        </w:tc>
        <w:tc>
          <w:tcPr>
            <w:tcW w:w="3077" w:type="dxa"/>
            <w:vAlign w:val="top"/>
          </w:tcPr>
          <w:p>
            <w:pPr>
              <w:pStyle w:val="12"/>
              <w:spacing w:before="269" w:line="224" w:lineRule="auto"/>
              <w:ind w:left="591"/>
              <w:rPr>
                <w:sz w:val="22"/>
                <w:szCs w:val="22"/>
              </w:rPr>
            </w:pPr>
            <w:r>
              <w:rPr>
                <w:spacing w:val="-3"/>
                <w:sz w:val="22"/>
                <w:szCs w:val="22"/>
              </w:rPr>
              <w:t>Q/GDW</w:t>
            </w:r>
            <w:r>
              <w:rPr>
                <w:spacing w:val="37"/>
                <w:sz w:val="22"/>
                <w:szCs w:val="22"/>
              </w:rPr>
              <w:t xml:space="preserve"> </w:t>
            </w:r>
            <w:r>
              <w:rPr>
                <w:spacing w:val="-3"/>
                <w:sz w:val="22"/>
                <w:szCs w:val="22"/>
              </w:rPr>
              <w:t>10248—2016</w:t>
            </w:r>
          </w:p>
        </w:tc>
        <w:tc>
          <w:tcPr>
            <w:tcW w:w="3186" w:type="dxa"/>
            <w:vAlign w:val="top"/>
          </w:tcPr>
          <w:p>
            <w:pPr>
              <w:pStyle w:val="12"/>
              <w:spacing w:before="93" w:line="255" w:lineRule="auto"/>
              <w:ind w:left="768" w:right="120" w:hanging="768"/>
              <w:rPr>
                <w:sz w:val="22"/>
                <w:szCs w:val="22"/>
              </w:rPr>
            </w:pPr>
            <w:r>
              <w:rPr>
                <w:spacing w:val="-2"/>
                <w:sz w:val="22"/>
                <w:szCs w:val="22"/>
              </w:rPr>
              <w:t>《输变电工程建设标准强制性条</w:t>
            </w:r>
            <w:r>
              <w:rPr>
                <w:spacing w:val="2"/>
                <w:sz w:val="22"/>
                <w:szCs w:val="22"/>
              </w:rPr>
              <w:t xml:space="preserve"> </w:t>
            </w:r>
            <w:r>
              <w:rPr>
                <w:spacing w:val="-3"/>
                <w:sz w:val="22"/>
                <w:szCs w:val="22"/>
              </w:rPr>
              <w:t>文实施管理规程》</w:t>
            </w:r>
          </w:p>
        </w:tc>
        <w:tc>
          <w:tcPr>
            <w:tcW w:w="2132" w:type="dxa"/>
            <w:vAlign w:val="top"/>
          </w:tcPr>
          <w:p>
            <w:pPr>
              <w:pStyle w:val="12"/>
              <w:spacing w:before="94" w:line="247"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44" w:type="dxa"/>
            <w:vAlign w:val="top"/>
          </w:tcPr>
          <w:p>
            <w:pPr>
              <w:spacing w:line="247" w:lineRule="auto"/>
              <w:rPr>
                <w:rFonts w:ascii="Arial"/>
                <w:sz w:val="21"/>
              </w:rPr>
            </w:pPr>
          </w:p>
          <w:p>
            <w:pPr>
              <w:pStyle w:val="12"/>
              <w:spacing w:before="72" w:line="183" w:lineRule="auto"/>
              <w:ind w:left="305"/>
              <w:rPr>
                <w:sz w:val="22"/>
                <w:szCs w:val="22"/>
              </w:rPr>
            </w:pPr>
            <w:r>
              <w:rPr>
                <w:spacing w:val="-2"/>
                <w:sz w:val="22"/>
                <w:szCs w:val="22"/>
              </w:rPr>
              <w:t>45</w:t>
            </w:r>
          </w:p>
        </w:tc>
        <w:tc>
          <w:tcPr>
            <w:tcW w:w="3077" w:type="dxa"/>
            <w:vAlign w:val="top"/>
          </w:tcPr>
          <w:p>
            <w:pPr>
              <w:pStyle w:val="12"/>
              <w:spacing w:before="270" w:line="224" w:lineRule="auto"/>
              <w:ind w:left="700"/>
              <w:rPr>
                <w:sz w:val="22"/>
                <w:szCs w:val="22"/>
              </w:rPr>
            </w:pPr>
            <w:r>
              <w:rPr>
                <w:spacing w:val="-1"/>
                <w:sz w:val="22"/>
                <w:szCs w:val="22"/>
              </w:rPr>
              <w:t>Q/GDW 250—2009</w:t>
            </w:r>
          </w:p>
        </w:tc>
        <w:tc>
          <w:tcPr>
            <w:tcW w:w="3186" w:type="dxa"/>
            <w:vAlign w:val="top"/>
          </w:tcPr>
          <w:p>
            <w:pPr>
              <w:pStyle w:val="12"/>
              <w:spacing w:before="264" w:line="219" w:lineRule="auto"/>
              <w:jc w:val="right"/>
              <w:rPr>
                <w:sz w:val="22"/>
                <w:szCs w:val="22"/>
              </w:rPr>
            </w:pPr>
            <w:r>
              <w:rPr>
                <w:spacing w:val="-9"/>
                <w:sz w:val="22"/>
                <w:szCs w:val="22"/>
              </w:rPr>
              <w:t>《输变电工程安全文明施工标准》</w:t>
            </w:r>
          </w:p>
        </w:tc>
        <w:tc>
          <w:tcPr>
            <w:tcW w:w="2132" w:type="dxa"/>
            <w:vAlign w:val="top"/>
          </w:tcPr>
          <w:p>
            <w:pPr>
              <w:pStyle w:val="12"/>
              <w:spacing w:before="105" w:line="223"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44" w:type="dxa"/>
            <w:vAlign w:val="top"/>
          </w:tcPr>
          <w:p>
            <w:pPr>
              <w:spacing w:line="377" w:lineRule="auto"/>
              <w:rPr>
                <w:rFonts w:ascii="Arial"/>
                <w:sz w:val="21"/>
              </w:rPr>
            </w:pPr>
          </w:p>
          <w:p>
            <w:pPr>
              <w:pStyle w:val="12"/>
              <w:spacing w:before="72" w:line="183" w:lineRule="auto"/>
              <w:ind w:left="305"/>
              <w:rPr>
                <w:sz w:val="22"/>
                <w:szCs w:val="22"/>
              </w:rPr>
            </w:pPr>
            <w:r>
              <w:rPr>
                <w:spacing w:val="-2"/>
                <w:sz w:val="22"/>
                <w:szCs w:val="22"/>
              </w:rPr>
              <w:t>46</w:t>
            </w:r>
          </w:p>
        </w:tc>
        <w:tc>
          <w:tcPr>
            <w:tcW w:w="3077" w:type="dxa"/>
            <w:vAlign w:val="top"/>
          </w:tcPr>
          <w:p>
            <w:pPr>
              <w:spacing w:line="322" w:lineRule="auto"/>
              <w:rPr>
                <w:rFonts w:ascii="Arial"/>
                <w:sz w:val="21"/>
              </w:rPr>
            </w:pPr>
          </w:p>
          <w:p>
            <w:pPr>
              <w:pStyle w:val="12"/>
              <w:spacing w:before="71" w:line="220" w:lineRule="auto"/>
              <w:ind w:left="261"/>
              <w:rPr>
                <w:sz w:val="22"/>
                <w:szCs w:val="22"/>
              </w:rPr>
            </w:pPr>
            <w:r>
              <w:rPr>
                <w:sz w:val="22"/>
                <w:szCs w:val="22"/>
              </w:rPr>
              <w:t>国家电网基建(2010)174号</w:t>
            </w:r>
          </w:p>
        </w:tc>
        <w:tc>
          <w:tcPr>
            <w:tcW w:w="3186" w:type="dxa"/>
            <w:vAlign w:val="top"/>
          </w:tcPr>
          <w:p>
            <w:pPr>
              <w:pStyle w:val="12"/>
              <w:spacing w:before="95" w:line="219" w:lineRule="auto"/>
              <w:rPr>
                <w:sz w:val="22"/>
                <w:szCs w:val="22"/>
              </w:rPr>
            </w:pPr>
            <w:r>
              <w:rPr>
                <w:spacing w:val="-5"/>
                <w:sz w:val="22"/>
                <w:szCs w:val="22"/>
              </w:rPr>
              <w:t>《关于印发&lt;国家电网公司建设工</w:t>
            </w:r>
          </w:p>
          <w:p>
            <w:pPr>
              <w:pStyle w:val="12"/>
              <w:spacing w:before="19" w:line="219" w:lineRule="auto"/>
              <w:ind w:left="103"/>
              <w:rPr>
                <w:sz w:val="22"/>
                <w:szCs w:val="22"/>
              </w:rPr>
            </w:pPr>
            <w:r>
              <w:rPr>
                <w:spacing w:val="-1"/>
                <w:sz w:val="22"/>
                <w:szCs w:val="22"/>
              </w:rPr>
              <w:t>程施工分包安全管理规定&gt;的通</w:t>
            </w:r>
          </w:p>
          <w:p>
            <w:pPr>
              <w:pStyle w:val="12"/>
              <w:spacing w:before="31" w:line="221" w:lineRule="auto"/>
              <w:ind w:left="1423"/>
              <w:rPr>
                <w:sz w:val="22"/>
                <w:szCs w:val="22"/>
              </w:rPr>
            </w:pPr>
            <w:r>
              <w:rPr>
                <w:sz w:val="22"/>
                <w:szCs w:val="22"/>
              </w:rPr>
              <w:t>知》</w:t>
            </w:r>
          </w:p>
        </w:tc>
        <w:tc>
          <w:tcPr>
            <w:tcW w:w="2132" w:type="dxa"/>
            <w:vAlign w:val="top"/>
          </w:tcPr>
          <w:p>
            <w:pPr>
              <w:pStyle w:val="12"/>
              <w:spacing w:before="215" w:line="264"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9" w:lineRule="auto"/>
              <w:rPr>
                <w:rFonts w:ascii="Arial"/>
                <w:sz w:val="21"/>
              </w:rPr>
            </w:pPr>
          </w:p>
          <w:p>
            <w:pPr>
              <w:pStyle w:val="12"/>
              <w:spacing w:before="72" w:line="183" w:lineRule="auto"/>
              <w:ind w:left="305"/>
              <w:rPr>
                <w:sz w:val="22"/>
                <w:szCs w:val="22"/>
              </w:rPr>
            </w:pPr>
            <w:r>
              <w:rPr>
                <w:spacing w:val="-2"/>
                <w:sz w:val="22"/>
                <w:szCs w:val="22"/>
              </w:rPr>
              <w:t>47</w:t>
            </w:r>
          </w:p>
        </w:tc>
        <w:tc>
          <w:tcPr>
            <w:tcW w:w="3077" w:type="dxa"/>
            <w:vAlign w:val="top"/>
          </w:tcPr>
          <w:p>
            <w:pPr>
              <w:pStyle w:val="12"/>
              <w:spacing w:before="266" w:line="219" w:lineRule="auto"/>
              <w:ind w:left="540"/>
              <w:rPr>
                <w:sz w:val="22"/>
                <w:szCs w:val="22"/>
              </w:rPr>
            </w:pPr>
            <w:r>
              <w:rPr>
                <w:sz w:val="22"/>
                <w:szCs w:val="22"/>
              </w:rPr>
              <w:t>中国电力出版社出版</w:t>
            </w:r>
          </w:p>
        </w:tc>
        <w:tc>
          <w:tcPr>
            <w:tcW w:w="3186" w:type="dxa"/>
            <w:vAlign w:val="top"/>
          </w:tcPr>
          <w:p>
            <w:pPr>
              <w:pStyle w:val="12"/>
              <w:spacing w:before="96" w:line="256" w:lineRule="auto"/>
              <w:ind w:left="768" w:right="121" w:hanging="768"/>
              <w:rPr>
                <w:sz w:val="22"/>
                <w:szCs w:val="22"/>
              </w:rPr>
            </w:pPr>
            <w:r>
              <w:rPr>
                <w:spacing w:val="-2"/>
                <w:sz w:val="22"/>
                <w:szCs w:val="22"/>
              </w:rPr>
              <w:t>《国家电网公司输变电工程标准</w:t>
            </w:r>
            <w:r>
              <w:rPr>
                <w:spacing w:val="1"/>
                <w:sz w:val="22"/>
                <w:szCs w:val="22"/>
              </w:rPr>
              <w:t xml:space="preserve"> </w:t>
            </w:r>
            <w:r>
              <w:rPr>
                <w:spacing w:val="-3"/>
                <w:sz w:val="22"/>
                <w:szCs w:val="22"/>
              </w:rPr>
              <w:t>化施工作业手册》</w:t>
            </w:r>
          </w:p>
        </w:tc>
        <w:tc>
          <w:tcPr>
            <w:tcW w:w="2132" w:type="dxa"/>
            <w:vAlign w:val="top"/>
          </w:tcPr>
          <w:p>
            <w:pPr>
              <w:pStyle w:val="12"/>
              <w:spacing w:before="95"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844" w:type="dxa"/>
            <w:vAlign w:val="top"/>
          </w:tcPr>
          <w:p>
            <w:pPr>
              <w:spacing w:line="389" w:lineRule="auto"/>
              <w:rPr>
                <w:rFonts w:ascii="Arial"/>
                <w:sz w:val="21"/>
              </w:rPr>
            </w:pPr>
          </w:p>
          <w:p>
            <w:pPr>
              <w:pStyle w:val="12"/>
              <w:spacing w:before="72" w:line="183" w:lineRule="auto"/>
              <w:ind w:left="305"/>
              <w:rPr>
                <w:sz w:val="22"/>
                <w:szCs w:val="22"/>
              </w:rPr>
            </w:pPr>
            <w:r>
              <w:rPr>
                <w:spacing w:val="-2"/>
                <w:sz w:val="22"/>
                <w:szCs w:val="22"/>
              </w:rPr>
              <w:t>48</w:t>
            </w:r>
          </w:p>
        </w:tc>
        <w:tc>
          <w:tcPr>
            <w:tcW w:w="3077" w:type="dxa"/>
            <w:vAlign w:val="top"/>
          </w:tcPr>
          <w:p>
            <w:pPr>
              <w:spacing w:line="334" w:lineRule="auto"/>
              <w:rPr>
                <w:rFonts w:ascii="Arial"/>
                <w:sz w:val="21"/>
              </w:rPr>
            </w:pPr>
          </w:p>
          <w:p>
            <w:pPr>
              <w:pStyle w:val="12"/>
              <w:spacing w:before="71" w:line="220" w:lineRule="auto"/>
              <w:ind w:left="261"/>
              <w:rPr>
                <w:sz w:val="22"/>
                <w:szCs w:val="22"/>
              </w:rPr>
            </w:pPr>
            <w:r>
              <w:rPr>
                <w:sz w:val="22"/>
                <w:szCs w:val="22"/>
              </w:rPr>
              <w:t>国家电网安监(2009)998号</w:t>
            </w:r>
          </w:p>
        </w:tc>
        <w:tc>
          <w:tcPr>
            <w:tcW w:w="3186" w:type="dxa"/>
            <w:vAlign w:val="top"/>
          </w:tcPr>
          <w:p>
            <w:pPr>
              <w:pStyle w:val="12"/>
              <w:spacing w:before="117" w:line="219" w:lineRule="auto"/>
              <w:rPr>
                <w:sz w:val="22"/>
                <w:szCs w:val="22"/>
              </w:rPr>
            </w:pPr>
            <w:r>
              <w:rPr>
                <w:spacing w:val="-6"/>
                <w:sz w:val="22"/>
                <w:szCs w:val="22"/>
              </w:rPr>
              <w:t>《关于印发&lt;国家电网公司加强建</w:t>
            </w:r>
          </w:p>
          <w:p>
            <w:pPr>
              <w:pStyle w:val="12"/>
              <w:spacing w:before="7" w:line="219" w:lineRule="auto"/>
              <w:ind w:left="44"/>
              <w:rPr>
                <w:sz w:val="22"/>
                <w:szCs w:val="22"/>
              </w:rPr>
            </w:pPr>
            <w:r>
              <w:rPr>
                <w:sz w:val="22"/>
                <w:szCs w:val="22"/>
              </w:rPr>
              <w:t>设工程分包安全监督若干重点要</w:t>
            </w:r>
          </w:p>
          <w:p>
            <w:pPr>
              <w:pStyle w:val="12"/>
              <w:spacing w:before="11" w:line="221" w:lineRule="auto"/>
              <w:ind w:left="1034"/>
              <w:rPr>
                <w:sz w:val="22"/>
                <w:szCs w:val="22"/>
              </w:rPr>
            </w:pPr>
            <w:r>
              <w:rPr>
                <w:spacing w:val="-3"/>
                <w:sz w:val="22"/>
                <w:szCs w:val="22"/>
              </w:rPr>
              <w:t>求&gt;的通知》</w:t>
            </w:r>
          </w:p>
        </w:tc>
        <w:tc>
          <w:tcPr>
            <w:tcW w:w="2132" w:type="dxa"/>
            <w:vAlign w:val="top"/>
          </w:tcPr>
          <w:p>
            <w:pPr>
              <w:pStyle w:val="12"/>
              <w:spacing w:before="238" w:line="247"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44" w:type="dxa"/>
            <w:vAlign w:val="top"/>
          </w:tcPr>
          <w:p>
            <w:pPr>
              <w:spacing w:line="261" w:lineRule="auto"/>
              <w:rPr>
                <w:rFonts w:ascii="Arial"/>
                <w:sz w:val="21"/>
              </w:rPr>
            </w:pPr>
          </w:p>
          <w:p>
            <w:pPr>
              <w:pStyle w:val="12"/>
              <w:spacing w:before="72" w:line="183" w:lineRule="auto"/>
              <w:ind w:left="305"/>
              <w:rPr>
                <w:sz w:val="22"/>
                <w:szCs w:val="22"/>
              </w:rPr>
            </w:pPr>
            <w:r>
              <w:rPr>
                <w:spacing w:val="-2"/>
                <w:sz w:val="22"/>
                <w:szCs w:val="22"/>
              </w:rPr>
              <w:t>49</w:t>
            </w:r>
          </w:p>
        </w:tc>
        <w:tc>
          <w:tcPr>
            <w:tcW w:w="3077" w:type="dxa"/>
            <w:vAlign w:val="top"/>
          </w:tcPr>
          <w:p>
            <w:pPr>
              <w:pStyle w:val="12"/>
              <w:spacing w:before="279" w:line="221" w:lineRule="auto"/>
              <w:ind w:left="431"/>
              <w:rPr>
                <w:sz w:val="22"/>
                <w:szCs w:val="22"/>
              </w:rPr>
            </w:pPr>
            <w:r>
              <w:rPr>
                <w:sz w:val="22"/>
                <w:szCs w:val="22"/>
              </w:rPr>
              <w:t>国网(安监/4)289-2014</w:t>
            </w:r>
          </w:p>
        </w:tc>
        <w:tc>
          <w:tcPr>
            <w:tcW w:w="3186" w:type="dxa"/>
            <w:vAlign w:val="top"/>
          </w:tcPr>
          <w:p>
            <w:pPr>
              <w:pStyle w:val="12"/>
              <w:spacing w:before="107" w:line="247" w:lineRule="auto"/>
              <w:ind w:left="768" w:right="102" w:hanging="768"/>
              <w:rPr>
                <w:sz w:val="22"/>
                <w:szCs w:val="22"/>
              </w:rPr>
            </w:pPr>
            <w:r>
              <w:rPr>
                <w:spacing w:val="-1"/>
                <w:sz w:val="22"/>
                <w:szCs w:val="22"/>
              </w:rPr>
              <w:t>《国家电网公司电力安全工器具</w:t>
            </w:r>
            <w:r>
              <w:rPr>
                <w:spacing w:val="6"/>
                <w:sz w:val="22"/>
                <w:szCs w:val="22"/>
              </w:rPr>
              <w:t xml:space="preserve"> </w:t>
            </w:r>
            <w:r>
              <w:rPr>
                <w:spacing w:val="-1"/>
                <w:sz w:val="22"/>
                <w:szCs w:val="22"/>
              </w:rPr>
              <w:t>管理规定(试行)》</w:t>
            </w:r>
          </w:p>
        </w:tc>
        <w:tc>
          <w:tcPr>
            <w:tcW w:w="2132" w:type="dxa"/>
            <w:vAlign w:val="top"/>
          </w:tcPr>
          <w:p>
            <w:pPr>
              <w:pStyle w:val="12"/>
              <w:spacing w:before="97"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844" w:type="dxa"/>
            <w:vAlign w:val="top"/>
          </w:tcPr>
          <w:p>
            <w:pPr>
              <w:spacing w:line="390" w:lineRule="auto"/>
              <w:rPr>
                <w:rFonts w:ascii="Arial"/>
                <w:sz w:val="21"/>
              </w:rPr>
            </w:pPr>
          </w:p>
          <w:p>
            <w:pPr>
              <w:pStyle w:val="12"/>
              <w:spacing w:before="72" w:line="183" w:lineRule="auto"/>
              <w:ind w:left="305"/>
              <w:rPr>
                <w:sz w:val="22"/>
                <w:szCs w:val="22"/>
              </w:rPr>
            </w:pPr>
            <w:r>
              <w:rPr>
                <w:spacing w:val="-4"/>
                <w:sz w:val="22"/>
                <w:szCs w:val="22"/>
              </w:rPr>
              <w:t>50</w:t>
            </w:r>
          </w:p>
        </w:tc>
        <w:tc>
          <w:tcPr>
            <w:tcW w:w="3077" w:type="dxa"/>
            <w:vAlign w:val="top"/>
          </w:tcPr>
          <w:p>
            <w:pPr>
              <w:spacing w:line="335" w:lineRule="auto"/>
              <w:rPr>
                <w:rFonts w:ascii="Arial"/>
                <w:sz w:val="21"/>
              </w:rPr>
            </w:pPr>
          </w:p>
          <w:p>
            <w:pPr>
              <w:pStyle w:val="12"/>
              <w:spacing w:before="71" w:line="220" w:lineRule="auto"/>
              <w:ind w:left="261"/>
              <w:rPr>
                <w:sz w:val="22"/>
                <w:szCs w:val="22"/>
              </w:rPr>
            </w:pPr>
            <w:r>
              <w:rPr>
                <w:sz w:val="22"/>
                <w:szCs w:val="22"/>
              </w:rPr>
              <w:t>国家电网基建(2005)534号</w:t>
            </w:r>
          </w:p>
        </w:tc>
        <w:tc>
          <w:tcPr>
            <w:tcW w:w="3186" w:type="dxa"/>
            <w:vAlign w:val="top"/>
          </w:tcPr>
          <w:p>
            <w:pPr>
              <w:pStyle w:val="12"/>
              <w:spacing w:before="108" w:line="219" w:lineRule="auto"/>
              <w:rPr>
                <w:sz w:val="22"/>
                <w:szCs w:val="22"/>
              </w:rPr>
            </w:pPr>
            <w:r>
              <w:rPr>
                <w:spacing w:val="-1"/>
                <w:sz w:val="22"/>
                <w:szCs w:val="22"/>
              </w:rPr>
              <w:t>《国家电网公司输变电工程施工</w:t>
            </w:r>
          </w:p>
          <w:p>
            <w:pPr>
              <w:pStyle w:val="12"/>
              <w:spacing w:before="8" w:line="219" w:lineRule="auto"/>
              <w:ind w:left="44"/>
              <w:rPr>
                <w:sz w:val="22"/>
                <w:szCs w:val="22"/>
              </w:rPr>
            </w:pPr>
            <w:r>
              <w:rPr>
                <w:sz w:val="22"/>
                <w:szCs w:val="22"/>
              </w:rPr>
              <w:t>安全措施补助费、文明施工措施</w:t>
            </w:r>
          </w:p>
          <w:p>
            <w:pPr>
              <w:pStyle w:val="12"/>
              <w:spacing w:before="19" w:line="219" w:lineRule="auto"/>
              <w:ind w:left="654"/>
              <w:rPr>
                <w:sz w:val="22"/>
                <w:szCs w:val="22"/>
              </w:rPr>
            </w:pPr>
            <w:r>
              <w:rPr>
                <w:sz w:val="22"/>
                <w:szCs w:val="22"/>
              </w:rPr>
              <w:t>费管理规定(试行)》</w:t>
            </w:r>
          </w:p>
        </w:tc>
        <w:tc>
          <w:tcPr>
            <w:tcW w:w="2132" w:type="dxa"/>
            <w:vAlign w:val="top"/>
          </w:tcPr>
          <w:p>
            <w:pPr>
              <w:pStyle w:val="12"/>
              <w:spacing w:before="258" w:line="239"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844" w:type="dxa"/>
            <w:vAlign w:val="top"/>
          </w:tcPr>
          <w:p>
            <w:pPr>
              <w:spacing w:line="380" w:lineRule="auto"/>
              <w:rPr>
                <w:rFonts w:ascii="Arial"/>
                <w:sz w:val="21"/>
              </w:rPr>
            </w:pPr>
          </w:p>
          <w:p>
            <w:pPr>
              <w:pStyle w:val="12"/>
              <w:spacing w:before="72" w:line="184" w:lineRule="auto"/>
              <w:ind w:left="305"/>
              <w:rPr>
                <w:sz w:val="22"/>
                <w:szCs w:val="22"/>
              </w:rPr>
            </w:pPr>
            <w:r>
              <w:rPr>
                <w:spacing w:val="-4"/>
                <w:sz w:val="22"/>
                <w:szCs w:val="22"/>
              </w:rPr>
              <w:t>51</w:t>
            </w:r>
          </w:p>
        </w:tc>
        <w:tc>
          <w:tcPr>
            <w:tcW w:w="3077" w:type="dxa"/>
            <w:vAlign w:val="top"/>
          </w:tcPr>
          <w:p>
            <w:pPr>
              <w:spacing w:line="326" w:lineRule="auto"/>
              <w:rPr>
                <w:rFonts w:ascii="Arial"/>
                <w:sz w:val="21"/>
              </w:rPr>
            </w:pPr>
          </w:p>
          <w:p>
            <w:pPr>
              <w:pStyle w:val="12"/>
              <w:spacing w:before="71" w:line="220" w:lineRule="auto"/>
              <w:ind w:left="150"/>
              <w:rPr>
                <w:sz w:val="22"/>
                <w:szCs w:val="22"/>
              </w:rPr>
            </w:pPr>
            <w:r>
              <w:rPr>
                <w:sz w:val="22"/>
                <w:szCs w:val="22"/>
              </w:rPr>
              <w:t>国家电网基建〔2008〕696号</w:t>
            </w:r>
          </w:p>
        </w:tc>
        <w:tc>
          <w:tcPr>
            <w:tcW w:w="3186" w:type="dxa"/>
            <w:vAlign w:val="top"/>
          </w:tcPr>
          <w:p>
            <w:pPr>
              <w:pStyle w:val="12"/>
              <w:spacing w:before="98" w:line="218" w:lineRule="auto"/>
              <w:rPr>
                <w:sz w:val="22"/>
                <w:szCs w:val="22"/>
              </w:rPr>
            </w:pPr>
            <w:r>
              <w:rPr>
                <w:spacing w:val="-6"/>
                <w:sz w:val="22"/>
                <w:szCs w:val="22"/>
              </w:rPr>
              <w:t>《关于印发&lt;国家电网公司电力建</w:t>
            </w:r>
          </w:p>
          <w:p>
            <w:pPr>
              <w:pStyle w:val="12"/>
              <w:spacing w:line="218" w:lineRule="auto"/>
              <w:ind w:left="153"/>
              <w:rPr>
                <w:sz w:val="22"/>
                <w:szCs w:val="22"/>
              </w:rPr>
            </w:pPr>
            <w:r>
              <w:rPr>
                <w:sz w:val="22"/>
                <w:szCs w:val="22"/>
              </w:rPr>
              <w:t>设起重机械安全管理重点措施</w:t>
            </w:r>
          </w:p>
          <w:p>
            <w:pPr>
              <w:pStyle w:val="12"/>
              <w:spacing w:before="31" w:line="220" w:lineRule="auto"/>
              <w:ind w:left="813"/>
              <w:rPr>
                <w:sz w:val="22"/>
                <w:szCs w:val="22"/>
              </w:rPr>
            </w:pPr>
            <w:r>
              <w:rPr>
                <w:spacing w:val="-1"/>
                <w:sz w:val="22"/>
                <w:szCs w:val="22"/>
              </w:rPr>
              <w:t>(试行)&gt;的通知》</w:t>
            </w:r>
          </w:p>
        </w:tc>
        <w:tc>
          <w:tcPr>
            <w:tcW w:w="2132" w:type="dxa"/>
            <w:vAlign w:val="top"/>
          </w:tcPr>
          <w:p>
            <w:pPr>
              <w:pStyle w:val="12"/>
              <w:spacing w:before="238"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bl>
    <w:p>
      <w:pPr>
        <w:rPr>
          <w:rFonts w:ascii="Arial"/>
          <w:sz w:val="21"/>
        </w:rPr>
      </w:pPr>
    </w:p>
    <w:p>
      <w:pPr>
        <w:rPr>
          <w:rFonts w:ascii="Arial" w:hAnsi="Arial" w:eastAsia="Arial" w:cs="Arial"/>
          <w:sz w:val="21"/>
          <w:szCs w:val="21"/>
        </w:rPr>
        <w:sectPr>
          <w:footerReference r:id="rId183" w:type="default"/>
          <w:pgSz w:w="12110" w:h="16990"/>
          <w:pgMar w:top="400" w:right="414" w:bottom="433" w:left="1605" w:header="0" w:footer="234" w:gutter="0"/>
          <w:pgNumType w:fmt="decimal"/>
          <w:cols w:space="720" w:num="1"/>
        </w:sectPr>
      </w:pPr>
    </w:p>
    <w:p>
      <w:pPr>
        <w:spacing w:before="48"/>
      </w:pPr>
    </w:p>
    <w:p>
      <w:pPr>
        <w:spacing w:before="47"/>
      </w:pPr>
    </w:p>
    <w:p>
      <w:pPr>
        <w:spacing w:before="47"/>
      </w:pPr>
    </w:p>
    <w:p>
      <w:pPr>
        <w:spacing w:before="47"/>
      </w:pPr>
    </w:p>
    <w:tbl>
      <w:tblPr>
        <w:tblStyle w:val="11"/>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3086"/>
        <w:gridCol w:w="3167"/>
        <w:gridCol w:w="2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834" w:type="dxa"/>
            <w:vAlign w:val="top"/>
          </w:tcPr>
          <w:p>
            <w:pPr>
              <w:spacing w:line="376" w:lineRule="auto"/>
              <w:rPr>
                <w:rFonts w:ascii="Arial"/>
                <w:sz w:val="21"/>
              </w:rPr>
            </w:pPr>
          </w:p>
          <w:p>
            <w:pPr>
              <w:pStyle w:val="12"/>
              <w:spacing w:before="72" w:line="183" w:lineRule="auto"/>
              <w:ind w:left="294"/>
              <w:rPr>
                <w:sz w:val="22"/>
                <w:szCs w:val="22"/>
              </w:rPr>
            </w:pPr>
            <w:r>
              <w:rPr>
                <w:spacing w:val="-4"/>
                <w:sz w:val="22"/>
                <w:szCs w:val="22"/>
              </w:rPr>
              <w:t>52</w:t>
            </w:r>
          </w:p>
        </w:tc>
        <w:tc>
          <w:tcPr>
            <w:tcW w:w="3086" w:type="dxa"/>
            <w:vAlign w:val="top"/>
          </w:tcPr>
          <w:p>
            <w:pPr>
              <w:spacing w:line="321" w:lineRule="auto"/>
              <w:rPr>
                <w:rFonts w:ascii="Arial"/>
                <w:sz w:val="21"/>
              </w:rPr>
            </w:pPr>
          </w:p>
          <w:p>
            <w:pPr>
              <w:pStyle w:val="12"/>
              <w:spacing w:before="71" w:line="220" w:lineRule="auto"/>
              <w:ind w:left="271"/>
              <w:rPr>
                <w:sz w:val="22"/>
                <w:szCs w:val="22"/>
              </w:rPr>
            </w:pPr>
            <w:r>
              <w:rPr>
                <w:sz w:val="22"/>
                <w:szCs w:val="22"/>
              </w:rPr>
              <w:t>国家电网基建(2008)891号</w:t>
            </w:r>
          </w:p>
        </w:tc>
        <w:tc>
          <w:tcPr>
            <w:tcW w:w="3167" w:type="dxa"/>
            <w:vAlign w:val="top"/>
          </w:tcPr>
          <w:p>
            <w:pPr>
              <w:pStyle w:val="12"/>
              <w:spacing w:before="84" w:line="219" w:lineRule="auto"/>
              <w:rPr>
                <w:sz w:val="22"/>
                <w:szCs w:val="22"/>
              </w:rPr>
            </w:pPr>
            <w:r>
              <w:rPr>
                <w:spacing w:val="-6"/>
                <w:sz w:val="22"/>
                <w:szCs w:val="22"/>
              </w:rPr>
              <w:t>《关于印发&lt;国家电网公司电力建</w:t>
            </w:r>
          </w:p>
          <w:p>
            <w:pPr>
              <w:pStyle w:val="12"/>
              <w:spacing w:before="17" w:line="219" w:lineRule="auto"/>
              <w:ind w:left="95"/>
              <w:rPr>
                <w:sz w:val="22"/>
                <w:szCs w:val="22"/>
              </w:rPr>
            </w:pPr>
            <w:r>
              <w:rPr>
                <w:sz w:val="22"/>
                <w:szCs w:val="22"/>
              </w:rPr>
              <w:t>设起重机械安全监督管理办法&gt;</w:t>
            </w:r>
          </w:p>
          <w:p>
            <w:pPr>
              <w:pStyle w:val="12"/>
              <w:spacing w:before="53" w:line="221" w:lineRule="auto"/>
              <w:ind w:left="1194"/>
              <w:rPr>
                <w:sz w:val="22"/>
                <w:szCs w:val="22"/>
              </w:rPr>
            </w:pPr>
            <w:r>
              <w:rPr>
                <w:sz w:val="22"/>
                <w:szCs w:val="22"/>
              </w:rPr>
              <w:t>的通知》</w:t>
            </w:r>
          </w:p>
        </w:tc>
        <w:tc>
          <w:tcPr>
            <w:tcW w:w="2133" w:type="dxa"/>
            <w:vAlign w:val="top"/>
          </w:tcPr>
          <w:p>
            <w:pPr>
              <w:pStyle w:val="12"/>
              <w:spacing w:before="243"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34" w:type="dxa"/>
            <w:vAlign w:val="top"/>
          </w:tcPr>
          <w:p>
            <w:pPr>
              <w:spacing w:line="372" w:lineRule="auto"/>
              <w:rPr>
                <w:rFonts w:ascii="Arial"/>
                <w:sz w:val="21"/>
              </w:rPr>
            </w:pPr>
          </w:p>
          <w:p>
            <w:pPr>
              <w:pStyle w:val="12"/>
              <w:spacing w:before="72" w:line="183" w:lineRule="auto"/>
              <w:ind w:left="294"/>
              <w:rPr>
                <w:sz w:val="22"/>
                <w:szCs w:val="22"/>
              </w:rPr>
            </w:pPr>
            <w:r>
              <w:rPr>
                <w:spacing w:val="-4"/>
                <w:sz w:val="22"/>
                <w:szCs w:val="22"/>
              </w:rPr>
              <w:t>53</w:t>
            </w:r>
          </w:p>
        </w:tc>
        <w:tc>
          <w:tcPr>
            <w:tcW w:w="3086" w:type="dxa"/>
            <w:vAlign w:val="top"/>
          </w:tcPr>
          <w:p>
            <w:pPr>
              <w:pStyle w:val="12"/>
              <w:spacing w:before="239" w:line="233" w:lineRule="auto"/>
              <w:ind w:left="1420" w:right="151" w:hanging="1259"/>
              <w:rPr>
                <w:sz w:val="22"/>
                <w:szCs w:val="22"/>
              </w:rPr>
            </w:pPr>
            <w:r>
              <w:rPr>
                <w:sz w:val="22"/>
                <w:szCs w:val="22"/>
              </w:rPr>
              <w:t>国家电网基建安全(2009)233</w:t>
            </w:r>
            <w:r>
              <w:rPr>
                <w:spacing w:val="12"/>
                <w:sz w:val="22"/>
                <w:szCs w:val="22"/>
              </w:rPr>
              <w:t xml:space="preserve"> </w:t>
            </w:r>
            <w:r>
              <w:rPr>
                <w:sz w:val="22"/>
                <w:szCs w:val="22"/>
              </w:rPr>
              <w:t>号</w:t>
            </w:r>
          </w:p>
        </w:tc>
        <w:tc>
          <w:tcPr>
            <w:tcW w:w="3167" w:type="dxa"/>
            <w:vAlign w:val="top"/>
          </w:tcPr>
          <w:p>
            <w:pPr>
              <w:pStyle w:val="12"/>
              <w:spacing w:before="98" w:line="219" w:lineRule="auto"/>
              <w:ind w:left="35"/>
              <w:rPr>
                <w:sz w:val="22"/>
                <w:szCs w:val="22"/>
              </w:rPr>
            </w:pPr>
            <w:r>
              <w:rPr>
                <w:spacing w:val="-2"/>
                <w:sz w:val="22"/>
                <w:szCs w:val="22"/>
              </w:rPr>
              <w:t>《关于应用&lt;电力建设起重机械</w:t>
            </w:r>
          </w:p>
          <w:p>
            <w:pPr>
              <w:pStyle w:val="12"/>
              <w:spacing w:before="11" w:line="220" w:lineRule="auto"/>
              <w:ind w:left="205"/>
              <w:rPr>
                <w:sz w:val="22"/>
                <w:szCs w:val="22"/>
              </w:rPr>
            </w:pPr>
            <w:r>
              <w:rPr>
                <w:sz w:val="22"/>
                <w:szCs w:val="22"/>
              </w:rPr>
              <w:t>安装拆卸工艺指导手册&gt;的通</w:t>
            </w:r>
          </w:p>
          <w:p>
            <w:pPr>
              <w:pStyle w:val="12"/>
              <w:spacing w:before="30" w:line="221" w:lineRule="auto"/>
              <w:ind w:left="1415"/>
              <w:rPr>
                <w:sz w:val="22"/>
                <w:szCs w:val="22"/>
              </w:rPr>
            </w:pPr>
            <w:r>
              <w:rPr>
                <w:spacing w:val="-1"/>
                <w:sz w:val="22"/>
                <w:szCs w:val="22"/>
              </w:rPr>
              <w:t>知》</w:t>
            </w:r>
          </w:p>
        </w:tc>
        <w:tc>
          <w:tcPr>
            <w:tcW w:w="2133" w:type="dxa"/>
            <w:vAlign w:val="top"/>
          </w:tcPr>
          <w:p>
            <w:pPr>
              <w:pStyle w:val="12"/>
              <w:spacing w:before="259"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34" w:type="dxa"/>
            <w:vAlign w:val="top"/>
          </w:tcPr>
          <w:p>
            <w:pPr>
              <w:spacing w:line="244" w:lineRule="auto"/>
              <w:rPr>
                <w:rFonts w:ascii="Arial"/>
                <w:sz w:val="21"/>
              </w:rPr>
            </w:pPr>
          </w:p>
          <w:p>
            <w:pPr>
              <w:pStyle w:val="12"/>
              <w:spacing w:before="72" w:line="183" w:lineRule="auto"/>
              <w:ind w:left="294"/>
              <w:rPr>
                <w:sz w:val="22"/>
                <w:szCs w:val="22"/>
              </w:rPr>
            </w:pPr>
            <w:r>
              <w:rPr>
                <w:spacing w:val="-4"/>
                <w:sz w:val="22"/>
                <w:szCs w:val="22"/>
              </w:rPr>
              <w:t>54</w:t>
            </w:r>
          </w:p>
        </w:tc>
        <w:tc>
          <w:tcPr>
            <w:tcW w:w="3086" w:type="dxa"/>
            <w:vAlign w:val="top"/>
          </w:tcPr>
          <w:p>
            <w:pPr>
              <w:pStyle w:val="12"/>
              <w:spacing w:before="261" w:line="220" w:lineRule="auto"/>
              <w:ind w:left="1091"/>
              <w:rPr>
                <w:sz w:val="22"/>
                <w:szCs w:val="22"/>
              </w:rPr>
            </w:pPr>
            <w:r>
              <w:rPr>
                <w:spacing w:val="6"/>
                <w:sz w:val="22"/>
                <w:szCs w:val="22"/>
              </w:rPr>
              <w:t>(2015版)</w:t>
            </w:r>
          </w:p>
        </w:tc>
        <w:tc>
          <w:tcPr>
            <w:tcW w:w="3167" w:type="dxa"/>
            <w:vAlign w:val="top"/>
          </w:tcPr>
          <w:p>
            <w:pPr>
              <w:pStyle w:val="12"/>
              <w:spacing w:before="261" w:line="219" w:lineRule="auto"/>
              <w:ind w:left="34"/>
              <w:rPr>
                <w:sz w:val="22"/>
                <w:szCs w:val="22"/>
              </w:rPr>
            </w:pPr>
            <w:r>
              <w:rPr>
                <w:spacing w:val="1"/>
                <w:sz w:val="22"/>
                <w:szCs w:val="22"/>
              </w:rPr>
              <w:t>国家电网公司基建质量管理规定</w:t>
            </w:r>
          </w:p>
        </w:tc>
        <w:tc>
          <w:tcPr>
            <w:tcW w:w="2133" w:type="dxa"/>
            <w:vAlign w:val="top"/>
          </w:tcPr>
          <w:p>
            <w:pPr>
              <w:pStyle w:val="12"/>
              <w:spacing w:before="100"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34" w:type="dxa"/>
            <w:vAlign w:val="top"/>
          </w:tcPr>
          <w:p>
            <w:pPr>
              <w:spacing w:line="246" w:lineRule="auto"/>
              <w:rPr>
                <w:rFonts w:ascii="Arial"/>
                <w:sz w:val="21"/>
              </w:rPr>
            </w:pPr>
          </w:p>
          <w:p>
            <w:pPr>
              <w:pStyle w:val="12"/>
              <w:spacing w:before="72" w:line="182" w:lineRule="auto"/>
              <w:ind w:left="294"/>
              <w:rPr>
                <w:sz w:val="22"/>
                <w:szCs w:val="22"/>
              </w:rPr>
            </w:pPr>
            <w:r>
              <w:rPr>
                <w:spacing w:val="-4"/>
                <w:sz w:val="22"/>
                <w:szCs w:val="22"/>
              </w:rPr>
              <w:t>55</w:t>
            </w:r>
          </w:p>
        </w:tc>
        <w:tc>
          <w:tcPr>
            <w:tcW w:w="3086" w:type="dxa"/>
            <w:vAlign w:val="top"/>
          </w:tcPr>
          <w:p>
            <w:pPr>
              <w:pStyle w:val="12"/>
              <w:spacing w:before="262" w:line="220" w:lineRule="auto"/>
              <w:ind w:left="161"/>
              <w:rPr>
                <w:sz w:val="22"/>
                <w:szCs w:val="22"/>
              </w:rPr>
            </w:pPr>
            <w:r>
              <w:rPr>
                <w:sz w:val="22"/>
                <w:szCs w:val="22"/>
              </w:rPr>
              <w:t>国家电网基建〔2006〕674号</w:t>
            </w:r>
          </w:p>
        </w:tc>
        <w:tc>
          <w:tcPr>
            <w:tcW w:w="3167" w:type="dxa"/>
            <w:vAlign w:val="top"/>
          </w:tcPr>
          <w:p>
            <w:pPr>
              <w:pStyle w:val="12"/>
              <w:spacing w:before="122" w:line="227" w:lineRule="auto"/>
              <w:ind w:left="644" w:right="1" w:hanging="510"/>
              <w:rPr>
                <w:sz w:val="22"/>
                <w:szCs w:val="22"/>
              </w:rPr>
            </w:pPr>
            <w:r>
              <w:rPr>
                <w:spacing w:val="-5"/>
                <w:sz w:val="22"/>
                <w:szCs w:val="22"/>
              </w:rPr>
              <w:t>《国家电网公司工程建设质量责</w:t>
            </w:r>
            <w:r>
              <w:rPr>
                <w:spacing w:val="9"/>
                <w:sz w:val="22"/>
                <w:szCs w:val="22"/>
              </w:rPr>
              <w:t xml:space="preserve"> </w:t>
            </w:r>
            <w:r>
              <w:rPr>
                <w:spacing w:val="-2"/>
                <w:sz w:val="22"/>
                <w:szCs w:val="22"/>
              </w:rPr>
              <w:t>任考核办法(试行)》</w:t>
            </w:r>
          </w:p>
        </w:tc>
        <w:tc>
          <w:tcPr>
            <w:tcW w:w="2133" w:type="dxa"/>
            <w:vAlign w:val="top"/>
          </w:tcPr>
          <w:p>
            <w:pPr>
              <w:pStyle w:val="12"/>
              <w:spacing w:before="111"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34" w:type="dxa"/>
            <w:vAlign w:val="top"/>
          </w:tcPr>
          <w:p>
            <w:pPr>
              <w:spacing w:line="255" w:lineRule="auto"/>
              <w:rPr>
                <w:rFonts w:ascii="Arial"/>
                <w:sz w:val="21"/>
              </w:rPr>
            </w:pPr>
          </w:p>
          <w:p>
            <w:pPr>
              <w:pStyle w:val="12"/>
              <w:spacing w:before="72" w:line="183" w:lineRule="auto"/>
              <w:ind w:left="294"/>
              <w:rPr>
                <w:sz w:val="22"/>
                <w:szCs w:val="22"/>
              </w:rPr>
            </w:pPr>
            <w:r>
              <w:rPr>
                <w:spacing w:val="-4"/>
                <w:sz w:val="22"/>
                <w:szCs w:val="22"/>
              </w:rPr>
              <w:t>56</w:t>
            </w:r>
          </w:p>
        </w:tc>
        <w:tc>
          <w:tcPr>
            <w:tcW w:w="3086" w:type="dxa"/>
            <w:vAlign w:val="top"/>
          </w:tcPr>
          <w:p>
            <w:pPr>
              <w:pStyle w:val="12"/>
              <w:spacing w:before="272" w:line="219" w:lineRule="auto"/>
              <w:ind w:left="980"/>
              <w:rPr>
                <w:sz w:val="22"/>
                <w:szCs w:val="22"/>
              </w:rPr>
            </w:pPr>
            <w:r>
              <w:rPr>
                <w:spacing w:val="6"/>
                <w:sz w:val="22"/>
                <w:szCs w:val="22"/>
              </w:rPr>
              <w:t>(2015年版)</w:t>
            </w:r>
          </w:p>
        </w:tc>
        <w:tc>
          <w:tcPr>
            <w:tcW w:w="3167" w:type="dxa"/>
            <w:vAlign w:val="top"/>
          </w:tcPr>
          <w:p>
            <w:pPr>
              <w:pStyle w:val="12"/>
              <w:spacing w:before="111" w:line="219" w:lineRule="auto"/>
              <w:ind w:left="864" w:right="1" w:hanging="739"/>
              <w:rPr>
                <w:sz w:val="22"/>
                <w:szCs w:val="22"/>
              </w:rPr>
            </w:pPr>
            <w:r>
              <w:rPr>
                <w:spacing w:val="-4"/>
                <w:sz w:val="22"/>
                <w:szCs w:val="22"/>
              </w:rPr>
              <w:t>《国家电网公司输变电工程达标</w:t>
            </w:r>
            <w:r>
              <w:rPr>
                <w:spacing w:val="5"/>
                <w:sz w:val="22"/>
                <w:szCs w:val="22"/>
              </w:rPr>
              <w:t xml:space="preserve"> </w:t>
            </w:r>
            <w:r>
              <w:rPr>
                <w:spacing w:val="-3"/>
                <w:sz w:val="22"/>
                <w:szCs w:val="22"/>
              </w:rPr>
              <w:t>投产考核办法》</w:t>
            </w:r>
          </w:p>
        </w:tc>
        <w:tc>
          <w:tcPr>
            <w:tcW w:w="2133" w:type="dxa"/>
            <w:vAlign w:val="top"/>
          </w:tcPr>
          <w:p>
            <w:pPr>
              <w:pStyle w:val="12"/>
              <w:spacing w:before="122" w:line="239"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34" w:type="dxa"/>
            <w:vAlign w:val="top"/>
          </w:tcPr>
          <w:p>
            <w:pPr>
              <w:spacing w:line="246" w:lineRule="auto"/>
              <w:rPr>
                <w:rFonts w:ascii="Arial"/>
                <w:sz w:val="21"/>
              </w:rPr>
            </w:pPr>
          </w:p>
          <w:p>
            <w:pPr>
              <w:pStyle w:val="12"/>
              <w:spacing w:before="72" w:line="182" w:lineRule="auto"/>
              <w:ind w:left="294"/>
              <w:rPr>
                <w:sz w:val="22"/>
                <w:szCs w:val="22"/>
              </w:rPr>
            </w:pPr>
            <w:r>
              <w:rPr>
                <w:spacing w:val="-4"/>
                <w:sz w:val="22"/>
                <w:szCs w:val="22"/>
              </w:rPr>
              <w:t>57</w:t>
            </w:r>
          </w:p>
        </w:tc>
        <w:tc>
          <w:tcPr>
            <w:tcW w:w="3086" w:type="dxa"/>
            <w:vAlign w:val="top"/>
          </w:tcPr>
          <w:p>
            <w:pPr>
              <w:pStyle w:val="12"/>
              <w:spacing w:before="262" w:line="219" w:lineRule="auto"/>
              <w:ind w:left="980"/>
              <w:rPr>
                <w:sz w:val="22"/>
                <w:szCs w:val="22"/>
              </w:rPr>
            </w:pPr>
            <w:r>
              <w:rPr>
                <w:spacing w:val="6"/>
                <w:sz w:val="22"/>
                <w:szCs w:val="22"/>
              </w:rPr>
              <w:t>(2010年版)</w:t>
            </w:r>
          </w:p>
        </w:tc>
        <w:tc>
          <w:tcPr>
            <w:tcW w:w="3167" w:type="dxa"/>
            <w:vAlign w:val="top"/>
          </w:tcPr>
          <w:p>
            <w:pPr>
              <w:pStyle w:val="12"/>
              <w:spacing w:before="92" w:line="256" w:lineRule="auto"/>
              <w:ind w:left="875" w:right="91" w:hanging="875"/>
              <w:rPr>
                <w:sz w:val="22"/>
                <w:szCs w:val="22"/>
              </w:rPr>
            </w:pPr>
            <w:r>
              <w:rPr>
                <w:spacing w:val="-2"/>
                <w:sz w:val="22"/>
                <w:szCs w:val="22"/>
              </w:rPr>
              <w:t>《国家电网公司输变电工程施工</w:t>
            </w:r>
            <w:r>
              <w:rPr>
                <w:spacing w:val="12"/>
                <w:sz w:val="22"/>
                <w:szCs w:val="22"/>
              </w:rPr>
              <w:t xml:space="preserve"> </w:t>
            </w:r>
            <w:r>
              <w:rPr>
                <w:spacing w:val="-4"/>
                <w:sz w:val="22"/>
                <w:szCs w:val="22"/>
              </w:rPr>
              <w:t>工艺示范手册》</w:t>
            </w:r>
          </w:p>
        </w:tc>
        <w:tc>
          <w:tcPr>
            <w:tcW w:w="2133" w:type="dxa"/>
            <w:vAlign w:val="top"/>
          </w:tcPr>
          <w:p>
            <w:pPr>
              <w:pStyle w:val="12"/>
              <w:spacing w:before="121"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34" w:type="dxa"/>
            <w:vAlign w:val="top"/>
          </w:tcPr>
          <w:p>
            <w:pPr>
              <w:spacing w:line="246" w:lineRule="auto"/>
              <w:rPr>
                <w:rFonts w:ascii="Arial"/>
                <w:sz w:val="21"/>
              </w:rPr>
            </w:pPr>
          </w:p>
          <w:p>
            <w:pPr>
              <w:pStyle w:val="12"/>
              <w:spacing w:before="72" w:line="183" w:lineRule="auto"/>
              <w:ind w:left="294"/>
              <w:rPr>
                <w:sz w:val="22"/>
                <w:szCs w:val="22"/>
              </w:rPr>
            </w:pPr>
            <w:r>
              <w:rPr>
                <w:spacing w:val="-4"/>
                <w:sz w:val="22"/>
                <w:szCs w:val="22"/>
              </w:rPr>
              <w:t>58</w:t>
            </w:r>
          </w:p>
        </w:tc>
        <w:tc>
          <w:tcPr>
            <w:tcW w:w="3086" w:type="dxa"/>
            <w:vAlign w:val="top"/>
          </w:tcPr>
          <w:p>
            <w:pPr>
              <w:pStyle w:val="12"/>
              <w:spacing w:before="263" w:line="219" w:lineRule="auto"/>
              <w:ind w:left="980"/>
              <w:rPr>
                <w:sz w:val="22"/>
                <w:szCs w:val="22"/>
              </w:rPr>
            </w:pPr>
            <w:r>
              <w:rPr>
                <w:spacing w:val="6"/>
                <w:sz w:val="22"/>
                <w:szCs w:val="22"/>
              </w:rPr>
              <w:t>(2010年版)</w:t>
            </w:r>
          </w:p>
        </w:tc>
        <w:tc>
          <w:tcPr>
            <w:tcW w:w="3167" w:type="dxa"/>
            <w:vAlign w:val="top"/>
          </w:tcPr>
          <w:p>
            <w:pPr>
              <w:pStyle w:val="12"/>
              <w:spacing w:before="133" w:line="231" w:lineRule="auto"/>
              <w:ind w:left="864" w:right="1" w:hanging="739"/>
              <w:rPr>
                <w:sz w:val="22"/>
                <w:szCs w:val="22"/>
              </w:rPr>
            </w:pPr>
            <w:r>
              <w:rPr>
                <w:spacing w:val="-4"/>
                <w:sz w:val="22"/>
                <w:szCs w:val="22"/>
              </w:rPr>
              <w:t>《国家电网公司输变电工程标准</w:t>
            </w:r>
            <w:r>
              <w:rPr>
                <w:spacing w:val="5"/>
                <w:sz w:val="22"/>
                <w:szCs w:val="22"/>
              </w:rPr>
              <w:t xml:space="preserve"> </w:t>
            </w:r>
            <w:r>
              <w:rPr>
                <w:spacing w:val="-3"/>
                <w:sz w:val="22"/>
                <w:szCs w:val="22"/>
              </w:rPr>
              <w:t>工艺示范光盘》</w:t>
            </w:r>
          </w:p>
        </w:tc>
        <w:tc>
          <w:tcPr>
            <w:tcW w:w="2133" w:type="dxa"/>
            <w:vAlign w:val="top"/>
          </w:tcPr>
          <w:p>
            <w:pPr>
              <w:pStyle w:val="12"/>
              <w:spacing w:before="104" w:line="247"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34" w:type="dxa"/>
            <w:vAlign w:val="top"/>
          </w:tcPr>
          <w:p>
            <w:pPr>
              <w:spacing w:line="246" w:lineRule="auto"/>
              <w:rPr>
                <w:rFonts w:ascii="Arial"/>
                <w:sz w:val="21"/>
              </w:rPr>
            </w:pPr>
          </w:p>
          <w:p>
            <w:pPr>
              <w:pStyle w:val="12"/>
              <w:spacing w:before="72" w:line="183" w:lineRule="auto"/>
              <w:ind w:left="294"/>
              <w:rPr>
                <w:sz w:val="22"/>
                <w:szCs w:val="22"/>
              </w:rPr>
            </w:pPr>
            <w:r>
              <w:rPr>
                <w:spacing w:val="-4"/>
                <w:sz w:val="22"/>
                <w:szCs w:val="22"/>
              </w:rPr>
              <w:t>59</w:t>
            </w:r>
          </w:p>
        </w:tc>
        <w:tc>
          <w:tcPr>
            <w:tcW w:w="3086" w:type="dxa"/>
            <w:vAlign w:val="top"/>
          </w:tcPr>
          <w:p>
            <w:pPr>
              <w:pStyle w:val="12"/>
              <w:spacing w:before="263" w:line="219" w:lineRule="auto"/>
              <w:ind w:left="980"/>
              <w:rPr>
                <w:sz w:val="22"/>
                <w:szCs w:val="22"/>
              </w:rPr>
            </w:pPr>
            <w:r>
              <w:rPr>
                <w:spacing w:val="6"/>
                <w:sz w:val="22"/>
                <w:szCs w:val="22"/>
              </w:rPr>
              <w:t>(2010年版)</w:t>
            </w:r>
          </w:p>
        </w:tc>
        <w:tc>
          <w:tcPr>
            <w:tcW w:w="3167" w:type="dxa"/>
            <w:vAlign w:val="top"/>
          </w:tcPr>
          <w:p>
            <w:pPr>
              <w:pStyle w:val="12"/>
              <w:spacing w:before="102" w:line="232" w:lineRule="auto"/>
              <w:ind w:left="1134" w:right="32" w:hanging="1100"/>
              <w:rPr>
                <w:sz w:val="22"/>
                <w:szCs w:val="22"/>
              </w:rPr>
            </w:pPr>
            <w:r>
              <w:rPr>
                <w:sz w:val="22"/>
                <w:szCs w:val="22"/>
              </w:rPr>
              <w:t>国家电网公司施工项目部标准化</w:t>
            </w:r>
            <w:r>
              <w:rPr>
                <w:spacing w:val="8"/>
                <w:sz w:val="22"/>
                <w:szCs w:val="22"/>
              </w:rPr>
              <w:t xml:space="preserve"> </w:t>
            </w:r>
            <w:r>
              <w:rPr>
                <w:spacing w:val="2"/>
                <w:sz w:val="22"/>
                <w:szCs w:val="22"/>
              </w:rPr>
              <w:t>工作手册</w:t>
            </w:r>
          </w:p>
        </w:tc>
        <w:tc>
          <w:tcPr>
            <w:tcW w:w="2133" w:type="dxa"/>
            <w:vAlign w:val="top"/>
          </w:tcPr>
          <w:p>
            <w:pPr>
              <w:pStyle w:val="12"/>
              <w:spacing w:before="122"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34" w:type="dxa"/>
            <w:vAlign w:val="top"/>
          </w:tcPr>
          <w:p>
            <w:pPr>
              <w:spacing w:line="377" w:lineRule="auto"/>
              <w:rPr>
                <w:rFonts w:ascii="Arial"/>
                <w:sz w:val="21"/>
              </w:rPr>
            </w:pPr>
          </w:p>
          <w:p>
            <w:pPr>
              <w:pStyle w:val="12"/>
              <w:spacing w:before="71" w:line="183" w:lineRule="auto"/>
              <w:ind w:left="294"/>
              <w:rPr>
                <w:sz w:val="22"/>
                <w:szCs w:val="22"/>
              </w:rPr>
            </w:pPr>
            <w:r>
              <w:rPr>
                <w:spacing w:val="-3"/>
                <w:sz w:val="22"/>
                <w:szCs w:val="22"/>
              </w:rPr>
              <w:t>60</w:t>
            </w:r>
          </w:p>
        </w:tc>
        <w:tc>
          <w:tcPr>
            <w:tcW w:w="3086" w:type="dxa"/>
            <w:vAlign w:val="top"/>
          </w:tcPr>
          <w:p>
            <w:pPr>
              <w:spacing w:line="321" w:lineRule="auto"/>
              <w:rPr>
                <w:rFonts w:ascii="Arial"/>
                <w:sz w:val="21"/>
              </w:rPr>
            </w:pPr>
          </w:p>
          <w:p>
            <w:pPr>
              <w:pStyle w:val="12"/>
              <w:spacing w:before="71" w:line="220" w:lineRule="auto"/>
              <w:ind w:left="271"/>
              <w:rPr>
                <w:sz w:val="22"/>
                <w:szCs w:val="22"/>
              </w:rPr>
            </w:pPr>
            <w:r>
              <w:rPr>
                <w:sz w:val="22"/>
                <w:szCs w:val="22"/>
              </w:rPr>
              <w:t>国家电网基建(2010)170号</w:t>
            </w:r>
          </w:p>
        </w:tc>
        <w:tc>
          <w:tcPr>
            <w:tcW w:w="3167" w:type="dxa"/>
            <w:vAlign w:val="top"/>
          </w:tcPr>
          <w:p>
            <w:pPr>
              <w:pStyle w:val="12"/>
              <w:spacing w:before="134" w:line="219" w:lineRule="auto"/>
              <w:ind w:left="35"/>
              <w:rPr>
                <w:sz w:val="22"/>
                <w:szCs w:val="22"/>
              </w:rPr>
            </w:pPr>
            <w:r>
              <w:rPr>
                <w:spacing w:val="-1"/>
                <w:sz w:val="22"/>
                <w:szCs w:val="22"/>
              </w:rPr>
              <w:t>《关于印发&lt;国家电网公司电网</w:t>
            </w:r>
          </w:p>
          <w:p>
            <w:pPr>
              <w:pStyle w:val="12"/>
              <w:spacing w:before="8" w:line="219" w:lineRule="auto"/>
              <w:ind w:left="205"/>
              <w:rPr>
                <w:sz w:val="22"/>
                <w:szCs w:val="22"/>
              </w:rPr>
            </w:pPr>
            <w:r>
              <w:rPr>
                <w:spacing w:val="-1"/>
                <w:sz w:val="22"/>
                <w:szCs w:val="22"/>
              </w:rPr>
              <w:t>建设进度计划管理办法&gt;的通</w:t>
            </w:r>
          </w:p>
          <w:p>
            <w:pPr>
              <w:pStyle w:val="12"/>
              <w:spacing w:before="21" w:line="221" w:lineRule="auto"/>
              <w:ind w:left="1415"/>
              <w:rPr>
                <w:sz w:val="22"/>
                <w:szCs w:val="22"/>
              </w:rPr>
            </w:pPr>
            <w:r>
              <w:rPr>
                <w:spacing w:val="-1"/>
                <w:sz w:val="22"/>
                <w:szCs w:val="22"/>
              </w:rPr>
              <w:t>知》</w:t>
            </w:r>
          </w:p>
        </w:tc>
        <w:tc>
          <w:tcPr>
            <w:tcW w:w="2133" w:type="dxa"/>
            <w:vAlign w:val="top"/>
          </w:tcPr>
          <w:p>
            <w:pPr>
              <w:pStyle w:val="12"/>
              <w:spacing w:before="235" w:line="247"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834" w:type="dxa"/>
            <w:vAlign w:val="top"/>
          </w:tcPr>
          <w:p>
            <w:pPr>
              <w:spacing w:line="386" w:lineRule="auto"/>
              <w:rPr>
                <w:rFonts w:ascii="Arial"/>
                <w:sz w:val="21"/>
              </w:rPr>
            </w:pPr>
          </w:p>
          <w:p>
            <w:pPr>
              <w:pStyle w:val="12"/>
              <w:spacing w:before="72" w:line="184" w:lineRule="auto"/>
              <w:ind w:left="294"/>
              <w:rPr>
                <w:sz w:val="22"/>
                <w:szCs w:val="22"/>
              </w:rPr>
            </w:pPr>
            <w:r>
              <w:rPr>
                <w:spacing w:val="-3"/>
                <w:sz w:val="22"/>
                <w:szCs w:val="22"/>
              </w:rPr>
              <w:t>61</w:t>
            </w:r>
          </w:p>
        </w:tc>
        <w:tc>
          <w:tcPr>
            <w:tcW w:w="3086" w:type="dxa"/>
            <w:vAlign w:val="top"/>
          </w:tcPr>
          <w:p>
            <w:pPr>
              <w:spacing w:line="332" w:lineRule="auto"/>
              <w:rPr>
                <w:rFonts w:ascii="Arial"/>
                <w:sz w:val="21"/>
              </w:rPr>
            </w:pPr>
          </w:p>
          <w:p>
            <w:pPr>
              <w:pStyle w:val="12"/>
              <w:spacing w:before="71" w:line="220" w:lineRule="auto"/>
              <w:ind w:left="161"/>
              <w:rPr>
                <w:sz w:val="22"/>
                <w:szCs w:val="22"/>
              </w:rPr>
            </w:pPr>
            <w:r>
              <w:rPr>
                <w:sz w:val="22"/>
                <w:szCs w:val="22"/>
              </w:rPr>
              <w:t>国家电网基建〔2010〕166号</w:t>
            </w:r>
          </w:p>
        </w:tc>
        <w:tc>
          <w:tcPr>
            <w:tcW w:w="3167" w:type="dxa"/>
            <w:vAlign w:val="top"/>
          </w:tcPr>
          <w:p>
            <w:pPr>
              <w:pStyle w:val="12"/>
              <w:spacing w:before="114" w:line="218" w:lineRule="auto"/>
              <w:rPr>
                <w:sz w:val="22"/>
                <w:szCs w:val="22"/>
              </w:rPr>
            </w:pPr>
            <w:r>
              <w:rPr>
                <w:spacing w:val="-6"/>
                <w:sz w:val="22"/>
                <w:szCs w:val="22"/>
              </w:rPr>
              <w:t>《关于印发&lt;国家电网公司电力建</w:t>
            </w:r>
          </w:p>
          <w:p>
            <w:pPr>
              <w:pStyle w:val="12"/>
              <w:spacing w:line="219" w:lineRule="auto"/>
              <w:ind w:left="95"/>
              <w:rPr>
                <w:sz w:val="22"/>
                <w:szCs w:val="22"/>
              </w:rPr>
            </w:pPr>
            <w:r>
              <w:rPr>
                <w:sz w:val="22"/>
                <w:szCs w:val="22"/>
              </w:rPr>
              <w:t>设工程施工质量监理管理办法&gt;</w:t>
            </w:r>
          </w:p>
          <w:p>
            <w:pPr>
              <w:pStyle w:val="12"/>
              <w:spacing w:before="61" w:line="221" w:lineRule="auto"/>
              <w:ind w:left="1194"/>
              <w:rPr>
                <w:sz w:val="22"/>
                <w:szCs w:val="22"/>
              </w:rPr>
            </w:pPr>
            <w:r>
              <w:rPr>
                <w:sz w:val="22"/>
                <w:szCs w:val="22"/>
              </w:rPr>
              <w:t>的通知》</w:t>
            </w:r>
          </w:p>
        </w:tc>
        <w:tc>
          <w:tcPr>
            <w:tcW w:w="2133" w:type="dxa"/>
            <w:vAlign w:val="top"/>
          </w:tcPr>
          <w:p>
            <w:pPr>
              <w:pStyle w:val="12"/>
              <w:spacing w:before="264"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834" w:type="dxa"/>
            <w:vAlign w:val="top"/>
          </w:tcPr>
          <w:p>
            <w:pPr>
              <w:spacing w:line="388" w:lineRule="auto"/>
              <w:rPr>
                <w:rFonts w:ascii="Arial"/>
                <w:sz w:val="21"/>
              </w:rPr>
            </w:pPr>
          </w:p>
          <w:p>
            <w:pPr>
              <w:pStyle w:val="12"/>
              <w:spacing w:before="72" w:line="183" w:lineRule="auto"/>
              <w:ind w:left="294"/>
              <w:rPr>
                <w:sz w:val="22"/>
                <w:szCs w:val="22"/>
              </w:rPr>
            </w:pPr>
            <w:r>
              <w:rPr>
                <w:spacing w:val="-3"/>
                <w:sz w:val="22"/>
                <w:szCs w:val="22"/>
              </w:rPr>
              <w:t>62</w:t>
            </w:r>
          </w:p>
        </w:tc>
        <w:tc>
          <w:tcPr>
            <w:tcW w:w="3086" w:type="dxa"/>
            <w:vAlign w:val="top"/>
          </w:tcPr>
          <w:p>
            <w:pPr>
              <w:spacing w:line="333" w:lineRule="auto"/>
              <w:rPr>
                <w:rFonts w:ascii="Arial"/>
                <w:sz w:val="21"/>
              </w:rPr>
            </w:pPr>
          </w:p>
          <w:p>
            <w:pPr>
              <w:pStyle w:val="12"/>
              <w:spacing w:before="71" w:line="220" w:lineRule="auto"/>
              <w:ind w:left="211"/>
              <w:rPr>
                <w:sz w:val="22"/>
                <w:szCs w:val="22"/>
              </w:rPr>
            </w:pPr>
            <w:r>
              <w:rPr>
                <w:sz w:val="22"/>
                <w:szCs w:val="22"/>
              </w:rPr>
              <w:t>国家电网基建〔2010〕19号</w:t>
            </w:r>
          </w:p>
        </w:tc>
        <w:tc>
          <w:tcPr>
            <w:tcW w:w="3167" w:type="dxa"/>
            <w:vAlign w:val="top"/>
          </w:tcPr>
          <w:p>
            <w:pPr>
              <w:pStyle w:val="12"/>
              <w:spacing w:before="126" w:line="219" w:lineRule="auto"/>
              <w:rPr>
                <w:sz w:val="22"/>
                <w:szCs w:val="22"/>
              </w:rPr>
            </w:pPr>
            <w:r>
              <w:rPr>
                <w:spacing w:val="-5"/>
                <w:sz w:val="22"/>
                <w:szCs w:val="22"/>
              </w:rPr>
              <w:t>《关于印发&lt;国家电网公司输变电</w:t>
            </w:r>
          </w:p>
          <w:p>
            <w:pPr>
              <w:pStyle w:val="12"/>
              <w:spacing w:before="9" w:line="220" w:lineRule="auto"/>
              <w:ind w:left="34"/>
              <w:rPr>
                <w:sz w:val="22"/>
                <w:szCs w:val="22"/>
              </w:rPr>
            </w:pPr>
            <w:r>
              <w:rPr>
                <w:sz w:val="22"/>
                <w:szCs w:val="22"/>
              </w:rPr>
              <w:t>工程质量通病防治工作要求及技</w:t>
            </w:r>
          </w:p>
          <w:p>
            <w:pPr>
              <w:pStyle w:val="12"/>
              <w:spacing w:before="37" w:line="219" w:lineRule="auto"/>
              <w:ind w:left="805"/>
              <w:rPr>
                <w:sz w:val="22"/>
                <w:szCs w:val="22"/>
              </w:rPr>
            </w:pPr>
            <w:r>
              <w:rPr>
                <w:spacing w:val="-3"/>
                <w:sz w:val="22"/>
                <w:szCs w:val="22"/>
              </w:rPr>
              <w:t>术措施&gt;的通知》</w:t>
            </w:r>
          </w:p>
        </w:tc>
        <w:tc>
          <w:tcPr>
            <w:tcW w:w="2133" w:type="dxa"/>
            <w:vAlign w:val="top"/>
          </w:tcPr>
          <w:p>
            <w:pPr>
              <w:pStyle w:val="12"/>
              <w:spacing w:before="237" w:line="247"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34" w:type="dxa"/>
            <w:vAlign w:val="top"/>
          </w:tcPr>
          <w:p>
            <w:pPr>
              <w:spacing w:line="260" w:lineRule="auto"/>
              <w:rPr>
                <w:rFonts w:ascii="Arial"/>
                <w:sz w:val="21"/>
              </w:rPr>
            </w:pPr>
          </w:p>
          <w:p>
            <w:pPr>
              <w:pStyle w:val="12"/>
              <w:spacing w:before="72" w:line="183" w:lineRule="auto"/>
              <w:ind w:left="294"/>
              <w:rPr>
                <w:sz w:val="22"/>
                <w:szCs w:val="22"/>
              </w:rPr>
            </w:pPr>
            <w:r>
              <w:rPr>
                <w:spacing w:val="-3"/>
                <w:sz w:val="22"/>
                <w:szCs w:val="22"/>
              </w:rPr>
              <w:t>63</w:t>
            </w:r>
          </w:p>
        </w:tc>
        <w:tc>
          <w:tcPr>
            <w:tcW w:w="3086" w:type="dxa"/>
            <w:vAlign w:val="top"/>
          </w:tcPr>
          <w:p>
            <w:pPr>
              <w:pStyle w:val="12"/>
              <w:spacing w:before="277" w:line="220" w:lineRule="auto"/>
              <w:ind w:left="271"/>
              <w:rPr>
                <w:sz w:val="22"/>
                <w:szCs w:val="22"/>
              </w:rPr>
            </w:pPr>
            <w:r>
              <w:rPr>
                <w:sz w:val="22"/>
                <w:szCs w:val="22"/>
              </w:rPr>
              <w:t>国家电网基建(2010)173号</w:t>
            </w:r>
          </w:p>
        </w:tc>
        <w:tc>
          <w:tcPr>
            <w:tcW w:w="3167" w:type="dxa"/>
            <w:vAlign w:val="top"/>
          </w:tcPr>
          <w:p>
            <w:pPr>
              <w:pStyle w:val="12"/>
              <w:spacing w:before="127" w:line="231" w:lineRule="auto"/>
              <w:ind w:left="322" w:right="42" w:hanging="322"/>
              <w:rPr>
                <w:sz w:val="22"/>
                <w:szCs w:val="22"/>
              </w:rPr>
            </w:pPr>
            <w:r>
              <w:rPr>
                <w:spacing w:val="-6"/>
                <w:sz w:val="22"/>
                <w:szCs w:val="22"/>
              </w:rPr>
              <w:t>《关于印发&lt;国家电网公司输变电</w:t>
            </w:r>
            <w:r>
              <w:rPr>
                <w:spacing w:val="13"/>
                <w:sz w:val="22"/>
                <w:szCs w:val="22"/>
              </w:rPr>
              <w:t xml:space="preserve"> </w:t>
            </w:r>
            <w:r>
              <w:rPr>
                <w:spacing w:val="-6"/>
                <w:sz w:val="22"/>
                <w:szCs w:val="22"/>
              </w:rPr>
              <w:t>工程结算管理办法&gt;的通知》</w:t>
            </w:r>
          </w:p>
        </w:tc>
        <w:tc>
          <w:tcPr>
            <w:tcW w:w="2133" w:type="dxa"/>
            <w:vAlign w:val="top"/>
          </w:tcPr>
          <w:p>
            <w:pPr>
              <w:pStyle w:val="12"/>
              <w:spacing w:before="136"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34" w:type="dxa"/>
            <w:vAlign w:val="top"/>
          </w:tcPr>
          <w:p>
            <w:pPr>
              <w:spacing w:line="250" w:lineRule="auto"/>
              <w:rPr>
                <w:rFonts w:ascii="Arial"/>
                <w:sz w:val="21"/>
              </w:rPr>
            </w:pPr>
          </w:p>
          <w:p>
            <w:pPr>
              <w:pStyle w:val="12"/>
              <w:spacing w:before="72" w:line="183" w:lineRule="auto"/>
              <w:ind w:left="294"/>
              <w:rPr>
                <w:sz w:val="22"/>
                <w:szCs w:val="22"/>
              </w:rPr>
            </w:pPr>
            <w:r>
              <w:rPr>
                <w:spacing w:val="-3"/>
                <w:sz w:val="22"/>
                <w:szCs w:val="22"/>
              </w:rPr>
              <w:t>64</w:t>
            </w:r>
          </w:p>
        </w:tc>
        <w:tc>
          <w:tcPr>
            <w:tcW w:w="3086" w:type="dxa"/>
            <w:vAlign w:val="top"/>
          </w:tcPr>
          <w:p>
            <w:pPr>
              <w:pStyle w:val="12"/>
              <w:spacing w:before="267" w:line="220" w:lineRule="auto"/>
              <w:ind w:left="271"/>
              <w:rPr>
                <w:sz w:val="22"/>
                <w:szCs w:val="22"/>
              </w:rPr>
            </w:pPr>
            <w:r>
              <w:rPr>
                <w:sz w:val="22"/>
                <w:szCs w:val="22"/>
              </w:rPr>
              <w:t>国家电网安监(2009)664号</w:t>
            </w:r>
          </w:p>
        </w:tc>
        <w:tc>
          <w:tcPr>
            <w:tcW w:w="3167" w:type="dxa"/>
            <w:vAlign w:val="top"/>
          </w:tcPr>
          <w:p>
            <w:pPr>
              <w:pStyle w:val="12"/>
              <w:spacing w:before="117" w:line="238" w:lineRule="auto"/>
              <w:ind w:left="875" w:right="110" w:hanging="875"/>
              <w:rPr>
                <w:sz w:val="22"/>
                <w:szCs w:val="22"/>
              </w:rPr>
            </w:pPr>
            <w:r>
              <w:rPr>
                <w:spacing w:val="-3"/>
                <w:sz w:val="22"/>
                <w:szCs w:val="22"/>
              </w:rPr>
              <w:t>《国家电网公司电力安全工作规</w:t>
            </w:r>
            <w:r>
              <w:rPr>
                <w:spacing w:val="7"/>
                <w:sz w:val="22"/>
                <w:szCs w:val="22"/>
              </w:rPr>
              <w:t xml:space="preserve"> </w:t>
            </w:r>
            <w:r>
              <w:rPr>
                <w:spacing w:val="-3"/>
                <w:sz w:val="22"/>
                <w:szCs w:val="22"/>
              </w:rPr>
              <w:t>程(变电部分)》</w:t>
            </w:r>
          </w:p>
        </w:tc>
        <w:tc>
          <w:tcPr>
            <w:tcW w:w="2133" w:type="dxa"/>
            <w:vAlign w:val="top"/>
          </w:tcPr>
          <w:p>
            <w:pPr>
              <w:pStyle w:val="12"/>
              <w:spacing w:before="107" w:line="239"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834" w:type="dxa"/>
            <w:vAlign w:val="top"/>
          </w:tcPr>
          <w:p>
            <w:pPr>
              <w:spacing w:line="389" w:lineRule="auto"/>
              <w:rPr>
                <w:rFonts w:ascii="Arial"/>
                <w:sz w:val="21"/>
              </w:rPr>
            </w:pPr>
          </w:p>
          <w:p>
            <w:pPr>
              <w:pStyle w:val="12"/>
              <w:spacing w:before="72" w:line="183" w:lineRule="auto"/>
              <w:ind w:left="294"/>
              <w:rPr>
                <w:sz w:val="22"/>
                <w:szCs w:val="22"/>
              </w:rPr>
            </w:pPr>
            <w:r>
              <w:rPr>
                <w:spacing w:val="-3"/>
                <w:sz w:val="22"/>
                <w:szCs w:val="22"/>
              </w:rPr>
              <w:t>65</w:t>
            </w:r>
          </w:p>
        </w:tc>
        <w:tc>
          <w:tcPr>
            <w:tcW w:w="3086" w:type="dxa"/>
            <w:vAlign w:val="top"/>
          </w:tcPr>
          <w:p>
            <w:pPr>
              <w:spacing w:line="333" w:lineRule="auto"/>
              <w:rPr>
                <w:rFonts w:ascii="Arial"/>
                <w:sz w:val="21"/>
              </w:rPr>
            </w:pPr>
          </w:p>
          <w:p>
            <w:pPr>
              <w:pStyle w:val="12"/>
              <w:spacing w:before="72" w:line="219" w:lineRule="auto"/>
              <w:ind w:left="271"/>
              <w:rPr>
                <w:sz w:val="22"/>
                <w:szCs w:val="22"/>
              </w:rPr>
            </w:pPr>
            <w:r>
              <w:rPr>
                <w:sz w:val="22"/>
                <w:szCs w:val="22"/>
              </w:rPr>
              <w:t>国家电网办〔2010〕250号</w:t>
            </w:r>
          </w:p>
        </w:tc>
        <w:tc>
          <w:tcPr>
            <w:tcW w:w="3167" w:type="dxa"/>
            <w:vAlign w:val="top"/>
          </w:tcPr>
          <w:p>
            <w:pPr>
              <w:pStyle w:val="12"/>
              <w:spacing w:before="107" w:line="219" w:lineRule="auto"/>
              <w:rPr>
                <w:sz w:val="22"/>
                <w:szCs w:val="22"/>
              </w:rPr>
            </w:pPr>
            <w:r>
              <w:rPr>
                <w:spacing w:val="-6"/>
                <w:sz w:val="22"/>
                <w:szCs w:val="22"/>
              </w:rPr>
              <w:t>《关于印发&lt;国家电网公司电网建</w:t>
            </w:r>
          </w:p>
          <w:p>
            <w:pPr>
              <w:pStyle w:val="12"/>
              <w:spacing w:before="49" w:line="219" w:lineRule="auto"/>
              <w:ind w:left="95"/>
              <w:rPr>
                <w:sz w:val="22"/>
                <w:szCs w:val="22"/>
              </w:rPr>
            </w:pPr>
            <w:r>
              <w:rPr>
                <w:spacing w:val="1"/>
                <w:sz w:val="22"/>
                <w:szCs w:val="22"/>
              </w:rPr>
              <w:t>设项目档案管理办法(试行)&gt;的</w:t>
            </w:r>
          </w:p>
          <w:p>
            <w:pPr>
              <w:pStyle w:val="12"/>
              <w:spacing w:before="21" w:line="221" w:lineRule="auto"/>
              <w:ind w:left="1305"/>
              <w:rPr>
                <w:sz w:val="22"/>
                <w:szCs w:val="22"/>
              </w:rPr>
            </w:pPr>
            <w:r>
              <w:rPr>
                <w:spacing w:val="-4"/>
                <w:sz w:val="22"/>
                <w:szCs w:val="22"/>
              </w:rPr>
              <w:t>通知》</w:t>
            </w:r>
          </w:p>
        </w:tc>
        <w:tc>
          <w:tcPr>
            <w:tcW w:w="2133" w:type="dxa"/>
            <w:vAlign w:val="top"/>
          </w:tcPr>
          <w:p>
            <w:pPr>
              <w:pStyle w:val="12"/>
              <w:spacing w:before="266"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834" w:type="dxa"/>
            <w:vAlign w:val="top"/>
          </w:tcPr>
          <w:p>
            <w:pPr>
              <w:spacing w:line="390" w:lineRule="auto"/>
              <w:rPr>
                <w:rFonts w:ascii="Arial"/>
                <w:sz w:val="21"/>
              </w:rPr>
            </w:pPr>
          </w:p>
          <w:p>
            <w:pPr>
              <w:pStyle w:val="12"/>
              <w:spacing w:before="72" w:line="183" w:lineRule="auto"/>
              <w:ind w:left="294"/>
              <w:rPr>
                <w:sz w:val="22"/>
                <w:szCs w:val="22"/>
              </w:rPr>
            </w:pPr>
            <w:r>
              <w:rPr>
                <w:spacing w:val="-3"/>
                <w:sz w:val="22"/>
                <w:szCs w:val="22"/>
              </w:rPr>
              <w:t>66</w:t>
            </w:r>
          </w:p>
        </w:tc>
        <w:tc>
          <w:tcPr>
            <w:tcW w:w="3086" w:type="dxa"/>
            <w:vAlign w:val="top"/>
          </w:tcPr>
          <w:p>
            <w:pPr>
              <w:spacing w:line="335" w:lineRule="auto"/>
              <w:rPr>
                <w:rFonts w:ascii="Arial"/>
                <w:sz w:val="21"/>
              </w:rPr>
            </w:pPr>
          </w:p>
          <w:p>
            <w:pPr>
              <w:pStyle w:val="12"/>
              <w:spacing w:before="71" w:line="220" w:lineRule="auto"/>
              <w:ind w:left="491"/>
              <w:rPr>
                <w:sz w:val="22"/>
                <w:szCs w:val="22"/>
              </w:rPr>
            </w:pPr>
            <w:r>
              <w:rPr>
                <w:sz w:val="22"/>
                <w:szCs w:val="22"/>
              </w:rPr>
              <w:t>基建质量(2010)322号</w:t>
            </w:r>
          </w:p>
        </w:tc>
        <w:tc>
          <w:tcPr>
            <w:tcW w:w="3167" w:type="dxa"/>
            <w:vAlign w:val="top"/>
          </w:tcPr>
          <w:p>
            <w:pPr>
              <w:pStyle w:val="12"/>
              <w:spacing w:before="117" w:line="231" w:lineRule="auto"/>
              <w:ind w:left="34" w:firstLine="69"/>
              <w:rPr>
                <w:sz w:val="22"/>
                <w:szCs w:val="22"/>
              </w:rPr>
            </w:pPr>
            <w:r>
              <w:rPr>
                <w:spacing w:val="-2"/>
                <w:sz w:val="22"/>
                <w:szCs w:val="22"/>
              </w:rPr>
              <w:t>《关于强化输变电工程施工过程</w:t>
            </w:r>
            <w:r>
              <w:rPr>
                <w:sz w:val="22"/>
                <w:szCs w:val="22"/>
              </w:rPr>
              <w:t xml:space="preserve"> 质量控制数码照片采集与管理的</w:t>
            </w:r>
          </w:p>
          <w:p>
            <w:pPr>
              <w:pStyle w:val="12"/>
              <w:spacing w:before="21" w:line="220" w:lineRule="auto"/>
              <w:ind w:left="1085"/>
              <w:rPr>
                <w:sz w:val="22"/>
                <w:szCs w:val="22"/>
              </w:rPr>
            </w:pPr>
            <w:r>
              <w:rPr>
                <w:spacing w:val="-4"/>
                <w:sz w:val="22"/>
                <w:szCs w:val="22"/>
              </w:rPr>
              <w:t>工作要求》</w:t>
            </w:r>
          </w:p>
        </w:tc>
        <w:tc>
          <w:tcPr>
            <w:tcW w:w="2133" w:type="dxa"/>
            <w:vAlign w:val="top"/>
          </w:tcPr>
          <w:p>
            <w:pPr>
              <w:pStyle w:val="12"/>
              <w:spacing w:before="248" w:line="239"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bl>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2" w:lineRule="exact"/>
        <w:ind w:firstLine="9671"/>
      </w:pPr>
      <w:r>
        <w:rPr>
          <w:position w:val="-5"/>
        </w:rPr>
        <w:drawing>
          <wp:inline distT="0" distB="0" distL="0" distR="0">
            <wp:extent cx="226695" cy="166370"/>
            <wp:effectExtent l="0" t="0" r="0" b="0"/>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483"/>
                    <a:stretch>
                      <a:fillRect/>
                    </a:stretch>
                  </pic:blipFill>
                  <pic:spPr>
                    <a:xfrm>
                      <a:off x="0" y="0"/>
                      <a:ext cx="226845" cy="166479"/>
                    </a:xfrm>
                    <a:prstGeom prst="rect">
                      <a:avLst/>
                    </a:prstGeom>
                  </pic:spPr>
                </pic:pic>
              </a:graphicData>
            </a:graphic>
          </wp:inline>
        </w:drawing>
      </w:r>
    </w:p>
    <w:p>
      <w:pPr>
        <w:spacing w:line="262" w:lineRule="exact"/>
        <w:sectPr>
          <w:footerReference r:id="rId184" w:type="default"/>
          <w:pgSz w:w="11900" w:h="16840"/>
          <w:pgMar w:top="400" w:right="346" w:bottom="279" w:left="1524" w:header="0" w:footer="0" w:gutter="0"/>
          <w:pgNumType w:fmt="decimal"/>
          <w:cols w:space="720" w:num="1"/>
        </w:sect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4"/>
        <w:spacing w:before="104" w:line="219" w:lineRule="auto"/>
        <w:ind w:left="3309"/>
        <w:rPr>
          <w:sz w:val="32"/>
          <w:szCs w:val="32"/>
        </w:rPr>
      </w:pPr>
      <w:r>
        <w:rPr>
          <w:b/>
          <w:bCs/>
          <w:spacing w:val="-5"/>
          <w:sz w:val="32"/>
          <w:szCs w:val="32"/>
        </w:rPr>
        <w:t>监理策划文件报审表</w:t>
      </w:r>
    </w:p>
    <w:p>
      <w:pPr>
        <w:pStyle w:val="4"/>
        <w:spacing w:before="140" w:line="225" w:lineRule="auto"/>
        <w:ind w:left="94"/>
        <w:rPr>
          <w:sz w:val="22"/>
          <w:szCs w:val="22"/>
        </w:rPr>
      </w:pPr>
      <w:r>
        <w:rPr>
          <w:spacing w:val="2"/>
          <w:sz w:val="22"/>
          <w:szCs w:val="22"/>
        </w:rPr>
        <w:t>工程名称：钦州康熙岭渔光一体光伏电站(三期)光伏发电</w:t>
      </w:r>
      <w:r>
        <w:rPr>
          <w:spacing w:val="1"/>
          <w:sz w:val="22"/>
          <w:szCs w:val="22"/>
        </w:rPr>
        <w:t>项目</w:t>
      </w:r>
      <w:r>
        <w:rPr>
          <w:spacing w:val="21"/>
          <w:sz w:val="22"/>
          <w:szCs w:val="22"/>
        </w:rPr>
        <w:t xml:space="preserve">     </w:t>
      </w:r>
      <w:r>
        <w:rPr>
          <w:spacing w:val="1"/>
          <w:sz w:val="22"/>
          <w:szCs w:val="22"/>
        </w:rPr>
        <w:t>编号：</w:t>
      </w:r>
      <w:r>
        <w:rPr>
          <w:sz w:val="22"/>
          <w:szCs w:val="22"/>
        </w:rPr>
        <w:t>JXM</w:t>
      </w:r>
      <w:r>
        <w:rPr>
          <w:spacing w:val="1"/>
          <w:sz w:val="22"/>
          <w:szCs w:val="22"/>
        </w:rPr>
        <w:t>3-</w:t>
      </w:r>
      <w:r>
        <w:rPr>
          <w:sz w:val="22"/>
          <w:szCs w:val="22"/>
        </w:rPr>
        <w:t>ZHJL</w:t>
      </w:r>
      <w:r>
        <w:rPr>
          <w:spacing w:val="1"/>
          <w:sz w:val="22"/>
          <w:szCs w:val="22"/>
        </w:rPr>
        <w:t>-001</w:t>
      </w:r>
    </w:p>
    <w:p>
      <w:pPr>
        <w:spacing w:line="18" w:lineRule="exact"/>
      </w:pPr>
    </w:p>
    <w:tbl>
      <w:tblPr>
        <w:tblStyle w:val="11"/>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6" w:hRule="atLeast"/>
        </w:trPr>
        <w:tc>
          <w:tcPr>
            <w:tcW w:w="9210" w:type="dxa"/>
            <w:tcBorders>
              <w:top w:val="single" w:color="000000" w:sz="2" w:space="0"/>
              <w:bottom w:val="single" w:color="000000" w:sz="2" w:space="0"/>
            </w:tcBorders>
            <w:vAlign w:val="top"/>
          </w:tcPr>
          <w:p>
            <w:pPr>
              <w:spacing w:line="256" w:lineRule="auto"/>
              <w:rPr>
                <w:rFonts w:ascii="Arial"/>
                <w:sz w:val="21"/>
              </w:rPr>
            </w:pPr>
            <w:r>
              <w:drawing>
                <wp:anchor distT="0" distB="0" distL="0" distR="0" simplePos="0" relativeHeight="251876352" behindDoc="1" locked="0" layoutInCell="1" allowOverlap="1">
                  <wp:simplePos x="0" y="0"/>
                  <wp:positionH relativeFrom="rightMargin">
                    <wp:posOffset>-1717040</wp:posOffset>
                  </wp:positionH>
                  <wp:positionV relativeFrom="topMargin">
                    <wp:posOffset>3555365</wp:posOffset>
                  </wp:positionV>
                  <wp:extent cx="1219200" cy="285750"/>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484"/>
                          <a:stretch>
                            <a:fillRect/>
                          </a:stretch>
                        </pic:blipFill>
                        <pic:spPr>
                          <a:xfrm>
                            <a:off x="0" y="0"/>
                            <a:ext cx="1219165" cy="285679"/>
                          </a:xfrm>
                          <a:prstGeom prst="rect">
                            <a:avLst/>
                          </a:prstGeom>
                        </pic:spPr>
                      </pic:pic>
                    </a:graphicData>
                  </a:graphic>
                </wp:anchor>
              </w:drawing>
            </w:r>
          </w:p>
          <w:p>
            <w:pPr>
              <w:spacing w:line="256" w:lineRule="auto"/>
              <w:rPr>
                <w:rFonts w:ascii="Arial"/>
                <w:sz w:val="21"/>
              </w:rPr>
            </w:pPr>
          </w:p>
          <w:p>
            <w:pPr>
              <w:pStyle w:val="12"/>
              <w:spacing w:before="72" w:line="219" w:lineRule="auto"/>
              <w:ind w:left="9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82" w:lineRule="auto"/>
              <w:rPr>
                <w:rFonts w:ascii="Arial"/>
                <w:sz w:val="21"/>
              </w:rPr>
            </w:pPr>
          </w:p>
          <w:p>
            <w:pPr>
              <w:spacing w:line="283" w:lineRule="auto"/>
              <w:rPr>
                <w:rFonts w:ascii="Arial"/>
                <w:sz w:val="21"/>
              </w:rPr>
            </w:pPr>
          </w:p>
          <w:p>
            <w:pPr>
              <w:pStyle w:val="12"/>
              <w:spacing w:before="72" w:line="363" w:lineRule="auto"/>
              <w:ind w:left="285" w:right="915" w:firstLine="299"/>
              <w:rPr>
                <w:sz w:val="22"/>
                <w:szCs w:val="22"/>
              </w:rPr>
            </w:pPr>
            <w:r>
              <w:rPr>
                <w:sz w:val="22"/>
                <w:szCs w:val="22"/>
              </w:rPr>
              <w:t>我方已完成</w:t>
            </w:r>
            <w:r>
              <w:rPr>
                <w:sz w:val="22"/>
                <w:szCs w:val="22"/>
                <w:u w:val="single" w:color="auto"/>
              </w:rPr>
              <w:t xml:space="preserve"> 监理工器具清单 </w:t>
            </w:r>
            <w:r>
              <w:rPr>
                <w:sz w:val="22"/>
                <w:szCs w:val="22"/>
              </w:rPr>
              <w:t>的编制，并已履行我公司内部审批手续，请审</w:t>
            </w:r>
            <w:r>
              <w:rPr>
                <w:spacing w:val="-1"/>
                <w:sz w:val="22"/>
                <w:szCs w:val="22"/>
              </w:rPr>
              <w:t>批。</w:t>
            </w:r>
            <w:r>
              <w:rPr>
                <w:sz w:val="22"/>
                <w:szCs w:val="22"/>
              </w:rPr>
              <w:t xml:space="preserve"> </w:t>
            </w:r>
            <w:r>
              <w:rPr>
                <w:spacing w:val="1"/>
                <w:sz w:val="22"/>
                <w:szCs w:val="22"/>
              </w:rPr>
              <w:t>附：监理工器具清单</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12"/>
              <w:spacing w:before="72" w:line="353" w:lineRule="auto"/>
              <w:ind w:left="5714" w:right="2372"/>
              <w:jc w:val="both"/>
              <w:rPr>
                <w:sz w:val="22"/>
                <w:szCs w:val="22"/>
              </w:rPr>
            </w:pPr>
            <w:r>
              <w:drawing>
                <wp:anchor distT="0" distB="0" distL="0" distR="0" simplePos="0" relativeHeight="251878400" behindDoc="0" locked="0" layoutInCell="1" allowOverlap="1">
                  <wp:simplePos x="0" y="0"/>
                  <wp:positionH relativeFrom="column">
                    <wp:posOffset>4124325</wp:posOffset>
                  </wp:positionH>
                  <wp:positionV relativeFrom="paragraph">
                    <wp:posOffset>-416560</wp:posOffset>
                  </wp:positionV>
                  <wp:extent cx="1479550" cy="1416050"/>
                  <wp:effectExtent l="0" t="0" r="0" b="0"/>
                  <wp:wrapNone/>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485"/>
                          <a:stretch>
                            <a:fillRect/>
                          </a:stretch>
                        </pic:blipFill>
                        <pic:spPr>
                          <a:xfrm>
                            <a:off x="0" y="0"/>
                            <a:ext cx="1479562" cy="1415886"/>
                          </a:xfrm>
                          <a:prstGeom prst="rect">
                            <a:avLst/>
                          </a:prstGeom>
                        </pic:spPr>
                      </pic:pic>
                    </a:graphicData>
                  </a:graphic>
                </wp:anchor>
              </w:drawing>
            </w:r>
            <w:r>
              <w:rPr>
                <w:spacing w:val="2"/>
                <w:sz w:val="22"/>
                <w:szCs w:val="22"/>
              </w:rPr>
              <w:t>监理项目部</w:t>
            </w:r>
            <w:r>
              <w:rPr>
                <w:spacing w:val="1"/>
                <w:sz w:val="22"/>
                <w:szCs w:val="22"/>
              </w:rPr>
              <w:t xml:space="preserve"> 总监理工程 </w:t>
            </w:r>
            <w:r>
              <w:rPr>
                <w:spacing w:val="-18"/>
                <w:sz w:val="22"/>
                <w:szCs w:val="22"/>
              </w:rPr>
              <w:t>日</w:t>
            </w:r>
            <w:r>
              <w:rPr>
                <w:spacing w:val="77"/>
                <w:sz w:val="22"/>
                <w:szCs w:val="22"/>
              </w:rPr>
              <w:t xml:space="preserve"> </w:t>
            </w:r>
            <w:r>
              <w:rPr>
                <w:spacing w:val="-18"/>
                <w:sz w:val="22"/>
                <w:szCs w:val="22"/>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9210" w:type="dxa"/>
            <w:tcBorders>
              <w:top w:val="single" w:color="000000" w:sz="2" w:space="0"/>
              <w:bottom w:val="nil"/>
            </w:tcBorders>
            <w:vAlign w:val="top"/>
          </w:tcPr>
          <w:p>
            <w:pPr>
              <w:pStyle w:val="12"/>
              <w:spacing w:before="57" w:line="219" w:lineRule="auto"/>
              <w:ind w:left="10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8" w:hRule="atLeast"/>
        </w:trPr>
        <w:tc>
          <w:tcPr>
            <w:tcW w:w="9210" w:type="dxa"/>
            <w:tcBorders>
              <w:top w:val="nil"/>
              <w:bottom w:val="single" w:color="000000" w:sz="2"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2"/>
              <w:spacing w:before="72" w:line="219" w:lineRule="auto"/>
              <w:ind w:left="5714"/>
              <w:rPr>
                <w:sz w:val="22"/>
                <w:szCs w:val="22"/>
              </w:rPr>
            </w:pPr>
            <w:r>
              <w:drawing>
                <wp:anchor distT="0" distB="0" distL="0" distR="0" simplePos="0" relativeHeight="251877376" behindDoc="0" locked="0" layoutInCell="1" allowOverlap="1">
                  <wp:simplePos x="0" y="0"/>
                  <wp:positionH relativeFrom="column">
                    <wp:posOffset>3602990</wp:posOffset>
                  </wp:positionH>
                  <wp:positionV relativeFrom="paragraph">
                    <wp:posOffset>-276225</wp:posOffset>
                  </wp:positionV>
                  <wp:extent cx="1835150" cy="1098550"/>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86"/>
                          <a:stretch>
                            <a:fillRect/>
                          </a:stretch>
                        </pic:blipFill>
                        <pic:spPr>
                          <a:xfrm>
                            <a:off x="0" y="0"/>
                            <a:ext cx="1835171" cy="1098346"/>
                          </a:xfrm>
                          <a:prstGeom prst="rect">
                            <a:avLst/>
                          </a:prstGeom>
                        </pic:spPr>
                      </pic:pic>
                    </a:graphicData>
                  </a:graphic>
                </wp:anchor>
              </w:drawing>
            </w:r>
            <w:r>
              <w:rPr>
                <w:spacing w:val="6"/>
                <w:sz w:val="22"/>
                <w:szCs w:val="22"/>
              </w:rPr>
              <w:t>业主项目部(章)</w:t>
            </w:r>
          </w:p>
          <w:p>
            <w:pPr>
              <w:pStyle w:val="12"/>
              <w:spacing w:before="171" w:line="220" w:lineRule="auto"/>
              <w:ind w:left="5714"/>
              <w:rPr>
                <w:sz w:val="22"/>
                <w:szCs w:val="22"/>
              </w:rPr>
            </w:pPr>
            <w:r>
              <w:rPr>
                <w:spacing w:val="-2"/>
                <w:sz w:val="22"/>
                <w:szCs w:val="22"/>
              </w:rPr>
              <w:t>业主项目经理</w:t>
            </w:r>
            <w:r>
              <w:rPr>
                <w:spacing w:val="-99"/>
                <w:sz w:val="22"/>
                <w:szCs w:val="22"/>
              </w:rPr>
              <w:t xml:space="preserve"> </w:t>
            </w:r>
            <w:r>
              <w:rPr>
                <w:sz w:val="22"/>
                <w:szCs w:val="22"/>
                <w:u w:val="single" w:color="auto"/>
              </w:rPr>
              <w:t xml:space="preserve">               </w:t>
            </w:r>
          </w:p>
        </w:tc>
      </w:tr>
    </w:tbl>
    <w:p>
      <w:pPr>
        <w:pStyle w:val="4"/>
        <w:spacing w:line="217" w:lineRule="auto"/>
        <w:ind w:left="84"/>
        <w:rPr>
          <w:sz w:val="22"/>
          <w:szCs w:val="22"/>
        </w:rPr>
      </w:pPr>
      <w:r>
        <w:rPr>
          <w:spacing w:val="-3"/>
          <w:sz w:val="22"/>
          <w:szCs w:val="22"/>
        </w:rPr>
        <w:t>本表一式</w:t>
      </w:r>
      <w:r>
        <w:rPr>
          <w:spacing w:val="-3"/>
          <w:sz w:val="22"/>
          <w:szCs w:val="22"/>
          <w:u w:val="single" w:color="auto"/>
        </w:rPr>
        <w:t xml:space="preserve"> </w:t>
      </w:r>
      <w:r>
        <w:rPr>
          <w:strike/>
          <w:spacing w:val="-3"/>
          <w:sz w:val="22"/>
          <w:szCs w:val="22"/>
          <w:u w:val="single" w:color="auto"/>
        </w:rPr>
        <w:t xml:space="preserve"> </w:t>
      </w:r>
      <w:r>
        <w:rPr>
          <w:spacing w:val="-3"/>
          <w:sz w:val="22"/>
          <w:szCs w:val="22"/>
          <w:u w:val="single" w:color="auto"/>
        </w:rPr>
        <w:t xml:space="preserve"> </w:t>
      </w:r>
      <w:r>
        <w:rPr>
          <w:spacing w:val="-102"/>
          <w:sz w:val="22"/>
          <w:szCs w:val="22"/>
        </w:rPr>
        <w:t xml:space="preserve"> </w:t>
      </w:r>
      <w:r>
        <w:rPr>
          <w:spacing w:val="-3"/>
          <w:sz w:val="22"/>
          <w:szCs w:val="22"/>
        </w:rPr>
        <w:t>份，由监理项目部填写，业主项目部存一份、监</w:t>
      </w:r>
      <w:r>
        <w:rPr>
          <w:spacing w:val="-4"/>
          <w:sz w:val="22"/>
          <w:szCs w:val="22"/>
        </w:rPr>
        <w:t>理项目部存</w:t>
      </w:r>
      <w:r>
        <w:rPr>
          <w:spacing w:val="-4"/>
          <w:sz w:val="22"/>
          <w:szCs w:val="22"/>
          <w:u w:val="single" w:color="auto"/>
        </w:rPr>
        <w:t xml:space="preserve">    </w:t>
      </w:r>
      <w:r>
        <w:rPr>
          <w:spacing w:val="-4"/>
          <w:sz w:val="22"/>
          <w:szCs w:val="22"/>
        </w:rPr>
        <w:t>份</w:t>
      </w:r>
      <w:r>
        <w:rPr>
          <w:spacing w:val="40"/>
          <w:sz w:val="22"/>
          <w:szCs w:val="22"/>
        </w:rPr>
        <w:t xml:space="preserve"> </w:t>
      </w:r>
      <w:r>
        <w:rPr>
          <w:spacing w:val="-4"/>
          <w:sz w:val="22"/>
          <w:szCs w:val="22"/>
        </w:rPr>
        <w:t>。</w:t>
      </w:r>
    </w:p>
    <w:p>
      <w:pPr>
        <w:spacing w:line="217" w:lineRule="auto"/>
        <w:rPr>
          <w:sz w:val="22"/>
          <w:szCs w:val="22"/>
        </w:rPr>
        <w:sectPr>
          <w:footerReference r:id="rId185" w:type="default"/>
          <w:pgSz w:w="11900" w:h="16840"/>
          <w:pgMar w:top="400" w:right="519" w:bottom="422" w:left="1435" w:header="0" w:footer="251" w:gutter="0"/>
          <w:pgNumType w:fmt="decimal"/>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4"/>
        <w:spacing w:before="107" w:line="219" w:lineRule="auto"/>
        <w:ind w:left="114"/>
        <w:rPr>
          <w:sz w:val="33"/>
          <w:szCs w:val="33"/>
        </w:rPr>
      </w:pPr>
      <w:r>
        <w:rPr>
          <w:spacing w:val="42"/>
          <w:sz w:val="33"/>
          <w:szCs w:val="33"/>
        </w:rPr>
        <w:t>钦州康熙岭渔光一体光伏电站(三期)光伏</w:t>
      </w:r>
      <w:r>
        <w:rPr>
          <w:spacing w:val="41"/>
          <w:sz w:val="33"/>
          <w:szCs w:val="33"/>
        </w:rPr>
        <w:t>发电项目</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139" w:line="514" w:lineRule="auto"/>
        <w:ind w:left="2759" w:right="4078" w:hanging="9"/>
        <w:rPr>
          <w:sz w:val="43"/>
          <w:szCs w:val="43"/>
        </w:rPr>
      </w:pPr>
      <w:r>
        <w:rPr>
          <w:b/>
          <w:bCs/>
          <w:spacing w:val="-2"/>
          <w:sz w:val="43"/>
          <w:szCs w:val="43"/>
        </w:rPr>
        <w:t>工器具管理台账</w:t>
      </w:r>
      <w:r>
        <w:rPr>
          <w:sz w:val="43"/>
          <w:szCs w:val="43"/>
        </w:rPr>
        <w:t xml:space="preserve"> </w:t>
      </w:r>
      <w:r>
        <w:rPr>
          <w:b/>
          <w:bCs/>
          <w:spacing w:val="-3"/>
          <w:sz w:val="43"/>
          <w:szCs w:val="43"/>
        </w:rPr>
        <w:t>工器具校准证书</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4"/>
        <w:spacing w:before="107" w:line="219" w:lineRule="auto"/>
        <w:ind w:left="2014"/>
        <w:rPr>
          <w:sz w:val="33"/>
          <w:szCs w:val="33"/>
        </w:rPr>
      </w:pPr>
      <w:r>
        <w:drawing>
          <wp:anchor distT="0" distB="0" distL="0" distR="0" simplePos="0" relativeHeight="251879424" behindDoc="0" locked="0" layoutInCell="1" allowOverlap="1">
            <wp:simplePos x="0" y="0"/>
            <wp:positionH relativeFrom="column">
              <wp:posOffset>2033905</wp:posOffset>
            </wp:positionH>
            <wp:positionV relativeFrom="paragraph">
              <wp:posOffset>-383540</wp:posOffset>
            </wp:positionV>
            <wp:extent cx="1460500" cy="1454150"/>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487"/>
                    <a:stretch>
                      <a:fillRect/>
                    </a:stretch>
                  </pic:blipFill>
                  <pic:spPr>
                    <a:xfrm>
                      <a:off x="0" y="0"/>
                      <a:ext cx="1460501" cy="1454225"/>
                    </a:xfrm>
                    <a:prstGeom prst="rect">
                      <a:avLst/>
                    </a:prstGeom>
                  </pic:spPr>
                </pic:pic>
              </a:graphicData>
            </a:graphic>
          </wp:anchor>
        </w:drawing>
      </w:r>
      <w:r>
        <w:rPr>
          <w:spacing w:val="-10"/>
          <w:sz w:val="33"/>
          <w:szCs w:val="33"/>
        </w:rPr>
        <w:t>常州正衡电力工程监理有限公司</w:t>
      </w:r>
    </w:p>
    <w:p>
      <w:pPr>
        <w:pStyle w:val="4"/>
        <w:spacing w:before="228" w:line="219" w:lineRule="auto"/>
        <w:ind w:left="553"/>
        <w:rPr>
          <w:sz w:val="33"/>
          <w:szCs w:val="33"/>
        </w:rPr>
      </w:pPr>
      <w:r>
        <w:rPr>
          <w:spacing w:val="4"/>
          <w:sz w:val="33"/>
          <w:szCs w:val="33"/>
        </w:rPr>
        <w:t>钦州康熙岭渔光一体光伏电站(三期)光伏发电项目</w:t>
      </w:r>
    </w:p>
    <w:p>
      <w:pPr>
        <w:pStyle w:val="4"/>
        <w:spacing w:before="251" w:line="219" w:lineRule="auto"/>
        <w:ind w:left="3454"/>
        <w:rPr>
          <w:sz w:val="33"/>
          <w:szCs w:val="33"/>
        </w:rPr>
      </w:pPr>
      <w:r>
        <w:rPr>
          <w:spacing w:val="-12"/>
          <w:sz w:val="33"/>
          <w:szCs w:val="33"/>
        </w:rPr>
        <w:t>监理项目部</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35" w:lineRule="exact"/>
        <w:ind w:firstLine="9500"/>
      </w:pPr>
      <w:r>
        <w:rPr>
          <w:position w:val="-4"/>
        </w:rPr>
        <w:drawing>
          <wp:inline distT="0" distB="0" distL="0" distR="0">
            <wp:extent cx="231140" cy="148590"/>
            <wp:effectExtent l="0" t="0" r="0" b="0"/>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488"/>
                    <a:stretch>
                      <a:fillRect/>
                    </a:stretch>
                  </pic:blipFill>
                  <pic:spPr>
                    <a:xfrm>
                      <a:off x="0" y="0"/>
                      <a:ext cx="231270" cy="149036"/>
                    </a:xfrm>
                    <a:prstGeom prst="rect">
                      <a:avLst/>
                    </a:prstGeom>
                  </pic:spPr>
                </pic:pic>
              </a:graphicData>
            </a:graphic>
          </wp:inline>
        </w:drawing>
      </w:r>
    </w:p>
    <w:p>
      <w:pPr>
        <w:spacing w:line="235" w:lineRule="exact"/>
        <w:sectPr>
          <w:footerReference r:id="rId186" w:type="default"/>
          <w:pgSz w:w="12040" w:h="16940"/>
          <w:pgMar w:top="400" w:right="369" w:bottom="308" w:left="1806" w:header="0" w:footer="0" w:gutter="0"/>
          <w:pgNumType w:fmt="decimal"/>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4"/>
        <w:spacing w:before="95" w:line="219" w:lineRule="auto"/>
        <w:ind w:left="7157"/>
        <w:rPr>
          <w:sz w:val="29"/>
          <w:szCs w:val="29"/>
        </w:rPr>
      </w:pPr>
      <w:r>
        <w:drawing>
          <wp:anchor distT="0" distB="0" distL="0" distR="0" simplePos="0" relativeHeight="251880448" behindDoc="0" locked="0" layoutInCell="1" allowOverlap="1">
            <wp:simplePos x="0" y="0"/>
            <wp:positionH relativeFrom="column">
              <wp:posOffset>4485005</wp:posOffset>
            </wp:positionH>
            <wp:positionV relativeFrom="paragraph">
              <wp:posOffset>-585470</wp:posOffset>
            </wp:positionV>
            <wp:extent cx="1466850" cy="1473200"/>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89"/>
                    <a:stretch>
                      <a:fillRect/>
                    </a:stretch>
                  </pic:blipFill>
                  <pic:spPr>
                    <a:xfrm>
                      <a:off x="0" y="0"/>
                      <a:ext cx="1466813" cy="1473139"/>
                    </a:xfrm>
                    <a:prstGeom prst="rect">
                      <a:avLst/>
                    </a:prstGeom>
                  </pic:spPr>
                </pic:pic>
              </a:graphicData>
            </a:graphic>
          </wp:anchor>
        </w:drawing>
      </w:r>
      <w:r>
        <w:rPr>
          <w:b/>
          <w:bCs/>
          <w:spacing w:val="-5"/>
          <w:sz w:val="29"/>
          <w:szCs w:val="29"/>
        </w:rPr>
        <w:t>工器具管理台帐</w:t>
      </w:r>
    </w:p>
    <w:p>
      <w:pPr>
        <w:spacing w:before="81"/>
      </w:pPr>
    </w:p>
    <w:tbl>
      <w:tblPr>
        <w:tblStyle w:val="11"/>
        <w:tblW w:w="14449" w:type="dxa"/>
        <w:tblInd w:w="8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
        <w:gridCol w:w="2228"/>
        <w:gridCol w:w="1349"/>
        <w:gridCol w:w="1199"/>
        <w:gridCol w:w="1449"/>
        <w:gridCol w:w="749"/>
        <w:gridCol w:w="1219"/>
        <w:gridCol w:w="1889"/>
        <w:gridCol w:w="1219"/>
        <w:gridCol w:w="1559"/>
        <w:gridCol w:w="10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05" w:type="dxa"/>
            <w:vAlign w:val="top"/>
          </w:tcPr>
          <w:p>
            <w:pPr>
              <w:pStyle w:val="12"/>
              <w:spacing w:before="194" w:line="221" w:lineRule="auto"/>
              <w:ind w:left="45"/>
              <w:rPr>
                <w:sz w:val="20"/>
                <w:szCs w:val="20"/>
              </w:rPr>
            </w:pPr>
            <w:r>
              <w:rPr>
                <w:spacing w:val="-2"/>
                <w:sz w:val="20"/>
                <w:szCs w:val="20"/>
              </w:rPr>
              <w:t>序号</w:t>
            </w:r>
          </w:p>
        </w:tc>
        <w:tc>
          <w:tcPr>
            <w:tcW w:w="2228" w:type="dxa"/>
            <w:vAlign w:val="top"/>
          </w:tcPr>
          <w:p>
            <w:pPr>
              <w:pStyle w:val="12"/>
              <w:spacing w:before="194" w:line="221" w:lineRule="auto"/>
              <w:ind w:left="599"/>
              <w:rPr>
                <w:sz w:val="20"/>
                <w:szCs w:val="20"/>
              </w:rPr>
            </w:pPr>
            <w:r>
              <w:rPr>
                <w:spacing w:val="2"/>
                <w:sz w:val="20"/>
                <w:szCs w:val="20"/>
              </w:rPr>
              <w:t>工器具名称</w:t>
            </w:r>
          </w:p>
        </w:tc>
        <w:tc>
          <w:tcPr>
            <w:tcW w:w="1349" w:type="dxa"/>
            <w:vAlign w:val="top"/>
          </w:tcPr>
          <w:p>
            <w:pPr>
              <w:pStyle w:val="12"/>
              <w:spacing w:before="193" w:line="219" w:lineRule="auto"/>
              <w:ind w:left="261"/>
              <w:rPr>
                <w:sz w:val="20"/>
                <w:szCs w:val="20"/>
              </w:rPr>
            </w:pPr>
            <w:r>
              <w:rPr>
                <w:spacing w:val="2"/>
                <w:sz w:val="20"/>
                <w:szCs w:val="20"/>
              </w:rPr>
              <w:t>型号规格</w:t>
            </w:r>
          </w:p>
        </w:tc>
        <w:tc>
          <w:tcPr>
            <w:tcW w:w="1199" w:type="dxa"/>
            <w:vAlign w:val="top"/>
          </w:tcPr>
          <w:p>
            <w:pPr>
              <w:pStyle w:val="12"/>
              <w:spacing w:before="63" w:line="220" w:lineRule="auto"/>
              <w:ind w:left="392" w:right="383"/>
              <w:rPr>
                <w:sz w:val="20"/>
                <w:szCs w:val="20"/>
              </w:rPr>
            </w:pPr>
            <w:r>
              <w:rPr>
                <w:spacing w:val="5"/>
                <w:sz w:val="20"/>
                <w:szCs w:val="20"/>
              </w:rPr>
              <w:t>出厂</w:t>
            </w:r>
            <w:r>
              <w:rPr>
                <w:sz w:val="20"/>
                <w:szCs w:val="20"/>
              </w:rPr>
              <w:t xml:space="preserve"> </w:t>
            </w:r>
            <w:r>
              <w:rPr>
                <w:spacing w:val="6"/>
                <w:sz w:val="20"/>
                <w:szCs w:val="20"/>
              </w:rPr>
              <w:t>编号</w:t>
            </w:r>
          </w:p>
        </w:tc>
        <w:tc>
          <w:tcPr>
            <w:tcW w:w="1449" w:type="dxa"/>
            <w:vAlign w:val="top"/>
          </w:tcPr>
          <w:p>
            <w:pPr>
              <w:pStyle w:val="12"/>
              <w:spacing w:before="193" w:line="220" w:lineRule="auto"/>
              <w:ind w:left="313"/>
              <w:rPr>
                <w:sz w:val="20"/>
                <w:szCs w:val="20"/>
              </w:rPr>
            </w:pPr>
            <w:r>
              <w:rPr>
                <w:spacing w:val="3"/>
                <w:sz w:val="20"/>
                <w:szCs w:val="20"/>
              </w:rPr>
              <w:t>制造厂商</w:t>
            </w:r>
          </w:p>
        </w:tc>
        <w:tc>
          <w:tcPr>
            <w:tcW w:w="749" w:type="dxa"/>
            <w:vAlign w:val="top"/>
          </w:tcPr>
          <w:p>
            <w:pPr>
              <w:pStyle w:val="12"/>
              <w:spacing w:before="193" w:line="219" w:lineRule="auto"/>
              <w:ind w:left="165"/>
              <w:rPr>
                <w:sz w:val="20"/>
                <w:szCs w:val="20"/>
              </w:rPr>
            </w:pPr>
            <w:r>
              <w:rPr>
                <w:spacing w:val="-3"/>
                <w:sz w:val="20"/>
                <w:szCs w:val="20"/>
              </w:rPr>
              <w:t>数量</w:t>
            </w:r>
          </w:p>
        </w:tc>
        <w:tc>
          <w:tcPr>
            <w:tcW w:w="1219" w:type="dxa"/>
            <w:vAlign w:val="top"/>
          </w:tcPr>
          <w:p>
            <w:pPr>
              <w:pStyle w:val="12"/>
              <w:spacing w:before="53" w:line="237" w:lineRule="auto"/>
              <w:ind w:left="306" w:right="289"/>
              <w:rPr>
                <w:sz w:val="20"/>
                <w:szCs w:val="20"/>
              </w:rPr>
            </w:pPr>
            <w:r>
              <w:rPr>
                <w:spacing w:val="-4"/>
                <w:sz w:val="20"/>
                <w:szCs w:val="20"/>
              </w:rPr>
              <w:t>最近检</w:t>
            </w:r>
            <w:r>
              <w:rPr>
                <w:sz w:val="20"/>
                <w:szCs w:val="20"/>
              </w:rPr>
              <w:t xml:space="preserve"> </w:t>
            </w:r>
            <w:r>
              <w:rPr>
                <w:spacing w:val="4"/>
                <w:sz w:val="20"/>
                <w:szCs w:val="20"/>
              </w:rPr>
              <w:t>验日期</w:t>
            </w:r>
          </w:p>
        </w:tc>
        <w:tc>
          <w:tcPr>
            <w:tcW w:w="1889" w:type="dxa"/>
            <w:vAlign w:val="top"/>
          </w:tcPr>
          <w:p>
            <w:pPr>
              <w:pStyle w:val="12"/>
              <w:spacing w:before="53" w:line="235" w:lineRule="auto"/>
              <w:ind w:left="636" w:right="629"/>
              <w:rPr>
                <w:sz w:val="20"/>
                <w:szCs w:val="20"/>
              </w:rPr>
            </w:pPr>
            <w:r>
              <w:rPr>
                <w:spacing w:val="-3"/>
                <w:sz w:val="20"/>
                <w:szCs w:val="20"/>
              </w:rPr>
              <w:t>检验证</w:t>
            </w:r>
            <w:r>
              <w:rPr>
                <w:sz w:val="20"/>
                <w:szCs w:val="20"/>
              </w:rPr>
              <w:t xml:space="preserve"> </w:t>
            </w:r>
            <w:r>
              <w:rPr>
                <w:spacing w:val="4"/>
                <w:sz w:val="20"/>
                <w:szCs w:val="20"/>
              </w:rPr>
              <w:t>书编号</w:t>
            </w:r>
          </w:p>
        </w:tc>
        <w:tc>
          <w:tcPr>
            <w:tcW w:w="1219" w:type="dxa"/>
            <w:vAlign w:val="top"/>
          </w:tcPr>
          <w:p>
            <w:pPr>
              <w:pStyle w:val="12"/>
              <w:spacing w:before="82" w:line="217" w:lineRule="auto"/>
              <w:ind w:left="308" w:right="287"/>
              <w:rPr>
                <w:sz w:val="20"/>
                <w:szCs w:val="20"/>
              </w:rPr>
            </w:pPr>
            <w:r>
              <w:rPr>
                <w:spacing w:val="2"/>
                <w:sz w:val="20"/>
                <w:szCs w:val="20"/>
              </w:rPr>
              <w:t>下次检</w:t>
            </w:r>
            <w:r>
              <w:rPr>
                <w:spacing w:val="1"/>
                <w:sz w:val="20"/>
                <w:szCs w:val="20"/>
              </w:rPr>
              <w:t xml:space="preserve"> </w:t>
            </w:r>
            <w:r>
              <w:rPr>
                <w:spacing w:val="4"/>
                <w:sz w:val="20"/>
                <w:szCs w:val="20"/>
              </w:rPr>
              <w:t>验日期</w:t>
            </w:r>
          </w:p>
        </w:tc>
        <w:tc>
          <w:tcPr>
            <w:tcW w:w="1559" w:type="dxa"/>
            <w:vAlign w:val="top"/>
          </w:tcPr>
          <w:p>
            <w:pPr>
              <w:pStyle w:val="12"/>
              <w:spacing w:before="193" w:line="219" w:lineRule="auto"/>
              <w:ind w:left="378"/>
              <w:rPr>
                <w:sz w:val="20"/>
                <w:szCs w:val="20"/>
              </w:rPr>
            </w:pPr>
            <w:r>
              <w:rPr>
                <w:spacing w:val="-2"/>
                <w:sz w:val="20"/>
                <w:szCs w:val="20"/>
              </w:rPr>
              <w:t>检验单位</w:t>
            </w:r>
          </w:p>
        </w:tc>
        <w:tc>
          <w:tcPr>
            <w:tcW w:w="1084" w:type="dxa"/>
            <w:vAlign w:val="top"/>
          </w:tcPr>
          <w:p>
            <w:pPr>
              <w:pStyle w:val="12"/>
              <w:spacing w:before="194" w:line="221" w:lineRule="auto"/>
              <w:ind w:left="369"/>
              <w:rPr>
                <w:sz w:val="20"/>
                <w:szCs w:val="20"/>
              </w:rPr>
            </w:pPr>
            <w:r>
              <w:rPr>
                <w:spacing w:val="5"/>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505" w:type="dxa"/>
            <w:vAlign w:val="top"/>
          </w:tcPr>
          <w:p>
            <w:pPr>
              <w:spacing w:line="362" w:lineRule="auto"/>
              <w:rPr>
                <w:rFonts w:ascii="Arial"/>
                <w:sz w:val="21"/>
              </w:rPr>
            </w:pPr>
          </w:p>
          <w:p>
            <w:pPr>
              <w:pStyle w:val="12"/>
              <w:spacing w:before="65" w:line="184" w:lineRule="auto"/>
              <w:ind w:left="194"/>
              <w:rPr>
                <w:sz w:val="20"/>
                <w:szCs w:val="20"/>
              </w:rPr>
            </w:pPr>
            <w:r>
              <w:rPr>
                <w:sz w:val="20"/>
                <w:szCs w:val="20"/>
              </w:rPr>
              <w:t>1</w:t>
            </w:r>
          </w:p>
        </w:tc>
        <w:tc>
          <w:tcPr>
            <w:tcW w:w="2228" w:type="dxa"/>
            <w:vAlign w:val="top"/>
          </w:tcPr>
          <w:p>
            <w:pPr>
              <w:spacing w:line="312" w:lineRule="auto"/>
              <w:rPr>
                <w:rFonts w:ascii="Arial"/>
                <w:sz w:val="21"/>
              </w:rPr>
            </w:pPr>
          </w:p>
          <w:p>
            <w:pPr>
              <w:pStyle w:val="12"/>
              <w:spacing w:before="65" w:line="219" w:lineRule="auto"/>
              <w:ind w:left="599"/>
              <w:rPr>
                <w:sz w:val="20"/>
                <w:szCs w:val="20"/>
              </w:rPr>
            </w:pPr>
            <w:r>
              <w:rPr>
                <w:spacing w:val="-2"/>
                <w:sz w:val="20"/>
                <w:szCs w:val="20"/>
              </w:rPr>
              <w:t>涂层测厚仪</w:t>
            </w:r>
          </w:p>
        </w:tc>
        <w:tc>
          <w:tcPr>
            <w:tcW w:w="1349" w:type="dxa"/>
            <w:vAlign w:val="top"/>
          </w:tcPr>
          <w:p>
            <w:pPr>
              <w:spacing w:line="361" w:lineRule="auto"/>
              <w:rPr>
                <w:rFonts w:ascii="Arial"/>
                <w:sz w:val="21"/>
              </w:rPr>
            </w:pPr>
          </w:p>
          <w:p>
            <w:pPr>
              <w:pStyle w:val="12"/>
              <w:spacing w:before="65" w:line="185" w:lineRule="auto"/>
              <w:ind w:left="411"/>
              <w:rPr>
                <w:sz w:val="20"/>
                <w:szCs w:val="20"/>
              </w:rPr>
            </w:pPr>
            <w:r>
              <w:rPr>
                <w:spacing w:val="-1"/>
                <w:sz w:val="20"/>
                <w:szCs w:val="20"/>
              </w:rPr>
              <w:t>AS930</w:t>
            </w:r>
          </w:p>
        </w:tc>
        <w:tc>
          <w:tcPr>
            <w:tcW w:w="1199" w:type="dxa"/>
            <w:vAlign w:val="top"/>
          </w:tcPr>
          <w:p>
            <w:pPr>
              <w:spacing w:line="362" w:lineRule="auto"/>
              <w:rPr>
                <w:rFonts w:ascii="Arial"/>
                <w:sz w:val="21"/>
              </w:rPr>
            </w:pPr>
          </w:p>
          <w:p>
            <w:pPr>
              <w:pStyle w:val="12"/>
              <w:spacing w:before="65" w:line="184" w:lineRule="auto"/>
              <w:ind w:left="242"/>
              <w:rPr>
                <w:sz w:val="20"/>
                <w:szCs w:val="20"/>
              </w:rPr>
            </w:pPr>
            <w:r>
              <w:rPr>
                <w:spacing w:val="-3"/>
                <w:sz w:val="20"/>
                <w:szCs w:val="20"/>
              </w:rPr>
              <w:t>1412287</w:t>
            </w:r>
          </w:p>
        </w:tc>
        <w:tc>
          <w:tcPr>
            <w:tcW w:w="1449" w:type="dxa"/>
            <w:vAlign w:val="top"/>
          </w:tcPr>
          <w:p>
            <w:pPr>
              <w:spacing w:line="312" w:lineRule="auto"/>
              <w:rPr>
                <w:rFonts w:ascii="Arial"/>
                <w:sz w:val="21"/>
              </w:rPr>
            </w:pPr>
          </w:p>
          <w:p>
            <w:pPr>
              <w:pStyle w:val="12"/>
              <w:spacing w:before="65" w:line="219" w:lineRule="auto"/>
              <w:ind w:left="514"/>
              <w:rPr>
                <w:sz w:val="20"/>
                <w:szCs w:val="20"/>
              </w:rPr>
            </w:pPr>
            <w:r>
              <w:rPr>
                <w:spacing w:val="-2"/>
                <w:sz w:val="20"/>
                <w:szCs w:val="20"/>
              </w:rPr>
              <w:t>希玛</w:t>
            </w:r>
          </w:p>
        </w:tc>
        <w:tc>
          <w:tcPr>
            <w:tcW w:w="749" w:type="dxa"/>
            <w:vAlign w:val="top"/>
          </w:tcPr>
          <w:p>
            <w:pPr>
              <w:spacing w:line="362" w:lineRule="auto"/>
              <w:rPr>
                <w:rFonts w:ascii="Arial"/>
                <w:sz w:val="21"/>
              </w:rPr>
            </w:pPr>
          </w:p>
          <w:p>
            <w:pPr>
              <w:pStyle w:val="12"/>
              <w:spacing w:before="65" w:line="184" w:lineRule="auto"/>
              <w:ind w:left="314"/>
              <w:rPr>
                <w:sz w:val="20"/>
                <w:szCs w:val="20"/>
              </w:rPr>
            </w:pPr>
            <w:r>
              <w:rPr>
                <w:sz w:val="20"/>
                <w:szCs w:val="20"/>
              </w:rPr>
              <w:t>1</w:t>
            </w:r>
          </w:p>
        </w:tc>
        <w:tc>
          <w:tcPr>
            <w:tcW w:w="1219" w:type="dxa"/>
            <w:vAlign w:val="top"/>
          </w:tcPr>
          <w:p>
            <w:pPr>
              <w:spacing w:line="318" w:lineRule="auto"/>
              <w:rPr>
                <w:rFonts w:ascii="Arial"/>
                <w:sz w:val="21"/>
              </w:rPr>
            </w:pPr>
          </w:p>
          <w:p>
            <w:pPr>
              <w:pStyle w:val="12"/>
              <w:spacing w:before="65" w:line="224" w:lineRule="auto"/>
              <w:ind w:left="155"/>
              <w:rPr>
                <w:sz w:val="20"/>
                <w:szCs w:val="20"/>
              </w:rPr>
            </w:pPr>
            <w:r>
              <w:rPr>
                <w:spacing w:val="-2"/>
                <w:sz w:val="20"/>
                <w:szCs w:val="20"/>
              </w:rPr>
              <w:t>2020/6/24</w:t>
            </w:r>
          </w:p>
        </w:tc>
        <w:tc>
          <w:tcPr>
            <w:tcW w:w="1889" w:type="dxa"/>
            <w:vAlign w:val="top"/>
          </w:tcPr>
          <w:p>
            <w:pPr>
              <w:spacing w:line="362" w:lineRule="auto"/>
              <w:rPr>
                <w:rFonts w:ascii="Arial"/>
                <w:sz w:val="21"/>
              </w:rPr>
            </w:pPr>
          </w:p>
          <w:p>
            <w:pPr>
              <w:pStyle w:val="12"/>
              <w:spacing w:before="65" w:line="184" w:lineRule="auto"/>
              <w:ind w:left="336"/>
              <w:rPr>
                <w:sz w:val="20"/>
                <w:szCs w:val="20"/>
              </w:rPr>
            </w:pPr>
            <w:r>
              <w:rPr>
                <w:spacing w:val="-1"/>
                <w:sz w:val="20"/>
                <w:szCs w:val="20"/>
              </w:rPr>
              <w:t>HK2006241381</w:t>
            </w:r>
          </w:p>
        </w:tc>
        <w:tc>
          <w:tcPr>
            <w:tcW w:w="1219" w:type="dxa"/>
            <w:vAlign w:val="top"/>
          </w:tcPr>
          <w:p>
            <w:pPr>
              <w:spacing w:line="318" w:lineRule="auto"/>
              <w:rPr>
                <w:rFonts w:ascii="Arial"/>
                <w:sz w:val="21"/>
              </w:rPr>
            </w:pPr>
          </w:p>
          <w:p>
            <w:pPr>
              <w:pStyle w:val="12"/>
              <w:spacing w:before="65" w:line="224" w:lineRule="auto"/>
              <w:ind w:left="157"/>
              <w:rPr>
                <w:sz w:val="20"/>
                <w:szCs w:val="20"/>
              </w:rPr>
            </w:pPr>
            <w:r>
              <w:rPr>
                <w:spacing w:val="-2"/>
                <w:sz w:val="20"/>
                <w:szCs w:val="20"/>
              </w:rPr>
              <w:t>2021/6/23</w:t>
            </w:r>
          </w:p>
        </w:tc>
        <w:tc>
          <w:tcPr>
            <w:tcW w:w="1559" w:type="dxa"/>
            <w:vAlign w:val="top"/>
          </w:tcPr>
          <w:p>
            <w:pPr>
              <w:pStyle w:val="12"/>
              <w:spacing w:before="258" w:line="230"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505" w:type="dxa"/>
            <w:vAlign w:val="top"/>
          </w:tcPr>
          <w:p>
            <w:pPr>
              <w:spacing w:line="374" w:lineRule="auto"/>
              <w:rPr>
                <w:rFonts w:ascii="Arial"/>
                <w:sz w:val="21"/>
              </w:rPr>
            </w:pPr>
          </w:p>
          <w:p>
            <w:pPr>
              <w:pStyle w:val="12"/>
              <w:spacing w:before="65" w:line="183" w:lineRule="auto"/>
              <w:ind w:left="194"/>
              <w:rPr>
                <w:sz w:val="20"/>
                <w:szCs w:val="20"/>
              </w:rPr>
            </w:pPr>
            <w:r>
              <w:rPr>
                <w:sz w:val="20"/>
                <w:szCs w:val="20"/>
              </w:rPr>
              <w:t>2</w:t>
            </w:r>
          </w:p>
        </w:tc>
        <w:tc>
          <w:tcPr>
            <w:tcW w:w="2228" w:type="dxa"/>
            <w:vAlign w:val="top"/>
          </w:tcPr>
          <w:p>
            <w:pPr>
              <w:spacing w:line="321" w:lineRule="auto"/>
              <w:rPr>
                <w:rFonts w:ascii="Arial"/>
                <w:sz w:val="21"/>
              </w:rPr>
            </w:pPr>
          </w:p>
          <w:p>
            <w:pPr>
              <w:pStyle w:val="12"/>
              <w:spacing w:before="65" w:line="219" w:lineRule="auto"/>
              <w:ind w:left="699"/>
              <w:rPr>
                <w:sz w:val="20"/>
                <w:szCs w:val="20"/>
              </w:rPr>
            </w:pPr>
            <w:r>
              <w:rPr>
                <w:spacing w:val="-2"/>
                <w:sz w:val="20"/>
                <w:szCs w:val="20"/>
              </w:rPr>
              <w:t>游标卡尺</w:t>
            </w:r>
          </w:p>
        </w:tc>
        <w:tc>
          <w:tcPr>
            <w:tcW w:w="1349" w:type="dxa"/>
            <w:vAlign w:val="top"/>
          </w:tcPr>
          <w:p>
            <w:pPr>
              <w:spacing w:line="373" w:lineRule="auto"/>
              <w:rPr>
                <w:rFonts w:ascii="Arial"/>
                <w:sz w:val="21"/>
              </w:rPr>
            </w:pPr>
          </w:p>
          <w:p>
            <w:pPr>
              <w:pStyle w:val="12"/>
              <w:spacing w:before="65" w:line="184" w:lineRule="auto"/>
              <w:ind w:left="311"/>
              <w:rPr>
                <w:sz w:val="20"/>
                <w:szCs w:val="20"/>
              </w:rPr>
            </w:pPr>
            <w:r>
              <w:rPr>
                <w:spacing w:val="-2"/>
                <w:sz w:val="20"/>
                <w:szCs w:val="20"/>
              </w:rPr>
              <w:t>0-150mm</w:t>
            </w:r>
          </w:p>
        </w:tc>
        <w:tc>
          <w:tcPr>
            <w:tcW w:w="1199" w:type="dxa"/>
            <w:vAlign w:val="top"/>
          </w:tcPr>
          <w:p>
            <w:pPr>
              <w:spacing w:line="373" w:lineRule="auto"/>
              <w:rPr>
                <w:rFonts w:ascii="Arial"/>
                <w:sz w:val="21"/>
              </w:rPr>
            </w:pPr>
          </w:p>
          <w:p>
            <w:pPr>
              <w:pStyle w:val="12"/>
              <w:spacing w:before="65" w:line="184" w:lineRule="auto"/>
              <w:ind w:left="242"/>
              <w:rPr>
                <w:sz w:val="20"/>
                <w:szCs w:val="20"/>
              </w:rPr>
            </w:pPr>
            <w:r>
              <w:rPr>
                <w:spacing w:val="-2"/>
                <w:sz w:val="20"/>
                <w:szCs w:val="20"/>
              </w:rPr>
              <w:t>0020791</w:t>
            </w:r>
          </w:p>
        </w:tc>
        <w:tc>
          <w:tcPr>
            <w:tcW w:w="1449" w:type="dxa"/>
            <w:vAlign w:val="top"/>
          </w:tcPr>
          <w:p>
            <w:pPr>
              <w:spacing w:line="329" w:lineRule="auto"/>
              <w:rPr>
                <w:rFonts w:ascii="Arial"/>
                <w:sz w:val="21"/>
              </w:rPr>
            </w:pPr>
          </w:p>
          <w:p>
            <w:pPr>
              <w:pStyle w:val="12"/>
              <w:spacing w:before="65" w:line="225" w:lineRule="auto"/>
              <w:ind w:left="514"/>
              <w:rPr>
                <w:sz w:val="20"/>
                <w:szCs w:val="20"/>
              </w:rPr>
            </w:pPr>
            <w:r>
              <w:rPr>
                <w:spacing w:val="-3"/>
                <w:sz w:val="20"/>
                <w:szCs w:val="20"/>
              </w:rPr>
              <w:t>上量</w:t>
            </w:r>
          </w:p>
        </w:tc>
        <w:tc>
          <w:tcPr>
            <w:tcW w:w="749" w:type="dxa"/>
            <w:vAlign w:val="top"/>
          </w:tcPr>
          <w:p>
            <w:pPr>
              <w:spacing w:line="373" w:lineRule="auto"/>
              <w:rPr>
                <w:rFonts w:ascii="Arial"/>
                <w:sz w:val="21"/>
              </w:rPr>
            </w:pPr>
          </w:p>
          <w:p>
            <w:pPr>
              <w:pStyle w:val="12"/>
              <w:spacing w:before="65" w:line="184" w:lineRule="auto"/>
              <w:ind w:left="314"/>
              <w:rPr>
                <w:sz w:val="20"/>
                <w:szCs w:val="20"/>
              </w:rPr>
            </w:pPr>
            <w:r>
              <w:rPr>
                <w:sz w:val="20"/>
                <w:szCs w:val="20"/>
              </w:rPr>
              <w:t>1</w:t>
            </w:r>
          </w:p>
        </w:tc>
        <w:tc>
          <w:tcPr>
            <w:tcW w:w="1219" w:type="dxa"/>
            <w:vAlign w:val="top"/>
          </w:tcPr>
          <w:p>
            <w:pPr>
              <w:spacing w:line="328" w:lineRule="auto"/>
              <w:rPr>
                <w:rFonts w:ascii="Arial"/>
                <w:sz w:val="21"/>
              </w:rPr>
            </w:pPr>
          </w:p>
          <w:p>
            <w:pPr>
              <w:pStyle w:val="12"/>
              <w:spacing w:before="65" w:line="224" w:lineRule="auto"/>
              <w:ind w:left="155"/>
              <w:rPr>
                <w:sz w:val="20"/>
                <w:szCs w:val="20"/>
              </w:rPr>
            </w:pPr>
            <w:r>
              <w:rPr>
                <w:spacing w:val="-2"/>
                <w:sz w:val="20"/>
                <w:szCs w:val="20"/>
              </w:rPr>
              <w:t>2020/6/24</w:t>
            </w:r>
          </w:p>
        </w:tc>
        <w:tc>
          <w:tcPr>
            <w:tcW w:w="1889" w:type="dxa"/>
            <w:vAlign w:val="top"/>
          </w:tcPr>
          <w:p>
            <w:pPr>
              <w:spacing w:line="373" w:lineRule="auto"/>
              <w:rPr>
                <w:rFonts w:ascii="Arial"/>
                <w:sz w:val="21"/>
              </w:rPr>
            </w:pPr>
          </w:p>
          <w:p>
            <w:pPr>
              <w:pStyle w:val="12"/>
              <w:spacing w:before="65" w:line="184" w:lineRule="auto"/>
              <w:ind w:left="336"/>
              <w:rPr>
                <w:sz w:val="20"/>
                <w:szCs w:val="20"/>
              </w:rPr>
            </w:pPr>
            <w:r>
              <w:rPr>
                <w:spacing w:val="-1"/>
                <w:sz w:val="20"/>
                <w:szCs w:val="20"/>
              </w:rPr>
              <w:t>HK2006241371</w:t>
            </w:r>
          </w:p>
        </w:tc>
        <w:tc>
          <w:tcPr>
            <w:tcW w:w="1219" w:type="dxa"/>
            <w:vAlign w:val="top"/>
          </w:tcPr>
          <w:p>
            <w:pPr>
              <w:spacing w:line="328" w:lineRule="auto"/>
              <w:rPr>
                <w:rFonts w:ascii="Arial"/>
                <w:sz w:val="21"/>
              </w:rPr>
            </w:pPr>
          </w:p>
          <w:p>
            <w:pPr>
              <w:pStyle w:val="12"/>
              <w:spacing w:before="65" w:line="224" w:lineRule="auto"/>
              <w:ind w:left="157"/>
              <w:rPr>
                <w:sz w:val="20"/>
                <w:szCs w:val="20"/>
              </w:rPr>
            </w:pPr>
            <w:r>
              <w:rPr>
                <w:spacing w:val="-2"/>
                <w:sz w:val="20"/>
                <w:szCs w:val="20"/>
              </w:rPr>
              <w:t>2021/6/23</w:t>
            </w:r>
          </w:p>
        </w:tc>
        <w:tc>
          <w:tcPr>
            <w:tcW w:w="1559" w:type="dxa"/>
            <w:vAlign w:val="top"/>
          </w:tcPr>
          <w:p>
            <w:pPr>
              <w:pStyle w:val="12"/>
              <w:spacing w:before="290" w:line="225"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505" w:type="dxa"/>
            <w:vAlign w:val="top"/>
          </w:tcPr>
          <w:p>
            <w:pPr>
              <w:spacing w:line="375" w:lineRule="auto"/>
              <w:rPr>
                <w:rFonts w:ascii="Arial"/>
                <w:sz w:val="21"/>
              </w:rPr>
            </w:pPr>
          </w:p>
          <w:p>
            <w:pPr>
              <w:pStyle w:val="12"/>
              <w:spacing w:before="65" w:line="183" w:lineRule="auto"/>
              <w:ind w:left="194"/>
              <w:rPr>
                <w:sz w:val="20"/>
                <w:szCs w:val="20"/>
              </w:rPr>
            </w:pPr>
            <w:r>
              <w:rPr>
                <w:sz w:val="20"/>
                <w:szCs w:val="20"/>
              </w:rPr>
              <w:t>3</w:t>
            </w:r>
          </w:p>
        </w:tc>
        <w:tc>
          <w:tcPr>
            <w:tcW w:w="2228" w:type="dxa"/>
            <w:vAlign w:val="top"/>
          </w:tcPr>
          <w:p>
            <w:pPr>
              <w:spacing w:line="324" w:lineRule="auto"/>
              <w:rPr>
                <w:rFonts w:ascii="Arial"/>
                <w:sz w:val="21"/>
              </w:rPr>
            </w:pPr>
          </w:p>
          <w:p>
            <w:pPr>
              <w:pStyle w:val="12"/>
              <w:spacing w:before="65" w:line="219" w:lineRule="auto"/>
              <w:ind w:left="400"/>
              <w:rPr>
                <w:sz w:val="20"/>
                <w:szCs w:val="20"/>
              </w:rPr>
            </w:pPr>
            <w:r>
              <w:rPr>
                <w:spacing w:val="-2"/>
                <w:sz w:val="20"/>
                <w:szCs w:val="20"/>
              </w:rPr>
              <w:t>数字钳形万用表</w:t>
            </w:r>
          </w:p>
        </w:tc>
        <w:tc>
          <w:tcPr>
            <w:tcW w:w="1349" w:type="dxa"/>
            <w:vAlign w:val="top"/>
          </w:tcPr>
          <w:p>
            <w:pPr>
              <w:spacing w:line="373" w:lineRule="auto"/>
              <w:rPr>
                <w:rFonts w:ascii="Arial"/>
                <w:sz w:val="21"/>
              </w:rPr>
            </w:pPr>
          </w:p>
          <w:p>
            <w:pPr>
              <w:pStyle w:val="12"/>
              <w:spacing w:before="65" w:line="185" w:lineRule="auto"/>
              <w:ind w:left="311"/>
              <w:rPr>
                <w:sz w:val="20"/>
                <w:szCs w:val="20"/>
              </w:rPr>
            </w:pPr>
            <w:r>
              <w:rPr>
                <w:spacing w:val="-1"/>
                <w:sz w:val="20"/>
                <w:szCs w:val="20"/>
              </w:rPr>
              <w:t>ATW9250</w:t>
            </w:r>
          </w:p>
        </w:tc>
        <w:tc>
          <w:tcPr>
            <w:tcW w:w="1199" w:type="dxa"/>
            <w:vAlign w:val="top"/>
          </w:tcPr>
          <w:p>
            <w:pPr>
              <w:spacing w:line="330" w:lineRule="auto"/>
              <w:rPr>
                <w:rFonts w:ascii="Arial"/>
                <w:sz w:val="21"/>
              </w:rPr>
            </w:pPr>
          </w:p>
          <w:p>
            <w:pPr>
              <w:pStyle w:val="12"/>
              <w:spacing w:before="65" w:line="224" w:lineRule="auto"/>
              <w:ind w:left="542"/>
              <w:rPr>
                <w:sz w:val="20"/>
                <w:szCs w:val="20"/>
              </w:rPr>
            </w:pPr>
            <w:r>
              <w:rPr>
                <w:sz w:val="20"/>
                <w:szCs w:val="20"/>
              </w:rPr>
              <w:t>/</w:t>
            </w:r>
          </w:p>
        </w:tc>
        <w:tc>
          <w:tcPr>
            <w:tcW w:w="1449" w:type="dxa"/>
            <w:vAlign w:val="top"/>
          </w:tcPr>
          <w:p>
            <w:pPr>
              <w:spacing w:line="324" w:lineRule="auto"/>
              <w:rPr>
                <w:rFonts w:ascii="Arial"/>
                <w:sz w:val="21"/>
              </w:rPr>
            </w:pPr>
          </w:p>
          <w:p>
            <w:pPr>
              <w:pStyle w:val="12"/>
              <w:spacing w:before="65" w:line="219" w:lineRule="auto"/>
              <w:ind w:left="13"/>
              <w:rPr>
                <w:sz w:val="20"/>
                <w:szCs w:val="20"/>
              </w:rPr>
            </w:pPr>
            <w:r>
              <w:rPr>
                <w:spacing w:val="2"/>
                <w:sz w:val="20"/>
                <w:szCs w:val="20"/>
              </w:rPr>
              <w:t>南京国睿安泰信</w:t>
            </w:r>
          </w:p>
        </w:tc>
        <w:tc>
          <w:tcPr>
            <w:tcW w:w="749" w:type="dxa"/>
            <w:vAlign w:val="top"/>
          </w:tcPr>
          <w:p>
            <w:pPr>
              <w:spacing w:line="374" w:lineRule="auto"/>
              <w:rPr>
                <w:rFonts w:ascii="Arial"/>
                <w:sz w:val="21"/>
              </w:rPr>
            </w:pPr>
          </w:p>
          <w:p>
            <w:pPr>
              <w:pStyle w:val="12"/>
              <w:spacing w:before="65" w:line="184" w:lineRule="auto"/>
              <w:ind w:left="314"/>
              <w:rPr>
                <w:sz w:val="20"/>
                <w:szCs w:val="20"/>
              </w:rPr>
            </w:pPr>
            <w:r>
              <w:rPr>
                <w:sz w:val="20"/>
                <w:szCs w:val="20"/>
              </w:rPr>
              <w:t>1</w:t>
            </w:r>
          </w:p>
        </w:tc>
        <w:tc>
          <w:tcPr>
            <w:tcW w:w="1219" w:type="dxa"/>
            <w:vAlign w:val="top"/>
          </w:tcPr>
          <w:p>
            <w:pPr>
              <w:spacing w:line="330" w:lineRule="auto"/>
              <w:rPr>
                <w:rFonts w:ascii="Arial"/>
                <w:sz w:val="21"/>
              </w:rPr>
            </w:pPr>
          </w:p>
          <w:p>
            <w:pPr>
              <w:pStyle w:val="12"/>
              <w:spacing w:before="65" w:line="224" w:lineRule="auto"/>
              <w:ind w:left="155"/>
              <w:rPr>
                <w:sz w:val="20"/>
                <w:szCs w:val="20"/>
              </w:rPr>
            </w:pPr>
            <w:r>
              <w:rPr>
                <w:spacing w:val="-2"/>
                <w:sz w:val="20"/>
                <w:szCs w:val="20"/>
              </w:rPr>
              <w:t>2020/6/24</w:t>
            </w:r>
          </w:p>
        </w:tc>
        <w:tc>
          <w:tcPr>
            <w:tcW w:w="1889" w:type="dxa"/>
            <w:vAlign w:val="top"/>
          </w:tcPr>
          <w:p>
            <w:pPr>
              <w:spacing w:line="374" w:lineRule="auto"/>
              <w:rPr>
                <w:rFonts w:ascii="Arial"/>
                <w:sz w:val="21"/>
              </w:rPr>
            </w:pPr>
          </w:p>
          <w:p>
            <w:pPr>
              <w:pStyle w:val="12"/>
              <w:spacing w:before="65" w:line="184" w:lineRule="auto"/>
              <w:ind w:left="336"/>
              <w:rPr>
                <w:sz w:val="20"/>
                <w:szCs w:val="20"/>
              </w:rPr>
            </w:pPr>
            <w:r>
              <w:rPr>
                <w:spacing w:val="-1"/>
                <w:sz w:val="20"/>
                <w:szCs w:val="20"/>
              </w:rPr>
              <w:t>HK2006241387</w:t>
            </w:r>
          </w:p>
        </w:tc>
        <w:tc>
          <w:tcPr>
            <w:tcW w:w="1219" w:type="dxa"/>
            <w:vAlign w:val="top"/>
          </w:tcPr>
          <w:p>
            <w:pPr>
              <w:spacing w:line="330" w:lineRule="auto"/>
              <w:rPr>
                <w:rFonts w:ascii="Arial"/>
                <w:sz w:val="21"/>
              </w:rPr>
            </w:pPr>
          </w:p>
          <w:p>
            <w:pPr>
              <w:pStyle w:val="12"/>
              <w:spacing w:before="65" w:line="224" w:lineRule="auto"/>
              <w:ind w:left="157"/>
              <w:rPr>
                <w:sz w:val="20"/>
                <w:szCs w:val="20"/>
              </w:rPr>
            </w:pPr>
            <w:r>
              <w:rPr>
                <w:spacing w:val="-2"/>
                <w:sz w:val="20"/>
                <w:szCs w:val="20"/>
              </w:rPr>
              <w:t>2021/6/23</w:t>
            </w:r>
          </w:p>
        </w:tc>
        <w:tc>
          <w:tcPr>
            <w:tcW w:w="1559" w:type="dxa"/>
            <w:vAlign w:val="top"/>
          </w:tcPr>
          <w:p>
            <w:pPr>
              <w:pStyle w:val="12"/>
              <w:spacing w:before="239" w:line="246"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505" w:type="dxa"/>
            <w:vAlign w:val="top"/>
          </w:tcPr>
          <w:p>
            <w:pPr>
              <w:spacing w:line="367" w:lineRule="auto"/>
              <w:rPr>
                <w:rFonts w:ascii="Arial"/>
                <w:sz w:val="21"/>
              </w:rPr>
            </w:pPr>
          </w:p>
          <w:p>
            <w:pPr>
              <w:pStyle w:val="12"/>
              <w:spacing w:before="65" w:line="183" w:lineRule="auto"/>
              <w:ind w:left="194"/>
              <w:rPr>
                <w:sz w:val="20"/>
                <w:szCs w:val="20"/>
              </w:rPr>
            </w:pPr>
            <w:r>
              <w:rPr>
                <w:sz w:val="20"/>
                <w:szCs w:val="20"/>
              </w:rPr>
              <w:t>4</w:t>
            </w:r>
          </w:p>
        </w:tc>
        <w:tc>
          <w:tcPr>
            <w:tcW w:w="2228" w:type="dxa"/>
            <w:vAlign w:val="top"/>
          </w:tcPr>
          <w:p>
            <w:pPr>
              <w:spacing w:line="315" w:lineRule="auto"/>
              <w:rPr>
                <w:rFonts w:ascii="Arial"/>
                <w:sz w:val="21"/>
              </w:rPr>
            </w:pPr>
          </w:p>
          <w:p>
            <w:pPr>
              <w:pStyle w:val="12"/>
              <w:spacing w:before="65" w:line="219" w:lineRule="auto"/>
              <w:ind w:left="799"/>
              <w:rPr>
                <w:sz w:val="20"/>
                <w:szCs w:val="20"/>
              </w:rPr>
            </w:pPr>
            <w:r>
              <w:rPr>
                <w:spacing w:val="-2"/>
                <w:sz w:val="20"/>
                <w:szCs w:val="20"/>
              </w:rPr>
              <w:t>钢卷尺</w:t>
            </w:r>
          </w:p>
        </w:tc>
        <w:tc>
          <w:tcPr>
            <w:tcW w:w="1349" w:type="dxa"/>
            <w:vAlign w:val="top"/>
          </w:tcPr>
          <w:p>
            <w:pPr>
              <w:spacing w:line="368" w:lineRule="auto"/>
              <w:rPr>
                <w:rFonts w:ascii="Arial"/>
                <w:sz w:val="21"/>
              </w:rPr>
            </w:pPr>
          </w:p>
          <w:p>
            <w:pPr>
              <w:pStyle w:val="12"/>
              <w:spacing w:before="65" w:line="182" w:lineRule="auto"/>
              <w:ind w:left="561"/>
              <w:rPr>
                <w:sz w:val="20"/>
                <w:szCs w:val="20"/>
              </w:rPr>
            </w:pPr>
            <w:r>
              <w:rPr>
                <w:spacing w:val="-3"/>
                <w:sz w:val="20"/>
                <w:szCs w:val="20"/>
              </w:rPr>
              <w:t>5m</w:t>
            </w:r>
          </w:p>
        </w:tc>
        <w:tc>
          <w:tcPr>
            <w:tcW w:w="1199" w:type="dxa"/>
            <w:vAlign w:val="top"/>
          </w:tcPr>
          <w:p>
            <w:pPr>
              <w:spacing w:line="322" w:lineRule="auto"/>
              <w:rPr>
                <w:rFonts w:ascii="Arial"/>
                <w:sz w:val="21"/>
              </w:rPr>
            </w:pPr>
          </w:p>
          <w:p>
            <w:pPr>
              <w:pStyle w:val="12"/>
              <w:spacing w:before="65" w:line="224" w:lineRule="auto"/>
              <w:ind w:left="542"/>
              <w:rPr>
                <w:sz w:val="20"/>
                <w:szCs w:val="20"/>
              </w:rPr>
            </w:pPr>
            <w:r>
              <w:rPr>
                <w:sz w:val="20"/>
                <w:szCs w:val="20"/>
              </w:rPr>
              <w:t>/</w:t>
            </w:r>
          </w:p>
        </w:tc>
        <w:tc>
          <w:tcPr>
            <w:tcW w:w="1449" w:type="dxa"/>
            <w:vAlign w:val="top"/>
          </w:tcPr>
          <w:p>
            <w:pPr>
              <w:spacing w:line="316" w:lineRule="auto"/>
              <w:rPr>
                <w:rFonts w:ascii="Arial"/>
                <w:sz w:val="21"/>
              </w:rPr>
            </w:pPr>
          </w:p>
          <w:p>
            <w:pPr>
              <w:pStyle w:val="12"/>
              <w:spacing w:before="65" w:line="219" w:lineRule="auto"/>
              <w:ind w:left="313"/>
              <w:rPr>
                <w:sz w:val="20"/>
                <w:szCs w:val="20"/>
              </w:rPr>
            </w:pPr>
            <w:r>
              <w:rPr>
                <w:spacing w:val="-2"/>
                <w:sz w:val="20"/>
                <w:szCs w:val="20"/>
              </w:rPr>
              <w:t>虞城杰星</w:t>
            </w:r>
          </w:p>
        </w:tc>
        <w:tc>
          <w:tcPr>
            <w:tcW w:w="749" w:type="dxa"/>
            <w:vAlign w:val="top"/>
          </w:tcPr>
          <w:p>
            <w:pPr>
              <w:spacing w:line="366" w:lineRule="auto"/>
              <w:rPr>
                <w:rFonts w:ascii="Arial"/>
                <w:sz w:val="21"/>
              </w:rPr>
            </w:pPr>
          </w:p>
          <w:p>
            <w:pPr>
              <w:pStyle w:val="12"/>
              <w:spacing w:before="65" w:line="184" w:lineRule="auto"/>
              <w:ind w:left="314"/>
              <w:rPr>
                <w:sz w:val="20"/>
                <w:szCs w:val="20"/>
              </w:rPr>
            </w:pPr>
            <w:r>
              <w:rPr>
                <w:sz w:val="20"/>
                <w:szCs w:val="20"/>
              </w:rPr>
              <w:t>1</w:t>
            </w:r>
          </w:p>
        </w:tc>
        <w:tc>
          <w:tcPr>
            <w:tcW w:w="1219" w:type="dxa"/>
            <w:vAlign w:val="top"/>
          </w:tcPr>
          <w:p>
            <w:pPr>
              <w:spacing w:line="322" w:lineRule="auto"/>
              <w:rPr>
                <w:rFonts w:ascii="Arial"/>
                <w:sz w:val="21"/>
              </w:rPr>
            </w:pPr>
          </w:p>
          <w:p>
            <w:pPr>
              <w:pStyle w:val="12"/>
              <w:spacing w:before="65" w:line="224" w:lineRule="auto"/>
              <w:ind w:left="155"/>
              <w:rPr>
                <w:sz w:val="20"/>
                <w:szCs w:val="20"/>
              </w:rPr>
            </w:pPr>
            <w:r>
              <w:rPr>
                <w:spacing w:val="-2"/>
                <w:sz w:val="20"/>
                <w:szCs w:val="20"/>
              </w:rPr>
              <w:t>2020/6/24</w:t>
            </w:r>
          </w:p>
        </w:tc>
        <w:tc>
          <w:tcPr>
            <w:tcW w:w="1889" w:type="dxa"/>
            <w:vAlign w:val="top"/>
          </w:tcPr>
          <w:p>
            <w:pPr>
              <w:spacing w:line="366" w:lineRule="auto"/>
              <w:rPr>
                <w:rFonts w:ascii="Arial"/>
                <w:sz w:val="21"/>
              </w:rPr>
            </w:pPr>
          </w:p>
          <w:p>
            <w:pPr>
              <w:pStyle w:val="12"/>
              <w:spacing w:before="65" w:line="184" w:lineRule="auto"/>
              <w:ind w:left="287"/>
              <w:rPr>
                <w:sz w:val="20"/>
                <w:szCs w:val="20"/>
              </w:rPr>
            </w:pPr>
            <w:r>
              <w:rPr>
                <w:spacing w:val="-1"/>
                <w:sz w:val="20"/>
                <w:szCs w:val="20"/>
              </w:rPr>
              <w:t>412104856-001</w:t>
            </w:r>
          </w:p>
        </w:tc>
        <w:tc>
          <w:tcPr>
            <w:tcW w:w="1219" w:type="dxa"/>
            <w:vAlign w:val="top"/>
          </w:tcPr>
          <w:p>
            <w:pPr>
              <w:spacing w:line="322" w:lineRule="auto"/>
              <w:rPr>
                <w:rFonts w:ascii="Arial"/>
                <w:sz w:val="21"/>
              </w:rPr>
            </w:pPr>
          </w:p>
          <w:p>
            <w:pPr>
              <w:pStyle w:val="12"/>
              <w:spacing w:before="65" w:line="224" w:lineRule="auto"/>
              <w:ind w:left="157"/>
              <w:rPr>
                <w:sz w:val="20"/>
                <w:szCs w:val="20"/>
              </w:rPr>
            </w:pPr>
            <w:r>
              <w:rPr>
                <w:spacing w:val="-2"/>
                <w:sz w:val="20"/>
                <w:szCs w:val="20"/>
              </w:rPr>
              <w:t>2021/6/23</w:t>
            </w:r>
          </w:p>
        </w:tc>
        <w:tc>
          <w:tcPr>
            <w:tcW w:w="1559" w:type="dxa"/>
            <w:vAlign w:val="top"/>
          </w:tcPr>
          <w:p>
            <w:pPr>
              <w:pStyle w:val="12"/>
              <w:spacing w:before="271" w:line="221"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505" w:type="dxa"/>
            <w:vAlign w:val="top"/>
          </w:tcPr>
          <w:p>
            <w:pPr>
              <w:spacing w:line="369" w:lineRule="auto"/>
              <w:rPr>
                <w:rFonts w:ascii="Arial"/>
                <w:sz w:val="21"/>
              </w:rPr>
            </w:pPr>
          </w:p>
          <w:p>
            <w:pPr>
              <w:pStyle w:val="12"/>
              <w:spacing w:before="65" w:line="182" w:lineRule="auto"/>
              <w:ind w:left="194"/>
              <w:rPr>
                <w:sz w:val="20"/>
                <w:szCs w:val="20"/>
              </w:rPr>
            </w:pPr>
            <w:r>
              <w:rPr>
                <w:sz w:val="20"/>
                <w:szCs w:val="20"/>
              </w:rPr>
              <w:t>5</w:t>
            </w:r>
          </w:p>
        </w:tc>
        <w:tc>
          <w:tcPr>
            <w:tcW w:w="2228" w:type="dxa"/>
            <w:vAlign w:val="top"/>
          </w:tcPr>
          <w:p>
            <w:pPr>
              <w:spacing w:line="316" w:lineRule="auto"/>
              <w:rPr>
                <w:rFonts w:ascii="Arial"/>
                <w:sz w:val="21"/>
              </w:rPr>
            </w:pPr>
          </w:p>
          <w:p>
            <w:pPr>
              <w:pStyle w:val="12"/>
              <w:spacing w:before="65" w:line="219" w:lineRule="auto"/>
              <w:ind w:left="599"/>
              <w:rPr>
                <w:sz w:val="20"/>
                <w:szCs w:val="20"/>
              </w:rPr>
            </w:pPr>
            <w:r>
              <w:rPr>
                <w:spacing w:val="-2"/>
                <w:sz w:val="20"/>
                <w:szCs w:val="20"/>
              </w:rPr>
              <w:t>数显角度仪</w:t>
            </w:r>
          </w:p>
        </w:tc>
        <w:tc>
          <w:tcPr>
            <w:tcW w:w="1349" w:type="dxa"/>
            <w:vAlign w:val="top"/>
          </w:tcPr>
          <w:p>
            <w:pPr>
              <w:spacing w:line="367" w:lineRule="auto"/>
              <w:rPr>
                <w:rFonts w:ascii="Arial"/>
                <w:sz w:val="21"/>
              </w:rPr>
            </w:pPr>
          </w:p>
          <w:p>
            <w:pPr>
              <w:pStyle w:val="12"/>
              <w:spacing w:before="65" w:line="184" w:lineRule="auto"/>
              <w:ind w:left="212"/>
              <w:rPr>
                <w:sz w:val="20"/>
                <w:szCs w:val="20"/>
              </w:rPr>
            </w:pPr>
            <w:r>
              <w:rPr>
                <w:spacing w:val="-2"/>
                <w:sz w:val="20"/>
                <w:szCs w:val="20"/>
              </w:rPr>
              <w:t>201508009</w:t>
            </w:r>
          </w:p>
        </w:tc>
        <w:tc>
          <w:tcPr>
            <w:tcW w:w="1199" w:type="dxa"/>
            <w:vAlign w:val="top"/>
          </w:tcPr>
          <w:p>
            <w:pPr>
              <w:spacing w:line="323" w:lineRule="auto"/>
              <w:rPr>
                <w:rFonts w:ascii="Arial"/>
                <w:sz w:val="21"/>
              </w:rPr>
            </w:pPr>
          </w:p>
          <w:p>
            <w:pPr>
              <w:pStyle w:val="12"/>
              <w:spacing w:before="65" w:line="224" w:lineRule="auto"/>
              <w:ind w:left="542"/>
              <w:rPr>
                <w:sz w:val="20"/>
                <w:szCs w:val="20"/>
              </w:rPr>
            </w:pPr>
            <w:r>
              <w:rPr>
                <w:sz w:val="20"/>
                <w:szCs w:val="20"/>
              </w:rPr>
              <w:t>/</w:t>
            </w:r>
          </w:p>
        </w:tc>
        <w:tc>
          <w:tcPr>
            <w:tcW w:w="1449" w:type="dxa"/>
            <w:vAlign w:val="top"/>
          </w:tcPr>
          <w:p>
            <w:pPr>
              <w:spacing w:line="323" w:lineRule="auto"/>
              <w:rPr>
                <w:rFonts w:ascii="Arial"/>
                <w:sz w:val="21"/>
              </w:rPr>
            </w:pPr>
          </w:p>
          <w:p>
            <w:pPr>
              <w:pStyle w:val="12"/>
              <w:spacing w:before="65" w:line="224" w:lineRule="auto"/>
              <w:ind w:left="663"/>
              <w:rPr>
                <w:sz w:val="20"/>
                <w:szCs w:val="20"/>
              </w:rPr>
            </w:pPr>
            <w:r>
              <w:rPr>
                <w:sz w:val="20"/>
                <w:szCs w:val="20"/>
              </w:rPr>
              <w:t>/</w:t>
            </w:r>
          </w:p>
        </w:tc>
        <w:tc>
          <w:tcPr>
            <w:tcW w:w="749" w:type="dxa"/>
            <w:vAlign w:val="top"/>
          </w:tcPr>
          <w:p>
            <w:pPr>
              <w:spacing w:line="367" w:lineRule="auto"/>
              <w:rPr>
                <w:rFonts w:ascii="Arial"/>
                <w:sz w:val="21"/>
              </w:rPr>
            </w:pPr>
          </w:p>
          <w:p>
            <w:pPr>
              <w:pStyle w:val="12"/>
              <w:spacing w:before="65" w:line="184" w:lineRule="auto"/>
              <w:ind w:left="314"/>
              <w:rPr>
                <w:sz w:val="20"/>
                <w:szCs w:val="20"/>
              </w:rPr>
            </w:pPr>
            <w:r>
              <w:rPr>
                <w:sz w:val="20"/>
                <w:szCs w:val="20"/>
              </w:rPr>
              <w:t>1</w:t>
            </w:r>
          </w:p>
        </w:tc>
        <w:tc>
          <w:tcPr>
            <w:tcW w:w="1219" w:type="dxa"/>
            <w:vAlign w:val="top"/>
          </w:tcPr>
          <w:p>
            <w:pPr>
              <w:spacing w:line="323" w:lineRule="auto"/>
              <w:rPr>
                <w:rFonts w:ascii="Arial"/>
                <w:sz w:val="21"/>
              </w:rPr>
            </w:pPr>
          </w:p>
          <w:p>
            <w:pPr>
              <w:pStyle w:val="12"/>
              <w:spacing w:before="65" w:line="224" w:lineRule="auto"/>
              <w:ind w:left="155"/>
              <w:rPr>
                <w:sz w:val="20"/>
                <w:szCs w:val="20"/>
              </w:rPr>
            </w:pPr>
            <w:r>
              <w:rPr>
                <w:spacing w:val="-2"/>
                <w:sz w:val="20"/>
                <w:szCs w:val="20"/>
              </w:rPr>
              <w:t>2020/6/24</w:t>
            </w:r>
          </w:p>
        </w:tc>
        <w:tc>
          <w:tcPr>
            <w:tcW w:w="1889" w:type="dxa"/>
            <w:vAlign w:val="top"/>
          </w:tcPr>
          <w:p>
            <w:pPr>
              <w:spacing w:line="367" w:lineRule="auto"/>
              <w:rPr>
                <w:rFonts w:ascii="Arial"/>
                <w:sz w:val="21"/>
              </w:rPr>
            </w:pPr>
          </w:p>
          <w:p>
            <w:pPr>
              <w:pStyle w:val="12"/>
              <w:spacing w:before="65" w:line="184" w:lineRule="auto"/>
              <w:ind w:left="336"/>
              <w:rPr>
                <w:sz w:val="20"/>
                <w:szCs w:val="20"/>
              </w:rPr>
            </w:pPr>
            <w:r>
              <w:rPr>
                <w:spacing w:val="-1"/>
                <w:sz w:val="20"/>
                <w:szCs w:val="20"/>
              </w:rPr>
              <w:t>HK2006241365</w:t>
            </w:r>
          </w:p>
        </w:tc>
        <w:tc>
          <w:tcPr>
            <w:tcW w:w="1219" w:type="dxa"/>
            <w:vAlign w:val="top"/>
          </w:tcPr>
          <w:p>
            <w:pPr>
              <w:spacing w:line="323" w:lineRule="auto"/>
              <w:rPr>
                <w:rFonts w:ascii="Arial"/>
                <w:sz w:val="21"/>
              </w:rPr>
            </w:pPr>
          </w:p>
          <w:p>
            <w:pPr>
              <w:pStyle w:val="12"/>
              <w:spacing w:before="65" w:line="224" w:lineRule="auto"/>
              <w:ind w:left="157"/>
              <w:rPr>
                <w:sz w:val="20"/>
                <w:szCs w:val="20"/>
              </w:rPr>
            </w:pPr>
            <w:r>
              <w:rPr>
                <w:spacing w:val="-2"/>
                <w:sz w:val="20"/>
                <w:szCs w:val="20"/>
              </w:rPr>
              <w:t>2021/6/23</w:t>
            </w:r>
          </w:p>
        </w:tc>
        <w:tc>
          <w:tcPr>
            <w:tcW w:w="1559" w:type="dxa"/>
            <w:vAlign w:val="top"/>
          </w:tcPr>
          <w:p>
            <w:pPr>
              <w:pStyle w:val="12"/>
              <w:spacing w:before="233" w:line="255"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505" w:type="dxa"/>
            <w:vAlign w:val="top"/>
          </w:tcPr>
          <w:p>
            <w:pPr>
              <w:spacing w:line="379" w:lineRule="auto"/>
              <w:rPr>
                <w:rFonts w:ascii="Arial"/>
                <w:sz w:val="21"/>
              </w:rPr>
            </w:pPr>
          </w:p>
          <w:p>
            <w:pPr>
              <w:pStyle w:val="12"/>
              <w:spacing w:before="65" w:line="183" w:lineRule="auto"/>
              <w:ind w:left="194"/>
              <w:rPr>
                <w:sz w:val="20"/>
                <w:szCs w:val="20"/>
              </w:rPr>
            </w:pPr>
            <w:r>
              <w:rPr>
                <w:sz w:val="20"/>
                <w:szCs w:val="20"/>
              </w:rPr>
              <w:t>6</w:t>
            </w:r>
          </w:p>
        </w:tc>
        <w:tc>
          <w:tcPr>
            <w:tcW w:w="2228" w:type="dxa"/>
            <w:vAlign w:val="top"/>
          </w:tcPr>
          <w:p>
            <w:pPr>
              <w:spacing w:line="327" w:lineRule="auto"/>
              <w:rPr>
                <w:rFonts w:ascii="Arial"/>
                <w:sz w:val="21"/>
              </w:rPr>
            </w:pPr>
          </w:p>
          <w:p>
            <w:pPr>
              <w:pStyle w:val="12"/>
              <w:spacing w:before="65" w:line="219" w:lineRule="auto"/>
              <w:ind w:left="499"/>
              <w:rPr>
                <w:sz w:val="20"/>
                <w:szCs w:val="20"/>
              </w:rPr>
            </w:pPr>
            <w:r>
              <w:rPr>
                <w:spacing w:val="-2"/>
                <w:sz w:val="20"/>
                <w:szCs w:val="20"/>
              </w:rPr>
              <w:t>混凝土回弹仪</w:t>
            </w:r>
          </w:p>
        </w:tc>
        <w:tc>
          <w:tcPr>
            <w:tcW w:w="1349" w:type="dxa"/>
            <w:vAlign w:val="top"/>
          </w:tcPr>
          <w:p>
            <w:pPr>
              <w:spacing w:line="377" w:lineRule="auto"/>
              <w:rPr>
                <w:rFonts w:ascii="Arial"/>
                <w:sz w:val="21"/>
              </w:rPr>
            </w:pPr>
          </w:p>
          <w:p>
            <w:pPr>
              <w:pStyle w:val="12"/>
              <w:spacing w:before="65" w:line="185" w:lineRule="auto"/>
              <w:ind w:left="311"/>
              <w:rPr>
                <w:sz w:val="20"/>
                <w:szCs w:val="20"/>
              </w:rPr>
            </w:pPr>
            <w:r>
              <w:rPr>
                <w:spacing w:val="-1"/>
                <w:sz w:val="20"/>
                <w:szCs w:val="20"/>
              </w:rPr>
              <w:t>HT225-A</w:t>
            </w:r>
          </w:p>
        </w:tc>
        <w:tc>
          <w:tcPr>
            <w:tcW w:w="1199" w:type="dxa"/>
            <w:vAlign w:val="top"/>
          </w:tcPr>
          <w:p>
            <w:pPr>
              <w:spacing w:line="378" w:lineRule="auto"/>
              <w:rPr>
                <w:rFonts w:ascii="Arial"/>
                <w:sz w:val="21"/>
              </w:rPr>
            </w:pPr>
          </w:p>
          <w:p>
            <w:pPr>
              <w:pStyle w:val="12"/>
              <w:spacing w:before="65" w:line="184" w:lineRule="auto"/>
              <w:ind w:left="392"/>
              <w:rPr>
                <w:sz w:val="20"/>
                <w:szCs w:val="20"/>
              </w:rPr>
            </w:pPr>
            <w:r>
              <w:rPr>
                <w:spacing w:val="-2"/>
                <w:sz w:val="20"/>
                <w:szCs w:val="20"/>
              </w:rPr>
              <w:t>6196</w:t>
            </w:r>
          </w:p>
        </w:tc>
        <w:tc>
          <w:tcPr>
            <w:tcW w:w="1449" w:type="dxa"/>
            <w:vAlign w:val="top"/>
          </w:tcPr>
          <w:p>
            <w:pPr>
              <w:spacing w:line="328" w:lineRule="auto"/>
              <w:rPr>
                <w:rFonts w:ascii="Arial"/>
                <w:sz w:val="21"/>
              </w:rPr>
            </w:pPr>
          </w:p>
          <w:p>
            <w:pPr>
              <w:pStyle w:val="12"/>
              <w:spacing w:before="65" w:line="220" w:lineRule="auto"/>
              <w:ind w:left="514"/>
              <w:rPr>
                <w:sz w:val="20"/>
                <w:szCs w:val="20"/>
              </w:rPr>
            </w:pPr>
            <w:r>
              <w:rPr>
                <w:spacing w:val="4"/>
                <w:sz w:val="20"/>
                <w:szCs w:val="20"/>
              </w:rPr>
              <w:t>郎睿</w:t>
            </w:r>
          </w:p>
        </w:tc>
        <w:tc>
          <w:tcPr>
            <w:tcW w:w="749" w:type="dxa"/>
            <w:vAlign w:val="top"/>
          </w:tcPr>
          <w:p>
            <w:pPr>
              <w:spacing w:line="378" w:lineRule="auto"/>
              <w:rPr>
                <w:rFonts w:ascii="Arial"/>
                <w:sz w:val="21"/>
              </w:rPr>
            </w:pPr>
          </w:p>
          <w:p>
            <w:pPr>
              <w:pStyle w:val="12"/>
              <w:spacing w:before="65" w:line="184" w:lineRule="auto"/>
              <w:ind w:left="314"/>
              <w:rPr>
                <w:sz w:val="20"/>
                <w:szCs w:val="20"/>
              </w:rPr>
            </w:pPr>
            <w:r>
              <w:rPr>
                <w:sz w:val="20"/>
                <w:szCs w:val="20"/>
              </w:rPr>
              <w:t>1</w:t>
            </w:r>
          </w:p>
        </w:tc>
        <w:tc>
          <w:tcPr>
            <w:tcW w:w="1219" w:type="dxa"/>
            <w:vAlign w:val="top"/>
          </w:tcPr>
          <w:p>
            <w:pPr>
              <w:spacing w:line="334" w:lineRule="auto"/>
              <w:rPr>
                <w:rFonts w:ascii="Arial"/>
                <w:sz w:val="21"/>
              </w:rPr>
            </w:pPr>
          </w:p>
          <w:p>
            <w:pPr>
              <w:pStyle w:val="12"/>
              <w:spacing w:before="65" w:line="224" w:lineRule="auto"/>
              <w:ind w:left="155"/>
              <w:rPr>
                <w:sz w:val="20"/>
                <w:szCs w:val="20"/>
              </w:rPr>
            </w:pPr>
            <w:r>
              <w:rPr>
                <w:spacing w:val="-2"/>
                <w:sz w:val="20"/>
                <w:szCs w:val="20"/>
              </w:rPr>
              <w:t>2020/6/24</w:t>
            </w:r>
          </w:p>
        </w:tc>
        <w:tc>
          <w:tcPr>
            <w:tcW w:w="1889" w:type="dxa"/>
            <w:vAlign w:val="top"/>
          </w:tcPr>
          <w:p>
            <w:pPr>
              <w:spacing w:line="378" w:lineRule="auto"/>
              <w:rPr>
                <w:rFonts w:ascii="Arial"/>
                <w:sz w:val="21"/>
              </w:rPr>
            </w:pPr>
          </w:p>
          <w:p>
            <w:pPr>
              <w:pStyle w:val="12"/>
              <w:spacing w:before="65" w:line="184" w:lineRule="auto"/>
              <w:ind w:left="336"/>
              <w:rPr>
                <w:sz w:val="20"/>
                <w:szCs w:val="20"/>
              </w:rPr>
            </w:pPr>
            <w:r>
              <w:rPr>
                <w:spacing w:val="-1"/>
                <w:sz w:val="20"/>
                <w:szCs w:val="20"/>
              </w:rPr>
              <w:t>HK2006241382</w:t>
            </w:r>
          </w:p>
        </w:tc>
        <w:tc>
          <w:tcPr>
            <w:tcW w:w="1219" w:type="dxa"/>
            <w:vAlign w:val="top"/>
          </w:tcPr>
          <w:p>
            <w:pPr>
              <w:spacing w:line="334" w:lineRule="auto"/>
              <w:rPr>
                <w:rFonts w:ascii="Arial"/>
                <w:sz w:val="21"/>
              </w:rPr>
            </w:pPr>
          </w:p>
          <w:p>
            <w:pPr>
              <w:pStyle w:val="12"/>
              <w:spacing w:before="65" w:line="224" w:lineRule="auto"/>
              <w:ind w:left="107"/>
              <w:rPr>
                <w:sz w:val="20"/>
                <w:szCs w:val="20"/>
              </w:rPr>
            </w:pPr>
            <w:r>
              <w:rPr>
                <w:spacing w:val="-1"/>
                <w:sz w:val="20"/>
                <w:szCs w:val="20"/>
              </w:rPr>
              <w:t>2020/12/23</w:t>
            </w:r>
          </w:p>
        </w:tc>
        <w:tc>
          <w:tcPr>
            <w:tcW w:w="1559" w:type="dxa"/>
            <w:vAlign w:val="top"/>
          </w:tcPr>
          <w:p>
            <w:pPr>
              <w:pStyle w:val="12"/>
              <w:spacing w:before="284" w:line="230"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505" w:type="dxa"/>
            <w:vAlign w:val="top"/>
          </w:tcPr>
          <w:p>
            <w:pPr>
              <w:spacing w:line="381" w:lineRule="auto"/>
              <w:rPr>
                <w:rFonts w:ascii="Arial"/>
                <w:sz w:val="21"/>
              </w:rPr>
            </w:pPr>
          </w:p>
          <w:p>
            <w:pPr>
              <w:pStyle w:val="12"/>
              <w:spacing w:before="65" w:line="182" w:lineRule="auto"/>
              <w:ind w:left="194"/>
              <w:rPr>
                <w:sz w:val="20"/>
                <w:szCs w:val="20"/>
              </w:rPr>
            </w:pPr>
            <w:r>
              <w:rPr>
                <w:sz w:val="20"/>
                <w:szCs w:val="20"/>
              </w:rPr>
              <w:t>7</w:t>
            </w:r>
          </w:p>
        </w:tc>
        <w:tc>
          <w:tcPr>
            <w:tcW w:w="2228" w:type="dxa"/>
            <w:vAlign w:val="top"/>
          </w:tcPr>
          <w:p>
            <w:pPr>
              <w:rPr>
                <w:rFonts w:ascii="Arial"/>
                <w:sz w:val="21"/>
              </w:rPr>
            </w:pPr>
          </w:p>
        </w:tc>
        <w:tc>
          <w:tcPr>
            <w:tcW w:w="1349" w:type="dxa"/>
            <w:vAlign w:val="top"/>
          </w:tcPr>
          <w:p>
            <w:pPr>
              <w:rPr>
                <w:rFonts w:ascii="Arial"/>
                <w:sz w:val="21"/>
              </w:rPr>
            </w:pPr>
          </w:p>
        </w:tc>
        <w:tc>
          <w:tcPr>
            <w:tcW w:w="1199" w:type="dxa"/>
            <w:vAlign w:val="top"/>
          </w:tcPr>
          <w:p>
            <w:pPr>
              <w:rPr>
                <w:rFonts w:ascii="Arial"/>
                <w:sz w:val="21"/>
              </w:rPr>
            </w:pPr>
          </w:p>
        </w:tc>
        <w:tc>
          <w:tcPr>
            <w:tcW w:w="1449" w:type="dxa"/>
            <w:vAlign w:val="top"/>
          </w:tcPr>
          <w:p>
            <w:pPr>
              <w:rPr>
                <w:rFonts w:ascii="Arial"/>
                <w:sz w:val="21"/>
              </w:rPr>
            </w:pPr>
          </w:p>
        </w:tc>
        <w:tc>
          <w:tcPr>
            <w:tcW w:w="749" w:type="dxa"/>
            <w:vAlign w:val="top"/>
          </w:tcPr>
          <w:p>
            <w:pPr>
              <w:rPr>
                <w:rFonts w:ascii="Arial"/>
                <w:sz w:val="21"/>
              </w:rPr>
            </w:pPr>
          </w:p>
        </w:tc>
        <w:tc>
          <w:tcPr>
            <w:tcW w:w="1219" w:type="dxa"/>
            <w:vAlign w:val="top"/>
          </w:tcPr>
          <w:p>
            <w:pPr>
              <w:rPr>
                <w:rFonts w:ascii="Arial"/>
                <w:sz w:val="21"/>
              </w:rPr>
            </w:pPr>
          </w:p>
        </w:tc>
        <w:tc>
          <w:tcPr>
            <w:tcW w:w="1889" w:type="dxa"/>
            <w:vAlign w:val="top"/>
          </w:tcPr>
          <w:p>
            <w:pPr>
              <w:rPr>
                <w:rFonts w:ascii="Arial"/>
                <w:sz w:val="21"/>
              </w:rPr>
            </w:pPr>
          </w:p>
        </w:tc>
        <w:tc>
          <w:tcPr>
            <w:tcW w:w="1219" w:type="dxa"/>
            <w:vAlign w:val="top"/>
          </w:tcPr>
          <w:p>
            <w:pPr>
              <w:rPr>
                <w:rFonts w:ascii="Arial"/>
                <w:sz w:val="21"/>
              </w:rPr>
            </w:pPr>
          </w:p>
        </w:tc>
        <w:tc>
          <w:tcPr>
            <w:tcW w:w="1559" w:type="dxa"/>
            <w:vAlign w:val="top"/>
          </w:tcPr>
          <w:p>
            <w:pPr>
              <w:rPr>
                <w:rFonts w:ascii="Arial"/>
                <w:sz w:val="21"/>
              </w:rPr>
            </w:pPr>
          </w:p>
        </w:tc>
        <w:tc>
          <w:tcPr>
            <w:tcW w:w="1084" w:type="dxa"/>
            <w:vAlign w:val="top"/>
          </w:tcPr>
          <w:p>
            <w:pPr>
              <w:rPr>
                <w:rFonts w:ascii="Arial"/>
                <w:sz w:val="21"/>
              </w:rPr>
            </w:pPr>
          </w:p>
        </w:tc>
      </w:tr>
    </w:tbl>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415" w:lineRule="exact"/>
      </w:pPr>
      <w:r>
        <w:rPr>
          <w:position w:val="-8"/>
        </w:rPr>
        <w:drawing>
          <wp:inline distT="0" distB="0" distL="0" distR="0">
            <wp:extent cx="155575" cy="262890"/>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490"/>
                    <a:stretch>
                      <a:fillRect/>
                    </a:stretch>
                  </pic:blipFill>
                  <pic:spPr>
                    <a:xfrm>
                      <a:off x="0" y="0"/>
                      <a:ext cx="155927" cy="263306"/>
                    </a:xfrm>
                    <a:prstGeom prst="rect">
                      <a:avLst/>
                    </a:prstGeom>
                  </pic:spPr>
                </pic:pic>
              </a:graphicData>
            </a:graphic>
          </wp:inline>
        </w:drawing>
      </w:r>
    </w:p>
    <w:p>
      <w:pPr>
        <w:spacing w:line="415" w:lineRule="exact"/>
        <w:sectPr>
          <w:pgSz w:w="16840" w:h="11900"/>
          <w:pgMar w:top="400" w:right="1215" w:bottom="318" w:left="276" w:header="0" w:footer="0" w:gutter="0"/>
          <w:pgNumType w:fmt="decimal"/>
          <w:cols w:space="720" w:num="1"/>
        </w:sectPr>
      </w:pPr>
    </w:p>
    <w:p>
      <w:pPr>
        <w:spacing w:line="258" w:lineRule="auto"/>
        <w:rPr>
          <w:rFonts w:ascii="Arial"/>
          <w:sz w:val="21"/>
        </w:rPr>
      </w:pPr>
      <w:r>
        <w:drawing>
          <wp:anchor distT="0" distB="0" distL="0" distR="0" simplePos="0" relativeHeight="251894784" behindDoc="0" locked="0" layoutInCell="1" allowOverlap="1">
            <wp:simplePos x="0" y="0"/>
            <wp:positionH relativeFrom="column">
              <wp:posOffset>628650</wp:posOffset>
            </wp:positionH>
            <wp:positionV relativeFrom="paragraph">
              <wp:posOffset>488315</wp:posOffset>
            </wp:positionV>
            <wp:extent cx="723900" cy="67310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491"/>
                    <a:stretch>
                      <a:fillRect/>
                    </a:stretch>
                  </pic:blipFill>
                  <pic:spPr>
                    <a:xfrm>
                      <a:off x="0" y="0"/>
                      <a:ext cx="723912" cy="673042"/>
                    </a:xfrm>
                    <a:prstGeom prst="rect">
                      <a:avLst/>
                    </a:prstGeom>
                  </pic:spPr>
                </pic:pic>
              </a:graphicData>
            </a:graphic>
          </wp:anchor>
        </w:drawing>
      </w:r>
    </w:p>
    <w:p>
      <w:pPr>
        <w:spacing w:line="258" w:lineRule="auto"/>
        <w:rPr>
          <w:rFonts w:ascii="Arial"/>
          <w:sz w:val="21"/>
        </w:rPr>
      </w:pPr>
    </w:p>
    <w:p>
      <w:pPr>
        <w:spacing w:line="258" w:lineRule="auto"/>
        <w:rPr>
          <w:rFonts w:ascii="Arial"/>
          <w:sz w:val="21"/>
        </w:rPr>
      </w:pPr>
    </w:p>
    <w:p>
      <w:pPr>
        <w:pStyle w:val="4"/>
        <w:spacing w:before="140" w:line="219" w:lineRule="auto"/>
        <w:ind w:left="2376"/>
        <w:rPr>
          <w:sz w:val="43"/>
          <w:szCs w:val="43"/>
        </w:rPr>
      </w:pPr>
      <w:r>
        <w:rPr>
          <w:b/>
          <w:bCs/>
          <w:spacing w:val="-15"/>
          <w:sz w:val="43"/>
          <w:szCs w:val="43"/>
        </w:rPr>
        <w:t>深圳华科计量检测技术有限公司</w:t>
      </w:r>
    </w:p>
    <w:p>
      <w:pPr>
        <w:spacing w:before="135" w:line="188" w:lineRule="auto"/>
        <w:ind w:left="2760"/>
        <w:rPr>
          <w:rFonts w:ascii="Times New Roman" w:hAnsi="Times New Roman" w:eastAsia="Times New Roman" w:cs="Times New Roman"/>
          <w:sz w:val="25"/>
          <w:szCs w:val="25"/>
        </w:rPr>
      </w:pPr>
      <w:r>
        <w:rPr>
          <w:rFonts w:ascii="Times New Roman" w:hAnsi="Times New Roman" w:eastAsia="Times New Roman" w:cs="Times New Roman"/>
          <w:b/>
          <w:bCs/>
          <w:spacing w:val="-12"/>
          <w:sz w:val="25"/>
          <w:szCs w:val="25"/>
        </w:rPr>
        <w:t>Shenzhen Huake Metrology &amp;Test Technolog</w:t>
      </w:r>
      <w:r>
        <w:rPr>
          <w:rFonts w:ascii="Times New Roman" w:hAnsi="Times New Roman" w:eastAsia="Times New Roman" w:cs="Times New Roman"/>
          <w:b/>
          <w:bCs/>
          <w:spacing w:val="-13"/>
          <w:sz w:val="25"/>
          <w:szCs w:val="25"/>
        </w:rPr>
        <w:t>y Co.,Ltd.</w:t>
      </w:r>
    </w:p>
    <w:p>
      <w:pPr>
        <w:spacing w:line="253" w:lineRule="auto"/>
        <w:rPr>
          <w:rFonts w:ascii="Arial"/>
          <w:sz w:val="21"/>
        </w:rPr>
      </w:pPr>
      <w:r>
        <w:drawing>
          <wp:anchor distT="0" distB="0" distL="0" distR="0" simplePos="0" relativeHeight="251889664" behindDoc="0" locked="0" layoutInCell="1" allowOverlap="1">
            <wp:simplePos x="0" y="0"/>
            <wp:positionH relativeFrom="column">
              <wp:posOffset>5067300</wp:posOffset>
            </wp:positionH>
            <wp:positionV relativeFrom="paragraph">
              <wp:posOffset>215265</wp:posOffset>
            </wp:positionV>
            <wp:extent cx="723900" cy="704850"/>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492"/>
                    <a:stretch>
                      <a:fillRect/>
                    </a:stretch>
                  </pic:blipFill>
                  <pic:spPr>
                    <a:xfrm>
                      <a:off x="0" y="0"/>
                      <a:ext cx="723912" cy="704801"/>
                    </a:xfrm>
                    <a:prstGeom prst="rect">
                      <a:avLst/>
                    </a:prstGeom>
                  </pic:spPr>
                </pic:pic>
              </a:graphicData>
            </a:graphic>
          </wp:anchor>
        </w:drawing>
      </w:r>
      <w:r>
        <w:drawing>
          <wp:anchor distT="0" distB="0" distL="0" distR="0" simplePos="0" relativeHeight="251893760" behindDoc="0" locked="0" layoutInCell="1" allowOverlap="1">
            <wp:simplePos x="0" y="0"/>
            <wp:positionH relativeFrom="column">
              <wp:posOffset>768350</wp:posOffset>
            </wp:positionH>
            <wp:positionV relativeFrom="paragraph">
              <wp:posOffset>189230</wp:posOffset>
            </wp:positionV>
            <wp:extent cx="711200" cy="692150"/>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493"/>
                    <a:stretch>
                      <a:fillRect/>
                    </a:stretch>
                  </pic:blipFill>
                  <pic:spPr>
                    <a:xfrm>
                      <a:off x="0" y="0"/>
                      <a:ext cx="711142" cy="692184"/>
                    </a:xfrm>
                    <a:prstGeom prst="rect">
                      <a:avLst/>
                    </a:prstGeom>
                  </pic:spPr>
                </pic:pic>
              </a:graphicData>
            </a:graphic>
          </wp:anchor>
        </w:drawing>
      </w:r>
    </w:p>
    <w:p>
      <w:pPr>
        <w:pStyle w:val="4"/>
        <w:spacing w:before="241" w:line="209" w:lineRule="auto"/>
        <w:ind w:left="2810"/>
        <w:rPr>
          <w:sz w:val="74"/>
          <w:szCs w:val="74"/>
        </w:rPr>
      </w:pPr>
      <w:r>
        <w:rPr>
          <w:b/>
          <w:bCs/>
          <w:spacing w:val="-16"/>
          <w:sz w:val="74"/>
          <w:szCs w:val="74"/>
        </w:rPr>
        <w:t>校</w:t>
      </w:r>
      <w:r>
        <w:rPr>
          <w:spacing w:val="-16"/>
          <w:sz w:val="74"/>
          <w:szCs w:val="74"/>
        </w:rPr>
        <w:t xml:space="preserve">  </w:t>
      </w:r>
      <w:r>
        <w:rPr>
          <w:b/>
          <w:bCs/>
          <w:spacing w:val="-16"/>
          <w:sz w:val="74"/>
          <w:szCs w:val="74"/>
        </w:rPr>
        <w:t>准</w:t>
      </w:r>
      <w:r>
        <w:rPr>
          <w:spacing w:val="-16"/>
          <w:sz w:val="74"/>
          <w:szCs w:val="74"/>
        </w:rPr>
        <w:t xml:space="preserve">  </w:t>
      </w:r>
      <w:r>
        <w:rPr>
          <w:b/>
          <w:bCs/>
          <w:spacing w:val="-16"/>
          <w:sz w:val="74"/>
          <w:szCs w:val="74"/>
        </w:rPr>
        <w:t>证</w:t>
      </w:r>
      <w:r>
        <w:rPr>
          <w:spacing w:val="-16"/>
          <w:sz w:val="74"/>
          <w:szCs w:val="74"/>
        </w:rPr>
        <w:t xml:space="preserve">  </w:t>
      </w:r>
      <w:r>
        <w:rPr>
          <w:b/>
          <w:bCs/>
          <w:spacing w:val="-16"/>
          <w:sz w:val="74"/>
          <w:szCs w:val="74"/>
        </w:rPr>
        <w:t>书</w:t>
      </w:r>
    </w:p>
    <w:p>
      <w:pPr>
        <w:spacing w:line="188" w:lineRule="auto"/>
        <w:ind w:left="2679"/>
        <w:rPr>
          <w:rFonts w:ascii="Times New Roman" w:hAnsi="Times New Roman" w:eastAsia="Times New Roman" w:cs="Times New Roman"/>
          <w:sz w:val="38"/>
          <w:szCs w:val="38"/>
        </w:rPr>
      </w:pPr>
      <w:r>
        <w:drawing>
          <wp:anchor distT="0" distB="0" distL="0" distR="0" simplePos="0" relativeHeight="251895808" behindDoc="0" locked="0" layoutInCell="1" allowOverlap="1">
            <wp:simplePos x="0" y="0"/>
            <wp:positionH relativeFrom="column">
              <wp:posOffset>412750</wp:posOffset>
            </wp:positionH>
            <wp:positionV relativeFrom="paragraph">
              <wp:posOffset>207010</wp:posOffset>
            </wp:positionV>
            <wp:extent cx="673100" cy="704850"/>
            <wp:effectExtent l="0" t="0" r="0" b="0"/>
            <wp:wrapNone/>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94"/>
                    <a:stretch>
                      <a:fillRect/>
                    </a:stretch>
                  </pic:blipFill>
                  <pic:spPr>
                    <a:xfrm>
                      <a:off x="0" y="0"/>
                      <a:ext cx="673057" cy="704908"/>
                    </a:xfrm>
                    <a:prstGeom prst="rect">
                      <a:avLst/>
                    </a:prstGeom>
                  </pic:spPr>
                </pic:pic>
              </a:graphicData>
            </a:graphic>
          </wp:anchor>
        </w:drawing>
      </w:r>
      <w:r>
        <w:rPr>
          <w:rFonts w:ascii="Times New Roman" w:hAnsi="Times New Roman" w:eastAsia="Times New Roman" w:cs="Times New Roman"/>
          <w:b/>
          <w:bCs/>
          <w:spacing w:val="-28"/>
          <w:w w:val="97"/>
          <w:sz w:val="38"/>
          <w:szCs w:val="38"/>
        </w:rPr>
        <w:t>CA LIBRA TION C E R</w:t>
      </w:r>
      <w:r>
        <w:rPr>
          <w:rFonts w:ascii="Times New Roman" w:hAnsi="Times New Roman" w:eastAsia="Times New Roman" w:cs="Times New Roman"/>
          <w:b/>
          <w:bCs/>
          <w:spacing w:val="8"/>
          <w:sz w:val="38"/>
          <w:szCs w:val="38"/>
        </w:rPr>
        <w:t xml:space="preserve"> </w:t>
      </w:r>
      <w:r>
        <w:rPr>
          <w:rFonts w:ascii="Times New Roman" w:hAnsi="Times New Roman" w:eastAsia="Times New Roman" w:cs="Times New Roman"/>
          <w:b/>
          <w:bCs/>
          <w:spacing w:val="-28"/>
          <w:w w:val="97"/>
          <w:sz w:val="38"/>
          <w:szCs w:val="38"/>
        </w:rPr>
        <w:t>T</w:t>
      </w:r>
      <w:r>
        <w:rPr>
          <w:rFonts w:ascii="Times New Roman" w:hAnsi="Times New Roman" w:eastAsia="Times New Roman" w:cs="Times New Roman"/>
          <w:b/>
          <w:bCs/>
          <w:spacing w:val="-9"/>
          <w:sz w:val="38"/>
          <w:szCs w:val="38"/>
        </w:rPr>
        <w:t xml:space="preserve"> </w:t>
      </w:r>
      <w:r>
        <w:rPr>
          <w:rFonts w:ascii="Times New Roman" w:hAnsi="Times New Roman" w:eastAsia="Times New Roman" w:cs="Times New Roman"/>
          <w:b/>
          <w:bCs/>
          <w:spacing w:val="-28"/>
          <w:w w:val="97"/>
          <w:sz w:val="38"/>
          <w:szCs w:val="38"/>
        </w:rPr>
        <w:t>IF</w:t>
      </w:r>
      <w:r>
        <w:rPr>
          <w:rFonts w:ascii="Times New Roman" w:hAnsi="Times New Roman" w:eastAsia="Times New Roman" w:cs="Times New Roman"/>
          <w:b/>
          <w:bCs/>
          <w:spacing w:val="-8"/>
          <w:sz w:val="38"/>
          <w:szCs w:val="38"/>
        </w:rPr>
        <w:t xml:space="preserve"> </w:t>
      </w:r>
      <w:r>
        <w:rPr>
          <w:rFonts w:ascii="Times New Roman" w:hAnsi="Times New Roman" w:eastAsia="Times New Roman" w:cs="Times New Roman"/>
          <w:b/>
          <w:bCs/>
          <w:spacing w:val="-28"/>
          <w:w w:val="97"/>
          <w:sz w:val="38"/>
          <w:szCs w:val="38"/>
        </w:rPr>
        <w:t>ICAT</w:t>
      </w:r>
      <w:r>
        <w:rPr>
          <w:rFonts w:ascii="Times New Roman" w:hAnsi="Times New Roman" w:eastAsia="Times New Roman" w:cs="Times New Roman"/>
          <w:b/>
          <w:bCs/>
          <w:spacing w:val="-9"/>
          <w:sz w:val="38"/>
          <w:szCs w:val="38"/>
        </w:rPr>
        <w:t xml:space="preserve"> </w:t>
      </w:r>
      <w:r>
        <w:rPr>
          <w:rFonts w:ascii="Times New Roman" w:hAnsi="Times New Roman" w:eastAsia="Times New Roman" w:cs="Times New Roman"/>
          <w:b/>
          <w:bCs/>
          <w:spacing w:val="-28"/>
          <w:w w:val="97"/>
          <w:sz w:val="38"/>
          <w:szCs w:val="38"/>
        </w:rPr>
        <w:t>E</w:t>
      </w:r>
    </w:p>
    <w:p>
      <w:pPr>
        <w:pStyle w:val="4"/>
        <w:spacing w:before="3" w:line="1150" w:lineRule="exact"/>
        <w:ind w:firstLine="7390"/>
      </w:pPr>
      <w:r>
        <w:drawing>
          <wp:anchor distT="0" distB="0" distL="0" distR="0" simplePos="0" relativeHeight="251890688" behindDoc="0" locked="0" layoutInCell="1" allowOverlap="1">
            <wp:simplePos x="0" y="0"/>
            <wp:positionH relativeFrom="column">
              <wp:posOffset>2127250</wp:posOffset>
            </wp:positionH>
            <wp:positionV relativeFrom="paragraph">
              <wp:posOffset>8255</wp:posOffset>
            </wp:positionV>
            <wp:extent cx="711200" cy="711200"/>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495"/>
                    <a:stretch>
                      <a:fillRect/>
                    </a:stretch>
                  </pic:blipFill>
                  <pic:spPr>
                    <a:xfrm>
                      <a:off x="0" y="0"/>
                      <a:ext cx="711142" cy="711217"/>
                    </a:xfrm>
                    <a:prstGeom prst="rect">
                      <a:avLst/>
                    </a:prstGeom>
                  </pic:spPr>
                </pic:pic>
              </a:graphicData>
            </a:graphic>
          </wp:anchor>
        </w:drawing>
      </w:r>
      <w:r>
        <w:drawing>
          <wp:anchor distT="0" distB="0" distL="0" distR="0" simplePos="0" relativeHeight="251888640" behindDoc="0" locked="0" layoutInCell="1" allowOverlap="1">
            <wp:simplePos x="0" y="0"/>
            <wp:positionH relativeFrom="column">
              <wp:posOffset>2984500</wp:posOffset>
            </wp:positionH>
            <wp:positionV relativeFrom="paragraph">
              <wp:posOffset>14605</wp:posOffset>
            </wp:positionV>
            <wp:extent cx="711200" cy="71755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496"/>
                    <a:stretch>
                      <a:fillRect/>
                    </a:stretch>
                  </pic:blipFill>
                  <pic:spPr>
                    <a:xfrm>
                      <a:off x="0" y="0"/>
                      <a:ext cx="711217" cy="717526"/>
                    </a:xfrm>
                    <a:prstGeom prst="rect">
                      <a:avLst/>
                    </a:prstGeom>
                  </pic:spPr>
                </pic:pic>
              </a:graphicData>
            </a:graphic>
          </wp:anchor>
        </w:drawing>
      </w:r>
      <w:r>
        <w:drawing>
          <wp:anchor distT="0" distB="0" distL="0" distR="0" simplePos="0" relativeHeight="251886592" behindDoc="0" locked="0" layoutInCell="1" allowOverlap="1">
            <wp:simplePos x="0" y="0"/>
            <wp:positionH relativeFrom="column">
              <wp:posOffset>3835400</wp:posOffset>
            </wp:positionH>
            <wp:positionV relativeFrom="paragraph">
              <wp:posOffset>8255</wp:posOffset>
            </wp:positionV>
            <wp:extent cx="736600" cy="71120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497"/>
                    <a:stretch>
                      <a:fillRect/>
                    </a:stretch>
                  </pic:blipFill>
                  <pic:spPr>
                    <a:xfrm>
                      <a:off x="0" y="0"/>
                      <a:ext cx="736607" cy="711217"/>
                    </a:xfrm>
                    <a:prstGeom prst="rect">
                      <a:avLst/>
                    </a:prstGeom>
                  </pic:spPr>
                </pic:pic>
              </a:graphicData>
            </a:graphic>
          </wp:anchor>
        </w:drawing>
      </w:r>
      <w:r>
        <w:drawing>
          <wp:anchor distT="0" distB="0" distL="0" distR="0" simplePos="0" relativeHeight="251892736" behindDoc="0" locked="0" layoutInCell="1" allowOverlap="1">
            <wp:simplePos x="0" y="0"/>
            <wp:positionH relativeFrom="column">
              <wp:posOffset>1270000</wp:posOffset>
            </wp:positionH>
            <wp:positionV relativeFrom="paragraph">
              <wp:posOffset>1905</wp:posOffset>
            </wp:positionV>
            <wp:extent cx="717550" cy="698500"/>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498"/>
                    <a:stretch>
                      <a:fillRect/>
                    </a:stretch>
                  </pic:blipFill>
                  <pic:spPr>
                    <a:xfrm>
                      <a:off x="0" y="0"/>
                      <a:ext cx="717565" cy="698493"/>
                    </a:xfrm>
                    <a:prstGeom prst="rect">
                      <a:avLst/>
                    </a:prstGeom>
                  </pic:spPr>
                </pic:pic>
              </a:graphicData>
            </a:graphic>
          </wp:anchor>
        </w:drawing>
      </w:r>
      <w:r>
        <w:rPr>
          <w:position w:val="-23"/>
        </w:rPr>
        <w:pict>
          <v:group id="_x0000_s1113" o:spid="_x0000_s1113" o:spt="203" style="height:57.55pt;width:123.55pt;" coordsize="2471,1150">
            <o:lock v:ext="edit"/>
            <v:shape id="_x0000_s1114" o:spid="_x0000_s1114" o:spt="75" type="#_x0000_t75" style="position:absolute;left:0;top:0;height:1150;width:2471;" filled="f" stroked="f" coordsize="21600,21600">
              <v:path/>
              <v:fill on="f" focussize="0,0"/>
              <v:stroke on="f"/>
              <v:imagedata r:id="rId499" o:title=""/>
              <o:lock v:ext="edit" aspectratio="t"/>
            </v:shape>
            <v:shape id="_x0000_s1115" o:spid="_x0000_s1115" o:spt="202" type="#_x0000_t202" style="position:absolute;left:-20;top:-20;height:1190;width:2511;" filled="f" stroked="f" coordsize="21600,21600">
              <v:path/>
              <v:fill on="f" focussize="0,0"/>
              <v:stroke on="f"/>
              <v:imagedata o:title=""/>
              <o:lock v:ext="edit" aspectratio="f"/>
              <v:textbox inset="0mm,0mm,0mm,0mm">
                <w:txbxContent>
                  <w:p>
                    <w:pPr>
                      <w:spacing w:before="333" w:line="219" w:lineRule="auto"/>
                      <w:ind w:right="9"/>
                      <w:jc w:val="right"/>
                      <w:rPr>
                        <w:rFonts w:ascii="宋体" w:hAnsi="宋体" w:eastAsia="宋体" w:cs="宋体"/>
                        <w:sz w:val="32"/>
                        <w:szCs w:val="32"/>
                      </w:rPr>
                    </w:pPr>
                    <w:r>
                      <w:rPr>
                        <w:rFonts w:ascii="宋体" w:hAnsi="宋体" w:eastAsia="宋体" w:cs="宋体"/>
                        <w:spacing w:val="42"/>
                        <w:sz w:val="32"/>
                        <w:szCs w:val="32"/>
                      </w:rPr>
                      <w:t>第1页，共3 页</w:t>
                    </w:r>
                  </w:p>
                </w:txbxContent>
              </v:textbox>
            </v:shape>
            <w10:wrap type="none"/>
            <w10:anchorlock/>
          </v:group>
        </w:pict>
      </w:r>
    </w:p>
    <w:p>
      <w:pPr>
        <w:pStyle w:val="4"/>
        <w:spacing w:before="49" w:line="191" w:lineRule="auto"/>
        <w:ind w:left="830"/>
        <w:rPr>
          <w:sz w:val="25"/>
          <w:szCs w:val="25"/>
        </w:rPr>
      </w:pPr>
      <w:r>
        <w:drawing>
          <wp:anchor distT="0" distB="0" distL="0" distR="0" simplePos="0" relativeHeight="251891712" behindDoc="0" locked="0" layoutInCell="1" allowOverlap="1">
            <wp:simplePos x="0" y="0"/>
            <wp:positionH relativeFrom="column">
              <wp:posOffset>5924550</wp:posOffset>
            </wp:positionH>
            <wp:positionV relativeFrom="paragraph">
              <wp:posOffset>151765</wp:posOffset>
            </wp:positionV>
            <wp:extent cx="704850" cy="711200"/>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500"/>
                    <a:stretch>
                      <a:fillRect/>
                    </a:stretch>
                  </pic:blipFill>
                  <pic:spPr>
                    <a:xfrm>
                      <a:off x="0" y="0"/>
                      <a:ext cx="704870" cy="711217"/>
                    </a:xfrm>
                    <a:prstGeom prst="rect">
                      <a:avLst/>
                    </a:prstGeom>
                  </pic:spPr>
                </pic:pic>
              </a:graphicData>
            </a:graphic>
          </wp:anchor>
        </w:drawing>
      </w:r>
      <w:r>
        <w:drawing>
          <wp:anchor distT="0" distB="0" distL="0" distR="0" simplePos="0" relativeHeight="251887616" behindDoc="0" locked="0" layoutInCell="1" allowOverlap="1">
            <wp:simplePos x="0" y="0"/>
            <wp:positionH relativeFrom="column">
              <wp:posOffset>5054600</wp:posOffset>
            </wp:positionH>
            <wp:positionV relativeFrom="paragraph">
              <wp:posOffset>139065</wp:posOffset>
            </wp:positionV>
            <wp:extent cx="717550" cy="711200"/>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501"/>
                    <a:stretch>
                      <a:fillRect/>
                    </a:stretch>
                  </pic:blipFill>
                  <pic:spPr>
                    <a:xfrm>
                      <a:off x="0" y="0"/>
                      <a:ext cx="717565" cy="711218"/>
                    </a:xfrm>
                    <a:prstGeom prst="rect">
                      <a:avLst/>
                    </a:prstGeom>
                  </pic:spPr>
                </pic:pic>
              </a:graphicData>
            </a:graphic>
          </wp:anchor>
        </w:drawing>
      </w:r>
      <w:r>
        <w:rPr>
          <w:spacing w:val="-11"/>
          <w:sz w:val="25"/>
          <w:szCs w:val="25"/>
        </w:rPr>
        <w:t>证书编号：</w:t>
      </w:r>
    </w:p>
    <w:p>
      <w:pPr>
        <w:spacing w:line="160" w:lineRule="auto"/>
        <w:ind w:left="318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HK2006241381</w:t>
      </w:r>
    </w:p>
    <w:p>
      <w:pPr>
        <w:spacing w:before="1" w:line="191" w:lineRule="auto"/>
        <w:ind w:left="83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pacing w:val="-1"/>
          <w:sz w:val="19"/>
          <w:szCs w:val="19"/>
        </w:rPr>
        <w:t>No.:</w:t>
      </w:r>
    </w:p>
    <w:p>
      <w:pPr>
        <w:pStyle w:val="4"/>
        <w:spacing w:before="314" w:line="210" w:lineRule="auto"/>
        <w:ind w:left="830" w:right="9065"/>
        <w:rPr>
          <w:rFonts w:ascii="Times New Roman" w:hAnsi="Times New Roman" w:eastAsia="Times New Roman" w:cs="Times New Roman"/>
          <w:sz w:val="19"/>
          <w:szCs w:val="19"/>
        </w:rPr>
      </w:pPr>
      <w:r>
        <w:pict>
          <v:shape id="_x0000_s1116" o:spid="_x0000_s1116" o:spt="202" type="#_x0000_t202" style="position:absolute;left:0pt;margin-left:218.5pt;margin-top:19.55pt;height:16.85pt;width:169.65pt;z-index:251897856;mso-width-relative:page;mso-height-relative:page;" filled="f" stroked="f" coordsize="21600,21600">
            <v:path/>
            <v:fill on="f" focussize="0,0"/>
            <v:stroke on="f"/>
            <v:imagedata o:title=""/>
            <o:lock v:ext="edit" aspectratio="f"/>
            <v:textbox inset="0mm,0mm,0mm,0mm">
              <w:txbxContent>
                <w:p>
                  <w:pPr>
                    <w:pStyle w:val="4"/>
                    <w:spacing w:before="19" w:line="219" w:lineRule="auto"/>
                    <w:ind w:left="20"/>
                    <w:rPr>
                      <w:sz w:val="25"/>
                      <w:szCs w:val="25"/>
                    </w:rPr>
                  </w:pPr>
                  <w:r>
                    <w:rPr>
                      <w:spacing w:val="-10"/>
                      <w:sz w:val="25"/>
                      <w:szCs w:val="25"/>
                    </w:rPr>
                    <w:t>常州正衡电力工程监理有限公司</w:t>
                  </w:r>
                </w:p>
              </w:txbxContent>
            </v:textbox>
          </v:shape>
        </w:pict>
      </w:r>
      <w:r>
        <w:pict>
          <v:shape id="_x0000_s1117" o:spid="_x0000_s1117" o:spt="202" type="#_x0000_t202" style="position:absolute;left:0pt;margin-left:40.5pt;margin-top:51.7pt;height:210.85pt;width:72.3pt;z-index:251881472;mso-width-relative:page;mso-height-relative:page;" filled="f" stroked="f" coordsize="21600,21600">
            <v:path/>
            <v:fill on="f" focussize="0,0"/>
            <v:stroke on="f"/>
            <v:imagedata o:title=""/>
            <o:lock v:ext="edit" aspectratio="f"/>
            <v:textbox inset="0mm,0mm,0mm,0mm">
              <w:txbxContent>
                <w:p>
                  <w:pPr>
                    <w:pStyle w:val="4"/>
                    <w:spacing w:before="21" w:line="210" w:lineRule="auto"/>
                    <w:ind w:left="20" w:right="20"/>
                    <w:rPr>
                      <w:rFonts w:ascii="Times New Roman" w:hAnsi="Times New Roman" w:eastAsia="Times New Roman" w:cs="Times New Roman"/>
                      <w:sz w:val="19"/>
                      <w:szCs w:val="19"/>
                    </w:rPr>
                  </w:pPr>
                  <w:r>
                    <w:rPr>
                      <w:spacing w:val="-16"/>
                      <w:sz w:val="25"/>
                      <w:szCs w:val="25"/>
                    </w:rPr>
                    <w:t>委托方地址：</w:t>
                  </w:r>
                  <w:r>
                    <w:rPr>
                      <w:sz w:val="25"/>
                      <w:szCs w:val="25"/>
                    </w:rPr>
                    <w:t xml:space="preserve"> </w:t>
                  </w:r>
                  <w:r>
                    <w:rPr>
                      <w:rFonts w:ascii="Times New Roman" w:hAnsi="Times New Roman" w:eastAsia="Times New Roman" w:cs="Times New Roman"/>
                      <w:spacing w:val="-1"/>
                      <w:sz w:val="19"/>
                      <w:szCs w:val="19"/>
                    </w:rPr>
                    <w:t>Address:</w:t>
                  </w:r>
                </w:p>
                <w:p>
                  <w:pPr>
                    <w:pStyle w:val="4"/>
                    <w:spacing w:before="240" w:line="223" w:lineRule="auto"/>
                    <w:ind w:left="20" w:right="243"/>
                    <w:rPr>
                      <w:rFonts w:ascii="Times New Roman" w:hAnsi="Times New Roman" w:eastAsia="Times New Roman" w:cs="Times New Roman"/>
                      <w:sz w:val="19"/>
                      <w:szCs w:val="19"/>
                    </w:rPr>
                  </w:pPr>
                  <w:r>
                    <w:rPr>
                      <w:spacing w:val="-14"/>
                      <w:sz w:val="25"/>
                      <w:szCs w:val="25"/>
                    </w:rPr>
                    <w:t>仪器名称：</w:t>
                  </w:r>
                  <w:r>
                    <w:rPr>
                      <w:sz w:val="25"/>
                      <w:szCs w:val="25"/>
                    </w:rPr>
                    <w:t xml:space="preserve"> </w:t>
                  </w:r>
                  <w:r>
                    <w:rPr>
                      <w:rFonts w:ascii="Times New Roman" w:hAnsi="Times New Roman" w:eastAsia="Times New Roman" w:cs="Times New Roman"/>
                      <w:spacing w:val="-1"/>
                      <w:sz w:val="19"/>
                      <w:szCs w:val="19"/>
                    </w:rPr>
                    <w:t>Description:</w:t>
                  </w:r>
                </w:p>
                <w:p>
                  <w:pPr>
                    <w:pStyle w:val="4"/>
                    <w:spacing w:before="245" w:line="212" w:lineRule="auto"/>
                    <w:ind w:left="20" w:right="317"/>
                    <w:rPr>
                      <w:rFonts w:ascii="Times New Roman" w:hAnsi="Times New Roman" w:eastAsia="Times New Roman" w:cs="Times New Roman"/>
                      <w:sz w:val="19"/>
                      <w:szCs w:val="19"/>
                    </w:rPr>
                  </w:pPr>
                  <w:r>
                    <w:rPr>
                      <w:spacing w:val="-4"/>
                      <w:sz w:val="25"/>
                      <w:szCs w:val="25"/>
                    </w:rPr>
                    <w:t>型号/规格</w:t>
                  </w:r>
                  <w:r>
                    <w:rPr>
                      <w:spacing w:val="1"/>
                      <w:sz w:val="25"/>
                      <w:szCs w:val="25"/>
                    </w:rPr>
                    <w:t xml:space="preserve"> </w:t>
                  </w:r>
                  <w:r>
                    <w:rPr>
                      <w:rFonts w:ascii="Times New Roman" w:hAnsi="Times New Roman" w:eastAsia="Times New Roman" w:cs="Times New Roman"/>
                      <w:spacing w:val="-1"/>
                      <w:sz w:val="19"/>
                      <w:szCs w:val="19"/>
                    </w:rPr>
                    <w:t>Model/Type:</w:t>
                  </w:r>
                </w:p>
                <w:p>
                  <w:pPr>
                    <w:pStyle w:val="4"/>
                    <w:spacing w:before="270" w:line="220" w:lineRule="auto"/>
                    <w:ind w:left="20"/>
                    <w:rPr>
                      <w:sz w:val="25"/>
                      <w:szCs w:val="25"/>
                    </w:rPr>
                  </w:pPr>
                  <w:r>
                    <w:rPr>
                      <w:spacing w:val="-9"/>
                      <w:sz w:val="25"/>
                      <w:szCs w:val="25"/>
                    </w:rPr>
                    <w:t>制</w:t>
                  </w:r>
                  <w:r>
                    <w:rPr>
                      <w:spacing w:val="-38"/>
                      <w:sz w:val="25"/>
                      <w:szCs w:val="25"/>
                    </w:rPr>
                    <w:t xml:space="preserve"> </w:t>
                  </w:r>
                  <w:r>
                    <w:rPr>
                      <w:spacing w:val="-9"/>
                      <w:sz w:val="25"/>
                      <w:szCs w:val="25"/>
                    </w:rPr>
                    <w:t>造</w:t>
                  </w:r>
                  <w:r>
                    <w:rPr>
                      <w:spacing w:val="-33"/>
                      <w:sz w:val="25"/>
                      <w:szCs w:val="25"/>
                    </w:rPr>
                    <w:t xml:space="preserve"> </w:t>
                  </w:r>
                  <w:r>
                    <w:rPr>
                      <w:spacing w:val="-9"/>
                      <w:sz w:val="25"/>
                      <w:szCs w:val="25"/>
                    </w:rPr>
                    <w:t>商</w:t>
                  </w:r>
                  <w:r>
                    <w:rPr>
                      <w:spacing w:val="-47"/>
                      <w:sz w:val="25"/>
                      <w:szCs w:val="25"/>
                    </w:rPr>
                    <w:t xml:space="preserve"> </w:t>
                  </w:r>
                  <w:r>
                    <w:rPr>
                      <w:spacing w:val="-9"/>
                      <w:sz w:val="25"/>
                      <w:szCs w:val="25"/>
                    </w:rPr>
                    <w:t>：</w:t>
                  </w:r>
                </w:p>
                <w:p>
                  <w:pPr>
                    <w:spacing w:before="125" w:line="192"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Manufacturer:</w:t>
                  </w:r>
                </w:p>
                <w:p>
                  <w:pPr>
                    <w:pStyle w:val="4"/>
                    <w:spacing w:before="186" w:line="222" w:lineRule="auto"/>
                    <w:ind w:left="20" w:right="300"/>
                    <w:rPr>
                      <w:rFonts w:ascii="Times New Roman" w:hAnsi="Times New Roman" w:eastAsia="Times New Roman" w:cs="Times New Roman"/>
                      <w:sz w:val="19"/>
                      <w:szCs w:val="19"/>
                    </w:rPr>
                  </w:pPr>
                  <w:r>
                    <w:rPr>
                      <w:spacing w:val="-25"/>
                      <w:sz w:val="25"/>
                      <w:szCs w:val="25"/>
                    </w:rPr>
                    <w:t>出厂编号：</w:t>
                  </w:r>
                  <w:r>
                    <w:rPr>
                      <w:sz w:val="25"/>
                      <w:szCs w:val="25"/>
                    </w:rPr>
                    <w:t xml:space="preserve"> </w:t>
                  </w:r>
                  <w:r>
                    <w:rPr>
                      <w:rFonts w:ascii="Times New Roman" w:hAnsi="Times New Roman" w:eastAsia="Times New Roman" w:cs="Times New Roman"/>
                      <w:spacing w:val="-2"/>
                      <w:sz w:val="19"/>
                      <w:szCs w:val="19"/>
                    </w:rPr>
                    <w:t>Serial</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2"/>
                      <w:sz w:val="19"/>
                      <w:szCs w:val="19"/>
                    </w:rPr>
                    <w:t>No.:</w:t>
                  </w:r>
                </w:p>
                <w:p>
                  <w:pPr>
                    <w:pStyle w:val="4"/>
                    <w:spacing w:before="258" w:line="211" w:lineRule="auto"/>
                    <w:ind w:left="20" w:right="300"/>
                    <w:rPr>
                      <w:rFonts w:ascii="Times New Roman" w:hAnsi="Times New Roman" w:eastAsia="Times New Roman" w:cs="Times New Roman"/>
                      <w:sz w:val="19"/>
                      <w:szCs w:val="19"/>
                    </w:rPr>
                  </w:pPr>
                  <w:r>
                    <w:rPr>
                      <w:spacing w:val="-25"/>
                      <w:sz w:val="25"/>
                      <w:szCs w:val="25"/>
                    </w:rPr>
                    <w:t>管理编号：</w:t>
                  </w:r>
                  <w:r>
                    <w:rPr>
                      <w:sz w:val="25"/>
                      <w:szCs w:val="25"/>
                    </w:rPr>
                    <w:t xml:space="preserve"> </w:t>
                  </w:r>
                  <w:r>
                    <w:rPr>
                      <w:rFonts w:ascii="Times New Roman" w:hAnsi="Times New Roman" w:eastAsia="Times New Roman" w:cs="Times New Roman"/>
                      <w:sz w:val="19"/>
                      <w:szCs w:val="19"/>
                    </w:rPr>
                    <w:t>Asset</w:t>
                  </w:r>
                  <w:r>
                    <w:rPr>
                      <w:rFonts w:ascii="Times New Roman" w:hAnsi="Times New Roman" w:eastAsia="Times New Roman" w:cs="Times New Roman"/>
                      <w:spacing w:val="42"/>
                      <w:w w:val="101"/>
                      <w:sz w:val="19"/>
                      <w:szCs w:val="19"/>
                    </w:rPr>
                    <w:t xml:space="preserve"> </w:t>
                  </w:r>
                  <w:r>
                    <w:rPr>
                      <w:rFonts w:ascii="Times New Roman" w:hAnsi="Times New Roman" w:eastAsia="Times New Roman" w:cs="Times New Roman"/>
                      <w:sz w:val="19"/>
                      <w:szCs w:val="19"/>
                    </w:rPr>
                    <w:t>No.:</w:t>
                  </w:r>
                </w:p>
              </w:txbxContent>
            </v:textbox>
          </v:shape>
        </w:pict>
      </w:r>
      <w:r>
        <w:drawing>
          <wp:anchor distT="0" distB="0" distL="0" distR="0" simplePos="0" relativeHeight="251896832" behindDoc="0" locked="0" layoutInCell="1" allowOverlap="1">
            <wp:simplePos x="0" y="0"/>
            <wp:positionH relativeFrom="column">
              <wp:posOffset>6438900</wp:posOffset>
            </wp:positionH>
            <wp:positionV relativeFrom="paragraph">
              <wp:posOffset>2376170</wp:posOffset>
            </wp:positionV>
            <wp:extent cx="584200" cy="704850"/>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502"/>
                    <a:stretch>
                      <a:fillRect/>
                    </a:stretch>
                  </pic:blipFill>
                  <pic:spPr>
                    <a:xfrm>
                      <a:off x="0" y="0"/>
                      <a:ext cx="584193" cy="704908"/>
                    </a:xfrm>
                    <a:prstGeom prst="rect">
                      <a:avLst/>
                    </a:prstGeom>
                  </pic:spPr>
                </pic:pic>
              </a:graphicData>
            </a:graphic>
          </wp:anchor>
        </w:drawing>
      </w:r>
      <w:r>
        <w:rPr>
          <w:spacing w:val="-22"/>
          <w:sz w:val="25"/>
          <w:szCs w:val="25"/>
        </w:rPr>
        <w:t>委</w:t>
      </w:r>
      <w:r>
        <w:rPr>
          <w:spacing w:val="-38"/>
          <w:sz w:val="25"/>
          <w:szCs w:val="25"/>
        </w:rPr>
        <w:t xml:space="preserve"> </w:t>
      </w:r>
      <w:r>
        <w:rPr>
          <w:spacing w:val="-22"/>
          <w:sz w:val="25"/>
          <w:szCs w:val="25"/>
        </w:rPr>
        <w:t>托</w:t>
      </w:r>
      <w:r>
        <w:rPr>
          <w:spacing w:val="-38"/>
          <w:sz w:val="25"/>
          <w:szCs w:val="25"/>
        </w:rPr>
        <w:t xml:space="preserve"> </w:t>
      </w:r>
      <w:r>
        <w:rPr>
          <w:spacing w:val="-22"/>
          <w:sz w:val="25"/>
          <w:szCs w:val="25"/>
        </w:rPr>
        <w:t>方</w:t>
      </w:r>
      <w:r>
        <w:rPr>
          <w:spacing w:val="-47"/>
          <w:sz w:val="25"/>
          <w:szCs w:val="25"/>
        </w:rPr>
        <w:t xml:space="preserve"> </w:t>
      </w:r>
      <w:r>
        <w:rPr>
          <w:spacing w:val="-22"/>
          <w:sz w:val="25"/>
          <w:szCs w:val="25"/>
        </w:rPr>
        <w:t>：</w:t>
      </w:r>
      <w:r>
        <w:rPr>
          <w:sz w:val="25"/>
          <w:szCs w:val="25"/>
        </w:rPr>
        <w:t xml:space="preserve"> </w:t>
      </w:r>
      <w:r>
        <w:rPr>
          <w:rFonts w:ascii="Times New Roman" w:hAnsi="Times New Roman" w:eastAsia="Times New Roman" w:cs="Times New Roman"/>
          <w:spacing w:val="-2"/>
          <w:sz w:val="19"/>
          <w:szCs w:val="19"/>
        </w:rPr>
        <w:t>Client:</w:t>
      </w:r>
    </w:p>
    <w:p>
      <w:pPr>
        <w:spacing w:line="32" w:lineRule="exact"/>
      </w:pPr>
    </w:p>
    <w:tbl>
      <w:tblPr>
        <w:tblStyle w:val="11"/>
        <w:tblW w:w="7629" w:type="dxa"/>
        <w:tblInd w:w="217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6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4" w:hRule="atLeast"/>
        </w:trPr>
        <w:tc>
          <w:tcPr>
            <w:tcW w:w="7629" w:type="dxa"/>
            <w:tcBorders>
              <w:top w:val="single" w:color="000000" w:sz="4" w:space="0"/>
              <w:bottom w:val="single" w:color="000000" w:sz="2" w:space="0"/>
            </w:tcBorders>
            <w:vAlign w:val="top"/>
          </w:tcPr>
          <w:p>
            <w:pPr>
              <w:pStyle w:val="12"/>
              <w:spacing w:before="308" w:line="219" w:lineRule="auto"/>
              <w:ind w:left="1770"/>
              <w:rPr>
                <w:sz w:val="25"/>
                <w:szCs w:val="25"/>
              </w:rPr>
            </w:pPr>
            <w:r>
              <w:rPr>
                <w:spacing w:val="-10"/>
                <w:sz w:val="25"/>
                <w:szCs w:val="25"/>
              </w:rPr>
              <w:t>江苏省常州市武进经济开发区兰香路8号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7629" w:type="dxa"/>
            <w:tcBorders>
              <w:top w:val="single" w:color="000000" w:sz="2" w:space="0"/>
              <w:bottom w:val="single" w:color="000000" w:sz="2" w:space="0"/>
            </w:tcBorders>
            <w:vAlign w:val="top"/>
          </w:tcPr>
          <w:p>
            <w:pPr>
              <w:pStyle w:val="12"/>
              <w:spacing w:before="301" w:line="219" w:lineRule="auto"/>
              <w:ind w:left="3270"/>
              <w:rPr>
                <w:sz w:val="25"/>
                <w:szCs w:val="25"/>
              </w:rPr>
            </w:pPr>
            <w:r>
              <w:rPr>
                <w:spacing w:val="-7"/>
                <w:sz w:val="25"/>
                <w:szCs w:val="25"/>
              </w:rPr>
              <w:t>涂层测厚仪</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4" w:hRule="atLeast"/>
        </w:trPr>
        <w:tc>
          <w:tcPr>
            <w:tcW w:w="7629" w:type="dxa"/>
            <w:tcBorders>
              <w:top w:val="single" w:color="000000" w:sz="2" w:space="0"/>
              <w:bottom w:val="single" w:color="000000" w:sz="2" w:space="0"/>
            </w:tcBorders>
            <w:vAlign w:val="top"/>
          </w:tcPr>
          <w:p>
            <w:pPr>
              <w:spacing w:line="342" w:lineRule="auto"/>
              <w:rPr>
                <w:rFonts w:ascii="Arial"/>
                <w:sz w:val="21"/>
              </w:rPr>
            </w:pPr>
          </w:p>
          <w:p>
            <w:pPr>
              <w:spacing w:before="54" w:line="188" w:lineRule="auto"/>
              <w:ind w:left="356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AS930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0" w:hRule="atLeast"/>
        </w:trPr>
        <w:tc>
          <w:tcPr>
            <w:tcW w:w="7629" w:type="dxa"/>
            <w:tcBorders>
              <w:top w:val="single" w:color="000000" w:sz="2" w:space="0"/>
              <w:bottom w:val="single" w:color="000000" w:sz="2" w:space="0"/>
            </w:tcBorders>
            <w:vAlign w:val="top"/>
          </w:tcPr>
          <w:p>
            <w:pPr>
              <w:pStyle w:val="12"/>
              <w:spacing w:before="293" w:line="219" w:lineRule="auto"/>
              <w:ind w:left="3489"/>
              <w:rPr>
                <w:sz w:val="25"/>
                <w:szCs w:val="25"/>
              </w:rPr>
            </w:pPr>
            <w:r>
              <w:rPr>
                <w:spacing w:val="-5"/>
                <w:sz w:val="25"/>
                <w:szCs w:val="25"/>
              </w:rPr>
              <w:t>希</w:t>
            </w:r>
            <w:r>
              <w:rPr>
                <w:spacing w:val="69"/>
                <w:sz w:val="25"/>
                <w:szCs w:val="25"/>
              </w:rPr>
              <w:t xml:space="preserve"> </w:t>
            </w:r>
            <w:r>
              <w:rPr>
                <w:spacing w:val="-5"/>
                <w:sz w:val="25"/>
                <w:szCs w:val="25"/>
              </w:rPr>
              <w:t>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3" w:hRule="atLeast"/>
        </w:trPr>
        <w:tc>
          <w:tcPr>
            <w:tcW w:w="7629" w:type="dxa"/>
            <w:tcBorders>
              <w:top w:val="single" w:color="000000" w:sz="2" w:space="0"/>
              <w:bottom w:val="single" w:color="000000" w:sz="2" w:space="0"/>
            </w:tcBorders>
            <w:vAlign w:val="top"/>
          </w:tcPr>
          <w:p>
            <w:pPr>
              <w:spacing w:line="308" w:lineRule="auto"/>
              <w:rPr>
                <w:rFonts w:ascii="Arial"/>
                <w:sz w:val="21"/>
              </w:rPr>
            </w:pPr>
          </w:p>
          <w:p>
            <w:pPr>
              <w:spacing w:before="55" w:line="188" w:lineRule="auto"/>
              <w:ind w:left="345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1412287</w:t>
            </w:r>
          </w:p>
        </w:tc>
      </w:tr>
    </w:tbl>
    <w:p>
      <w:pPr>
        <w:spacing w:line="288" w:lineRule="auto"/>
        <w:rPr>
          <w:rFonts w:ascii="Arial"/>
          <w:sz w:val="21"/>
        </w:rPr>
      </w:pPr>
    </w:p>
    <w:p>
      <w:pPr>
        <w:spacing w:line="288" w:lineRule="auto"/>
        <w:rPr>
          <w:rFonts w:ascii="Arial"/>
          <w:sz w:val="21"/>
        </w:rPr>
      </w:pPr>
    </w:p>
    <w:p>
      <w:pPr>
        <w:spacing w:line="288" w:lineRule="auto"/>
        <w:rPr>
          <w:rFonts w:ascii="Arial"/>
          <w:sz w:val="21"/>
        </w:rPr>
      </w:pPr>
      <w:r>
        <w:drawing>
          <wp:anchor distT="0" distB="0" distL="0" distR="0" simplePos="0" relativeHeight="251901952" behindDoc="0" locked="0" layoutInCell="1" allowOverlap="1">
            <wp:simplePos x="0" y="0"/>
            <wp:positionH relativeFrom="column">
              <wp:posOffset>1409700</wp:posOffset>
            </wp:positionH>
            <wp:positionV relativeFrom="paragraph">
              <wp:posOffset>101600</wp:posOffset>
            </wp:positionV>
            <wp:extent cx="4813300" cy="6350"/>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503"/>
                    <a:stretch>
                      <a:fillRect/>
                    </a:stretch>
                  </pic:blipFill>
                  <pic:spPr>
                    <a:xfrm>
                      <a:off x="0" y="0"/>
                      <a:ext cx="4813262" cy="6415"/>
                    </a:xfrm>
                    <a:prstGeom prst="rect">
                      <a:avLst/>
                    </a:prstGeom>
                  </pic:spPr>
                </pic:pic>
              </a:graphicData>
            </a:graphic>
          </wp:anchor>
        </w:drawing>
      </w:r>
    </w:p>
    <w:p>
      <w:pPr>
        <w:pStyle w:val="4"/>
        <w:spacing w:before="82" w:line="220" w:lineRule="auto"/>
        <w:ind w:left="830"/>
        <w:rPr>
          <w:sz w:val="25"/>
          <w:szCs w:val="25"/>
        </w:rPr>
      </w:pPr>
      <w:r>
        <w:pict>
          <v:shape id="_x0000_s1118" o:spid="_x0000_s1118" o:spt="202" type="#_x0000_t202" style="position:absolute;left:0pt;margin-left:165pt;margin-top:0.5pt;height:23.5pt;width:223.5pt;z-index:251884544;mso-width-relative:page;mso-height-relative:page;" filled="f" stroked="f" coordsize="21600,21600">
            <v:path/>
            <v:fill on="f" focussize="0,0"/>
            <v:stroke on="f"/>
            <v:imagedata o:title=""/>
            <o:lock v:ext="edit" aspectratio="f"/>
            <v:textbox inset="0mm,0mm,0mm,0mm">
              <w:txbxContent>
                <w:p>
                  <w:pPr>
                    <w:pStyle w:val="4"/>
                    <w:spacing w:before="21" w:line="184" w:lineRule="auto"/>
                    <w:jc w:val="right"/>
                    <w:rPr>
                      <w:sz w:val="43"/>
                      <w:szCs w:val="43"/>
                    </w:rPr>
                  </w:pPr>
                  <w:r>
                    <w:rPr>
                      <w:rFonts w:ascii="Times New Roman" w:hAnsi="Times New Roman" w:eastAsia="Times New Roman" w:cs="Times New Roman"/>
                      <w:spacing w:val="-16"/>
                      <w:position w:val="4"/>
                      <w:sz w:val="32"/>
                      <w:szCs w:val="32"/>
                    </w:rPr>
                    <w:t>2020</w:t>
                  </w:r>
                  <w:r>
                    <w:rPr>
                      <w:rFonts w:ascii="Times New Roman" w:hAnsi="Times New Roman" w:eastAsia="Times New Roman" w:cs="Times New Roman"/>
                      <w:spacing w:val="3"/>
                      <w:position w:val="4"/>
                      <w:sz w:val="32"/>
                      <w:szCs w:val="32"/>
                    </w:rPr>
                    <w:t xml:space="preserve">      </w:t>
                  </w:r>
                  <w:r>
                    <w:rPr>
                      <w:spacing w:val="-16"/>
                      <w:position w:val="-2"/>
                      <w:sz w:val="38"/>
                      <w:szCs w:val="38"/>
                    </w:rPr>
                    <w:t>年</w:t>
                  </w:r>
                  <w:r>
                    <w:rPr>
                      <w:spacing w:val="93"/>
                      <w:position w:val="-2"/>
                      <w:sz w:val="38"/>
                      <w:szCs w:val="38"/>
                    </w:rPr>
                    <w:t xml:space="preserve">  </w:t>
                  </w:r>
                  <w:r>
                    <w:rPr>
                      <w:rFonts w:ascii="Times New Roman" w:hAnsi="Times New Roman" w:eastAsia="Times New Roman" w:cs="Times New Roman"/>
                      <w:spacing w:val="-6"/>
                      <w:position w:val="10"/>
                      <w:sz w:val="19"/>
                      <w:szCs w:val="19"/>
                    </w:rPr>
                    <w:t>06</w:t>
                  </w:r>
                  <w:r>
                    <w:rPr>
                      <w:rFonts w:ascii="Times New Roman" w:hAnsi="Times New Roman" w:eastAsia="Times New Roman" w:cs="Times New Roman"/>
                      <w:spacing w:val="4"/>
                      <w:position w:val="10"/>
                      <w:sz w:val="19"/>
                      <w:szCs w:val="19"/>
                    </w:rPr>
                    <w:t xml:space="preserve">          </w:t>
                  </w:r>
                  <w:r>
                    <w:rPr>
                      <w:color w:val="1D2226"/>
                      <w:spacing w:val="-6"/>
                      <w:sz w:val="25"/>
                      <w:szCs w:val="25"/>
                    </w:rPr>
                    <w:t>月</w:t>
                  </w:r>
                  <w:r>
                    <w:rPr>
                      <w:color w:val="1D2226"/>
                      <w:spacing w:val="44"/>
                      <w:sz w:val="25"/>
                      <w:szCs w:val="25"/>
                    </w:rPr>
                    <w:t xml:space="preserve">  </w:t>
                  </w:r>
                  <w:r>
                    <w:rPr>
                      <w:rFonts w:ascii="Times New Roman" w:hAnsi="Times New Roman" w:eastAsia="Times New Roman" w:cs="Times New Roman"/>
                      <w:spacing w:val="-6"/>
                      <w:position w:val="2"/>
                      <w:sz w:val="32"/>
                      <w:szCs w:val="32"/>
                    </w:rPr>
                    <w:t>24</w:t>
                  </w:r>
                  <w:r>
                    <w:rPr>
                      <w:rFonts w:ascii="Times New Roman" w:hAnsi="Times New Roman" w:eastAsia="Times New Roman" w:cs="Times New Roman"/>
                      <w:spacing w:val="3"/>
                      <w:position w:val="2"/>
                      <w:sz w:val="32"/>
                      <w:szCs w:val="32"/>
                    </w:rPr>
                    <w:t xml:space="preserve">      </w:t>
                  </w:r>
                  <w:r>
                    <w:rPr>
                      <w:spacing w:val="-87"/>
                      <w:position w:val="-6"/>
                      <w:sz w:val="43"/>
                      <w:szCs w:val="43"/>
                    </w:rPr>
                    <w:t>日</w:t>
                  </w:r>
                </w:p>
              </w:txbxContent>
            </v:textbox>
          </v:shape>
        </w:pict>
      </w:r>
      <w:r>
        <w:rPr>
          <w:spacing w:val="-11"/>
          <w:sz w:val="25"/>
          <w:szCs w:val="25"/>
        </w:rPr>
        <w:t>校准日期：</w:t>
      </w:r>
    </w:p>
    <w:p>
      <w:pPr>
        <w:spacing w:before="44" w:line="192" w:lineRule="auto"/>
        <w:ind w:left="830"/>
        <w:rPr>
          <w:rFonts w:ascii="Times New Roman" w:hAnsi="Times New Roman" w:eastAsia="Times New Roman" w:cs="Times New Roman"/>
          <w:sz w:val="19"/>
          <w:szCs w:val="19"/>
        </w:rPr>
      </w:pPr>
      <w:r>
        <w:pict>
          <v:shape id="_x0000_s1119" o:spid="_x0000_s1119" o:spt="202" type="#_x0000_t202" style="position:absolute;left:0pt;margin-left:113.5pt;margin-top:-0.55pt;height:18.05pt;width:376.5pt;z-index:251885568;mso-width-relative:page;mso-height-relative:page;" filled="f" stroked="f" coordsize="21600,21600">
            <v:path/>
            <v:fill on="f" focussize="0,0"/>
            <v:stroke on="f"/>
            <v:imagedata o:title=""/>
            <o:lock v:ext="edit" aspectratio="f"/>
            <v:textbox inset="0mm,0mm,0mm,0mm">
              <w:txbxContent>
                <w:p>
                  <w:pPr>
                    <w:tabs>
                      <w:tab w:val="left" w:pos="2336"/>
                    </w:tabs>
                    <w:spacing w:before="19" w:line="196" w:lineRule="auto"/>
                    <w:ind w:left="20"/>
                    <w:rPr>
                      <w:rFonts w:ascii="Times New Roman" w:hAnsi="Times New Roman" w:eastAsia="Times New Roman" w:cs="Times New Roman"/>
                      <w:sz w:val="19"/>
                      <w:szCs w:val="19"/>
                    </w:rPr>
                  </w:pPr>
                  <w:r>
                    <w:rPr>
                      <w:rFonts w:ascii="Times New Roman" w:hAnsi="Times New Roman" w:eastAsia="Times New Roman" w:cs="Times New Roman"/>
                      <w:position w:val="6"/>
                      <w:sz w:val="19"/>
                      <w:szCs w:val="19"/>
                      <w:u w:val="single" w:color="auto"/>
                    </w:rPr>
                    <w:tab/>
                  </w:r>
                  <w:r>
                    <w:rPr>
                      <w:rFonts w:ascii="Times New Roman" w:hAnsi="Times New Roman" w:eastAsia="Times New Roman" w:cs="Times New Roman"/>
                      <w:spacing w:val="-2"/>
                      <w:position w:val="6"/>
                      <w:sz w:val="19"/>
                      <w:szCs w:val="19"/>
                      <w:u w:val="single" w:color="auto"/>
                    </w:rPr>
                    <w:t>Y</w:t>
                  </w:r>
                  <w:r>
                    <w:rPr>
                      <w:rFonts w:ascii="Times New Roman" w:hAnsi="Times New Roman" w:eastAsia="Times New Roman" w:cs="Times New Roman"/>
                      <w:spacing w:val="1"/>
                      <w:position w:val="6"/>
                      <w:sz w:val="19"/>
                      <w:szCs w:val="19"/>
                      <w:u w:val="single" w:color="auto"/>
                    </w:rPr>
                    <w:t xml:space="preserve">                         </w:t>
                  </w:r>
                  <w:r>
                    <w:rPr>
                      <w:rFonts w:ascii="Times New Roman" w:hAnsi="Times New Roman" w:eastAsia="Times New Roman" w:cs="Times New Roman"/>
                      <w:position w:val="6"/>
                      <w:sz w:val="19"/>
                      <w:szCs w:val="19"/>
                      <w:u w:val="single" w:color="auto"/>
                    </w:rPr>
                    <w:t xml:space="preserve">  </w:t>
                  </w:r>
                  <w:r>
                    <w:rPr>
                      <w:rFonts w:ascii="Arial" w:hAnsi="Arial" w:eastAsia="Arial" w:cs="Arial"/>
                      <w:spacing w:val="-24"/>
                      <w:sz w:val="32"/>
                      <w:szCs w:val="32"/>
                      <w:u w:val="single" w:color="auto"/>
                    </w:rPr>
                    <w:t>M</w:t>
                  </w:r>
                  <w:r>
                    <w:rPr>
                      <w:rFonts w:ascii="Arial" w:hAnsi="Arial" w:eastAsia="Arial" w:cs="Arial"/>
                      <w:sz w:val="32"/>
                      <w:szCs w:val="32"/>
                      <w:u w:val="single" w:color="auto"/>
                    </w:rPr>
                    <w:t xml:space="preserve">             </w:t>
                  </w:r>
                  <w:r>
                    <w:rPr>
                      <w:rFonts w:ascii="Times New Roman" w:hAnsi="Times New Roman" w:eastAsia="Times New Roman" w:cs="Times New Roman"/>
                      <w:spacing w:val="-4"/>
                      <w:position w:val="5"/>
                      <w:sz w:val="19"/>
                      <w:szCs w:val="19"/>
                      <w:u w:val="single" w:color="auto"/>
                    </w:rPr>
                    <w:t>D</w:t>
                  </w:r>
                  <w:r>
                    <w:rPr>
                      <w:rFonts w:ascii="Times New Roman" w:hAnsi="Times New Roman" w:eastAsia="Times New Roman" w:cs="Times New Roman"/>
                      <w:position w:val="5"/>
                      <w:sz w:val="19"/>
                      <w:szCs w:val="19"/>
                      <w:u w:val="single" w:color="auto"/>
                    </w:rPr>
                    <w:t xml:space="preserve">                                               </w:t>
                  </w:r>
                </w:p>
              </w:txbxContent>
            </v:textbox>
          </v:shape>
        </w:pict>
      </w:r>
      <w:r>
        <w:drawing>
          <wp:anchor distT="0" distB="0" distL="0" distR="0" simplePos="0" relativeHeight="251899904" behindDoc="0" locked="0" layoutInCell="1" allowOverlap="1">
            <wp:simplePos x="0" y="0"/>
            <wp:positionH relativeFrom="column">
              <wp:posOffset>1441450</wp:posOffset>
            </wp:positionH>
            <wp:positionV relativeFrom="paragraph">
              <wp:posOffset>247650</wp:posOffset>
            </wp:positionV>
            <wp:extent cx="762000" cy="361950"/>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504"/>
                    <a:stretch>
                      <a:fillRect/>
                    </a:stretch>
                  </pic:blipFill>
                  <pic:spPr>
                    <a:xfrm>
                      <a:off x="0" y="0"/>
                      <a:ext cx="761997" cy="361864"/>
                    </a:xfrm>
                    <a:prstGeom prst="rect">
                      <a:avLst/>
                    </a:prstGeom>
                  </pic:spPr>
                </pic:pic>
              </a:graphicData>
            </a:graphic>
          </wp:anchor>
        </w:drawing>
      </w:r>
      <w:r>
        <w:rPr>
          <w:rFonts w:ascii="Times New Roman" w:hAnsi="Times New Roman" w:eastAsia="Times New Roman" w:cs="Times New Roman"/>
          <w:spacing w:val="-1"/>
          <w:sz w:val="19"/>
          <w:szCs w:val="19"/>
        </w:rPr>
        <w:t>CalibrationDate.:</w:t>
      </w:r>
    </w:p>
    <w:p>
      <w:pPr>
        <w:pStyle w:val="4"/>
        <w:spacing w:before="287" w:line="208" w:lineRule="auto"/>
        <w:ind w:left="830"/>
        <w:rPr>
          <w:sz w:val="32"/>
          <w:szCs w:val="32"/>
        </w:rPr>
      </w:pPr>
      <w:r>
        <w:drawing>
          <wp:anchor distT="0" distB="0" distL="0" distR="0" simplePos="0" relativeHeight="251883520" behindDoc="0" locked="0" layoutInCell="1" allowOverlap="1">
            <wp:simplePos x="0" y="0"/>
            <wp:positionH relativeFrom="column">
              <wp:posOffset>4845050</wp:posOffset>
            </wp:positionH>
            <wp:positionV relativeFrom="paragraph">
              <wp:posOffset>191770</wp:posOffset>
            </wp:positionV>
            <wp:extent cx="1416050" cy="1409700"/>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505"/>
                    <a:stretch>
                      <a:fillRect/>
                    </a:stretch>
                  </pic:blipFill>
                  <pic:spPr>
                    <a:xfrm>
                      <a:off x="0" y="0"/>
                      <a:ext cx="1416087" cy="1409711"/>
                    </a:xfrm>
                    <a:prstGeom prst="rect">
                      <a:avLst/>
                    </a:prstGeom>
                  </pic:spPr>
                </pic:pic>
              </a:graphicData>
            </a:graphic>
          </wp:anchor>
        </w:drawing>
      </w:r>
      <w:r>
        <w:rPr>
          <w:spacing w:val="-10"/>
          <w:sz w:val="32"/>
          <w:szCs w:val="32"/>
        </w:rPr>
        <w:t>校</w:t>
      </w:r>
      <w:r>
        <w:rPr>
          <w:spacing w:val="133"/>
          <w:sz w:val="32"/>
          <w:szCs w:val="32"/>
        </w:rPr>
        <w:t xml:space="preserve"> </w:t>
      </w:r>
      <w:r>
        <w:rPr>
          <w:spacing w:val="-10"/>
          <w:sz w:val="32"/>
          <w:szCs w:val="32"/>
        </w:rPr>
        <w:t>准</w:t>
      </w:r>
      <w:r>
        <w:rPr>
          <w:spacing w:val="-81"/>
          <w:sz w:val="32"/>
          <w:szCs w:val="32"/>
        </w:rPr>
        <w:t xml:space="preserve"> </w:t>
      </w:r>
      <w:r>
        <w:rPr>
          <w:spacing w:val="-10"/>
          <w:sz w:val="32"/>
          <w:szCs w:val="32"/>
        </w:rPr>
        <w:t>：</w:t>
      </w:r>
    </w:p>
    <w:p>
      <w:pPr>
        <w:spacing w:before="1" w:line="191" w:lineRule="auto"/>
        <w:ind w:left="83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1"/>
          <w:sz w:val="19"/>
          <w:szCs w:val="19"/>
        </w:rPr>
        <w:t>by</w:t>
      </w:r>
    </w:p>
    <w:p>
      <w:pPr>
        <w:spacing w:line="288" w:lineRule="auto"/>
        <w:rPr>
          <w:rFonts w:ascii="Arial"/>
          <w:sz w:val="21"/>
        </w:rPr>
      </w:pPr>
      <w:r>
        <w:drawing>
          <wp:anchor distT="0" distB="0" distL="0" distR="0" simplePos="0" relativeHeight="251902976" behindDoc="0" locked="0" layoutInCell="1" allowOverlap="1">
            <wp:simplePos x="0" y="0"/>
            <wp:positionH relativeFrom="column">
              <wp:posOffset>1390650</wp:posOffset>
            </wp:positionH>
            <wp:positionV relativeFrom="paragraph">
              <wp:posOffset>31750</wp:posOffset>
            </wp:positionV>
            <wp:extent cx="1257300" cy="6350"/>
            <wp:effectExtent l="0" t="0" r="0" b="0"/>
            <wp:wrapNone/>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506"/>
                    <a:stretch>
                      <a:fillRect/>
                    </a:stretch>
                  </pic:blipFill>
                  <pic:spPr>
                    <a:xfrm>
                      <a:off x="0" y="0"/>
                      <a:ext cx="1257250" cy="6416"/>
                    </a:xfrm>
                    <a:prstGeom prst="rect">
                      <a:avLst/>
                    </a:prstGeom>
                  </pic:spPr>
                </pic:pic>
              </a:graphicData>
            </a:graphic>
          </wp:anchor>
        </w:drawing>
      </w:r>
      <w:r>
        <w:drawing>
          <wp:anchor distT="0" distB="0" distL="0" distR="0" simplePos="0" relativeHeight="251898880" behindDoc="0" locked="0" layoutInCell="1" allowOverlap="1">
            <wp:simplePos x="0" y="0"/>
            <wp:positionH relativeFrom="column">
              <wp:posOffset>1460500</wp:posOffset>
            </wp:positionH>
            <wp:positionV relativeFrom="paragraph">
              <wp:posOffset>146050</wp:posOffset>
            </wp:positionV>
            <wp:extent cx="730250" cy="387350"/>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507"/>
                    <a:stretch>
                      <a:fillRect/>
                    </a:stretch>
                  </pic:blipFill>
                  <pic:spPr>
                    <a:xfrm>
                      <a:off x="0" y="0"/>
                      <a:ext cx="730260" cy="387421"/>
                    </a:xfrm>
                    <a:prstGeom prst="rect">
                      <a:avLst/>
                    </a:prstGeom>
                  </pic:spPr>
                </pic:pic>
              </a:graphicData>
            </a:graphic>
          </wp:anchor>
        </w:drawing>
      </w:r>
    </w:p>
    <w:p>
      <w:pPr>
        <w:pStyle w:val="4"/>
        <w:spacing w:before="104" w:line="220" w:lineRule="auto"/>
        <w:ind w:left="830"/>
        <w:rPr>
          <w:sz w:val="32"/>
          <w:szCs w:val="32"/>
        </w:rPr>
      </w:pPr>
      <w:r>
        <w:pict>
          <v:shape id="_x0000_s1120" o:spid="_x0000_s1120" o:spt="202" type="#_x0000_t202" style="position:absolute;left:0pt;margin-left:271pt;margin-top:4.95pt;height:31.05pt;width:117.55pt;z-index:251882496;mso-width-relative:page;mso-height-relative:page;" filled="f" stroked="f" coordsize="21600,21600">
            <v:path/>
            <v:fill on="f" focussize="0,0"/>
            <v:stroke on="f"/>
            <v:imagedata o:title=""/>
            <o:lock v:ext="edit" aspectratio="f"/>
            <v:textbox inset="0mm,0mm,0mm,0mm">
              <w:txbxContent>
                <w:p>
                  <w:pPr>
                    <w:pStyle w:val="4"/>
                    <w:spacing w:before="19" w:line="217" w:lineRule="auto"/>
                    <w:ind w:left="20"/>
                    <w:rPr>
                      <w:sz w:val="25"/>
                      <w:szCs w:val="25"/>
                    </w:rPr>
                  </w:pPr>
                  <w:r>
                    <w:rPr>
                      <w:spacing w:val="21"/>
                      <w:sz w:val="25"/>
                      <w:szCs w:val="25"/>
                    </w:rPr>
                    <w:t>发证单位(专用章)</w:t>
                  </w:r>
                  <w:r>
                    <w:rPr>
                      <w:position w:val="-10"/>
                      <w:sz w:val="25"/>
                      <w:szCs w:val="25"/>
                    </w:rPr>
                    <w:drawing>
                      <wp:inline distT="0" distB="0" distL="0" distR="0">
                        <wp:extent cx="73025" cy="12636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508"/>
                                <a:stretch>
                                  <a:fillRect/>
                                </a:stretch>
                              </pic:blipFill>
                              <pic:spPr>
                                <a:xfrm>
                                  <a:off x="0" y="0"/>
                                  <a:ext cx="73214" cy="126930"/>
                                </a:xfrm>
                                <a:prstGeom prst="rect">
                                  <a:avLst/>
                                </a:prstGeom>
                              </pic:spPr>
                            </pic:pic>
                          </a:graphicData>
                        </a:graphic>
                      </wp:inline>
                    </w:drawing>
                  </w:r>
                </w:p>
                <w:p>
                  <w:pPr>
                    <w:spacing w:before="85" w:line="192"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Issued   By</w:t>
                  </w:r>
                  <w:r>
                    <w:rPr>
                      <w:rFonts w:ascii="Times New Roman" w:hAnsi="Times New Roman" w:eastAsia="Times New Roman" w:cs="Times New Roman"/>
                      <w:spacing w:val="7"/>
                      <w:sz w:val="19"/>
                      <w:szCs w:val="19"/>
                    </w:rPr>
                    <w:t xml:space="preserve">   </w:t>
                  </w:r>
                  <w:r>
                    <w:rPr>
                      <w:rFonts w:ascii="Times New Roman" w:hAnsi="Times New Roman" w:eastAsia="Times New Roman" w:cs="Times New Roman"/>
                      <w:spacing w:val="-1"/>
                      <w:sz w:val="19"/>
                      <w:szCs w:val="19"/>
                    </w:rPr>
                    <w:t>(Stamp)</w:t>
                  </w:r>
                </w:p>
              </w:txbxContent>
            </v:textbox>
          </v:shape>
        </w:pict>
      </w:r>
      <w:r>
        <w:rPr>
          <w:spacing w:val="-16"/>
          <w:sz w:val="32"/>
          <w:szCs w:val="32"/>
        </w:rPr>
        <w:t>核</w:t>
      </w:r>
      <w:r>
        <w:rPr>
          <w:spacing w:val="157"/>
          <w:sz w:val="32"/>
          <w:szCs w:val="32"/>
        </w:rPr>
        <w:t xml:space="preserve"> </w:t>
      </w:r>
      <w:r>
        <w:rPr>
          <w:spacing w:val="-16"/>
          <w:sz w:val="32"/>
          <w:szCs w:val="32"/>
        </w:rPr>
        <w:t>验：</w:t>
      </w:r>
    </w:p>
    <w:p>
      <w:pPr>
        <w:spacing w:before="30" w:line="192" w:lineRule="auto"/>
        <w:ind w:left="830"/>
        <w:rPr>
          <w:rFonts w:ascii="Times New Roman" w:hAnsi="Times New Roman" w:eastAsia="Times New Roman" w:cs="Times New Roman"/>
          <w:sz w:val="19"/>
          <w:szCs w:val="19"/>
        </w:rPr>
      </w:pPr>
      <w:r>
        <w:drawing>
          <wp:anchor distT="0" distB="0" distL="0" distR="0" simplePos="0" relativeHeight="251904000" behindDoc="0" locked="0" layoutInCell="1" allowOverlap="1">
            <wp:simplePos x="0" y="0"/>
            <wp:positionH relativeFrom="column">
              <wp:posOffset>1397000</wp:posOffset>
            </wp:positionH>
            <wp:positionV relativeFrom="paragraph">
              <wp:posOffset>135890</wp:posOffset>
            </wp:positionV>
            <wp:extent cx="1244600" cy="6350"/>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509"/>
                    <a:stretch>
                      <a:fillRect/>
                    </a:stretch>
                  </pic:blipFill>
                  <pic:spPr>
                    <a:xfrm>
                      <a:off x="0" y="0"/>
                      <a:ext cx="1244555" cy="6416"/>
                    </a:xfrm>
                    <a:prstGeom prst="rect">
                      <a:avLst/>
                    </a:prstGeom>
                  </pic:spPr>
                </pic:pic>
              </a:graphicData>
            </a:graphic>
          </wp:anchor>
        </w:drawing>
      </w:r>
      <w:r>
        <w:rPr>
          <w:rFonts w:ascii="Times New Roman" w:hAnsi="Times New Roman" w:eastAsia="Times New Roman" w:cs="Times New Roman"/>
          <w:spacing w:val="-1"/>
          <w:sz w:val="19"/>
          <w:szCs w:val="19"/>
        </w:rPr>
        <w:t>Inspected</w:t>
      </w:r>
      <w:r>
        <w:rPr>
          <w:rFonts w:ascii="Times New Roman" w:hAnsi="Times New Roman" w:eastAsia="Times New Roman" w:cs="Times New Roman"/>
          <w:spacing w:val="25"/>
          <w:sz w:val="19"/>
          <w:szCs w:val="19"/>
        </w:rPr>
        <w:t xml:space="preserve">  </w:t>
      </w:r>
      <w:r>
        <w:rPr>
          <w:rFonts w:ascii="Times New Roman" w:hAnsi="Times New Roman" w:eastAsia="Times New Roman" w:cs="Times New Roman"/>
          <w:spacing w:val="-1"/>
          <w:sz w:val="19"/>
          <w:szCs w:val="19"/>
        </w:rPr>
        <w:t>by:</w:t>
      </w:r>
    </w:p>
    <w:p>
      <w:pPr>
        <w:pStyle w:val="4"/>
        <w:spacing w:before="275" w:line="221" w:lineRule="auto"/>
        <w:ind w:left="830"/>
        <w:rPr>
          <w:sz w:val="32"/>
          <w:szCs w:val="32"/>
        </w:rPr>
      </w:pPr>
      <w:r>
        <w:drawing>
          <wp:anchor distT="0" distB="0" distL="0" distR="0" simplePos="0" relativeHeight="251900928" behindDoc="0" locked="0" layoutInCell="1" allowOverlap="1">
            <wp:simplePos x="0" y="0"/>
            <wp:positionH relativeFrom="column">
              <wp:posOffset>1447165</wp:posOffset>
            </wp:positionH>
            <wp:positionV relativeFrom="paragraph">
              <wp:posOffset>175895</wp:posOffset>
            </wp:positionV>
            <wp:extent cx="762635" cy="293370"/>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510"/>
                    <a:stretch>
                      <a:fillRect/>
                    </a:stretch>
                  </pic:blipFill>
                  <pic:spPr>
                    <a:xfrm>
                      <a:off x="0" y="0"/>
                      <a:ext cx="762760" cy="293064"/>
                    </a:xfrm>
                    <a:prstGeom prst="rect">
                      <a:avLst/>
                    </a:prstGeom>
                  </pic:spPr>
                </pic:pic>
              </a:graphicData>
            </a:graphic>
          </wp:anchor>
        </w:drawing>
      </w:r>
      <w:r>
        <w:rPr>
          <w:spacing w:val="-6"/>
          <w:sz w:val="32"/>
          <w:szCs w:val="32"/>
        </w:rPr>
        <w:t>批</w:t>
      </w:r>
      <w:r>
        <w:rPr>
          <w:spacing w:val="17"/>
          <w:sz w:val="32"/>
          <w:szCs w:val="32"/>
        </w:rPr>
        <w:t xml:space="preserve"> </w:t>
      </w:r>
      <w:r>
        <w:rPr>
          <w:spacing w:val="-6"/>
          <w:sz w:val="32"/>
          <w:szCs w:val="32"/>
        </w:rPr>
        <w:t>准 ：</w:t>
      </w:r>
    </w:p>
    <w:p>
      <w:pPr>
        <w:spacing w:before="17" w:line="192" w:lineRule="auto"/>
        <w:ind w:left="830"/>
        <w:rPr>
          <w:rFonts w:ascii="Times New Roman" w:hAnsi="Times New Roman" w:eastAsia="Times New Roman" w:cs="Times New Roman"/>
          <w:sz w:val="19"/>
          <w:szCs w:val="19"/>
        </w:rPr>
      </w:pPr>
      <w:r>
        <w:drawing>
          <wp:anchor distT="0" distB="0" distL="0" distR="0" simplePos="0" relativeHeight="251905024" behindDoc="0" locked="0" layoutInCell="1" allowOverlap="1">
            <wp:simplePos x="0" y="0"/>
            <wp:positionH relativeFrom="column">
              <wp:posOffset>1390650</wp:posOffset>
            </wp:positionH>
            <wp:positionV relativeFrom="paragraph">
              <wp:posOffset>133985</wp:posOffset>
            </wp:positionV>
            <wp:extent cx="1225550" cy="6350"/>
            <wp:effectExtent l="0" t="0" r="0" b="0"/>
            <wp:wrapNone/>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511"/>
                    <a:stretch>
                      <a:fillRect/>
                    </a:stretch>
                  </pic:blipFill>
                  <pic:spPr>
                    <a:xfrm>
                      <a:off x="0" y="0"/>
                      <a:ext cx="1225513" cy="6416"/>
                    </a:xfrm>
                    <a:prstGeom prst="rect">
                      <a:avLst/>
                    </a:prstGeom>
                  </pic:spPr>
                </pic:pic>
              </a:graphicData>
            </a:graphic>
          </wp:anchor>
        </w:drawing>
      </w:r>
      <w:r>
        <w:rPr>
          <w:rFonts w:ascii="Times New Roman" w:hAnsi="Times New Roman" w:eastAsia="Times New Roman" w:cs="Times New Roman"/>
          <w:sz w:val="19"/>
          <w:szCs w:val="19"/>
        </w:rPr>
        <w:t>Approved   by:</w:t>
      </w:r>
    </w:p>
    <w:p>
      <w:pPr>
        <w:spacing w:before="150" w:line="20" w:lineRule="exact"/>
      </w:pPr>
      <w:r>
        <w:drawing>
          <wp:inline distT="0" distB="0" distL="0" distR="0">
            <wp:extent cx="6203950" cy="12700"/>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512"/>
                    <a:stretch>
                      <a:fillRect/>
                    </a:stretch>
                  </pic:blipFill>
                  <pic:spPr>
                    <a:xfrm>
                      <a:off x="0" y="0"/>
                      <a:ext cx="6203960" cy="12725"/>
                    </a:xfrm>
                    <a:prstGeom prst="rect">
                      <a:avLst/>
                    </a:prstGeom>
                  </pic:spPr>
                </pic:pic>
              </a:graphicData>
            </a:graphic>
          </wp:inline>
        </w:drawing>
      </w:r>
    </w:p>
    <w:p>
      <w:pPr>
        <w:spacing w:line="170" w:lineRule="exact"/>
      </w:pPr>
    </w:p>
    <w:p>
      <w:pPr>
        <w:spacing w:line="170" w:lineRule="exact"/>
        <w:sectPr>
          <w:pgSz w:w="11900" w:h="16840"/>
          <w:pgMar w:top="400" w:right="109" w:bottom="400" w:left="729" w:header="0" w:footer="0" w:gutter="0"/>
          <w:pgNumType w:fmt="decimal"/>
          <w:cols w:equalWidth="0" w:num="1">
            <w:col w:w="11061"/>
          </w:cols>
        </w:sectPr>
      </w:pPr>
    </w:p>
    <w:p>
      <w:pPr>
        <w:pStyle w:val="4"/>
        <w:spacing w:before="38" w:line="219" w:lineRule="auto"/>
        <w:ind w:left="20"/>
        <w:rPr>
          <w:sz w:val="19"/>
          <w:szCs w:val="19"/>
        </w:rPr>
      </w:pPr>
      <w:r>
        <w:rPr>
          <w:spacing w:val="-16"/>
          <w:sz w:val="19"/>
          <w:szCs w:val="19"/>
        </w:rPr>
        <w:t>地址：广东省深圳市宝安区沙井街道中心路卓越时</w:t>
      </w:r>
      <w:r>
        <w:rPr>
          <w:spacing w:val="-17"/>
          <w:sz w:val="19"/>
          <w:szCs w:val="19"/>
        </w:rPr>
        <w:t>代大厦。</w:t>
      </w:r>
    </w:p>
    <w:p>
      <w:pPr>
        <w:spacing w:before="99" w:line="192" w:lineRule="auto"/>
        <w:ind w:left="20"/>
        <w:rPr>
          <w:rFonts w:ascii="Times New Roman" w:hAnsi="Times New Roman" w:eastAsia="Times New Roman" w:cs="Times New Roman"/>
          <w:sz w:val="15"/>
          <w:szCs w:val="15"/>
        </w:rPr>
      </w:pPr>
      <w:r>
        <w:rPr>
          <w:rFonts w:ascii="Times New Roman" w:hAnsi="Times New Roman" w:eastAsia="Times New Roman" w:cs="Times New Roman"/>
          <w:sz w:val="15"/>
          <w:szCs w:val="15"/>
        </w:rPr>
        <w:t>Addiess:Excelence Tines Building,Zliongxi</w:t>
      </w:r>
      <w:r>
        <w:rPr>
          <w:rFonts w:ascii="Times New Roman" w:hAnsi="Times New Roman" w:eastAsia="Times New Roman" w:cs="Times New Roman"/>
          <w:spacing w:val="-1"/>
          <w:sz w:val="15"/>
          <w:szCs w:val="15"/>
        </w:rPr>
        <w:t>n Road,Shajing Strcet,Bao'anDistict,Shenzhen,Guangdong,China.</w:t>
      </w:r>
    </w:p>
    <w:p>
      <w:pPr>
        <w:pStyle w:val="4"/>
        <w:spacing w:before="56" w:line="229" w:lineRule="auto"/>
        <w:ind w:left="70"/>
        <w:rPr>
          <w:sz w:val="19"/>
          <w:szCs w:val="19"/>
        </w:rPr>
      </w:pPr>
      <w:r>
        <w:rPr>
          <w:spacing w:val="-6"/>
          <w:position w:val="3"/>
          <w:sz w:val="19"/>
          <w:szCs w:val="19"/>
        </w:rPr>
        <w:t>邮编</w:t>
      </w:r>
      <w:r>
        <w:rPr>
          <w:rFonts w:ascii="Times New Roman" w:hAnsi="Times New Roman" w:eastAsia="Times New Roman" w:cs="Times New Roman"/>
          <w:spacing w:val="-6"/>
          <w:position w:val="3"/>
          <w:sz w:val="19"/>
          <w:szCs w:val="19"/>
        </w:rPr>
        <w:t>(Post</w:t>
      </w:r>
      <w:r>
        <w:rPr>
          <w:rFonts w:ascii="Times New Roman" w:hAnsi="Times New Roman" w:eastAsia="Times New Roman" w:cs="Times New Roman"/>
          <w:spacing w:val="36"/>
          <w:w w:val="101"/>
          <w:position w:val="3"/>
          <w:sz w:val="19"/>
          <w:szCs w:val="19"/>
        </w:rPr>
        <w:t xml:space="preserve"> </w:t>
      </w:r>
      <w:r>
        <w:rPr>
          <w:rFonts w:ascii="Times New Roman" w:hAnsi="Times New Roman" w:eastAsia="Times New Roman" w:cs="Times New Roman"/>
          <w:spacing w:val="-6"/>
          <w:position w:val="3"/>
          <w:sz w:val="19"/>
          <w:szCs w:val="19"/>
        </w:rPr>
        <w:t xml:space="preserve">Code):518104        </w:t>
      </w:r>
      <w:r>
        <w:rPr>
          <w:rFonts w:ascii="Times New Roman" w:hAnsi="Times New Roman" w:eastAsia="Times New Roman" w:cs="Times New Roman"/>
          <w:spacing w:val="-7"/>
          <w:position w:val="3"/>
          <w:sz w:val="19"/>
          <w:szCs w:val="19"/>
        </w:rPr>
        <w:t xml:space="preserve">     </w:t>
      </w:r>
      <w:r>
        <w:rPr>
          <w:spacing w:val="-7"/>
          <w:position w:val="-1"/>
          <w:sz w:val="19"/>
          <w:szCs w:val="19"/>
        </w:rPr>
        <w:t>电话(Tel):0755-27883026        传真(Fax):0755-27883736</w:t>
      </w:r>
    </w:p>
    <w:p>
      <w:pPr>
        <w:pStyle w:val="4"/>
        <w:spacing w:before="23" w:line="222" w:lineRule="auto"/>
        <w:ind w:left="20"/>
        <w:rPr>
          <w:rFonts w:ascii="Times New Roman" w:hAnsi="Times New Roman" w:eastAsia="Times New Roman" w:cs="Times New Roman"/>
          <w:sz w:val="19"/>
          <w:szCs w:val="19"/>
        </w:rPr>
      </w:pPr>
      <w:r>
        <w:rPr>
          <w:spacing w:val="-2"/>
          <w:sz w:val="19"/>
          <w:szCs w:val="19"/>
        </w:rPr>
        <w:t>网址</w:t>
      </w:r>
      <w:r>
        <w:rPr>
          <w:rFonts w:ascii="Times New Roman" w:hAnsi="Times New Roman" w:eastAsia="Times New Roman" w:cs="Times New Roman"/>
          <w:spacing w:val="-2"/>
          <w:sz w:val="19"/>
          <w:szCs w:val="19"/>
        </w:rPr>
        <w:t xml:space="preserve">(Web):http://www,stsjt.vip                    </w:t>
      </w:r>
      <w:r>
        <w:rPr>
          <w:spacing w:val="-2"/>
          <w:sz w:val="19"/>
          <w:szCs w:val="19"/>
        </w:rPr>
        <w:t>电子邮件</w:t>
      </w:r>
      <w:r>
        <w:rPr>
          <w:spacing w:val="-52"/>
          <w:sz w:val="19"/>
          <w:szCs w:val="19"/>
        </w:rPr>
        <w:t xml:space="preserve"> </w:t>
      </w:r>
      <w:r>
        <w:rPr>
          <w:rFonts w:ascii="Times New Roman" w:hAnsi="Times New Roman" w:eastAsia="Times New Roman" w:cs="Times New Roman"/>
          <w:spacing w:val="-2"/>
          <w:sz w:val="19"/>
          <w:szCs w:val="19"/>
        </w:rPr>
        <w:t>(E-mail)</w:t>
      </w:r>
      <w:r>
        <w:rPr>
          <w:rFonts w:ascii="Times New Roman" w:hAnsi="Times New Roman" w:eastAsia="Times New Roman" w:cs="Times New Roman"/>
          <w:spacing w:val="-3"/>
          <w:sz w:val="19"/>
          <w:szCs w:val="19"/>
        </w:rPr>
        <w:t>;huakejiliangVIP@163.com</w:t>
      </w:r>
    </w:p>
    <w:p>
      <w:pPr>
        <w:spacing w:line="14" w:lineRule="auto"/>
        <w:rPr>
          <w:rFonts w:ascii="Arial"/>
          <w:sz w:val="2"/>
        </w:rPr>
      </w:pPr>
      <w:r>
        <w:rPr>
          <w:rFonts w:ascii="Arial" w:hAnsi="Arial" w:eastAsia="Arial" w:cs="Arial"/>
          <w:sz w:val="2"/>
          <w:szCs w:val="2"/>
        </w:rPr>
        <w:br w:type="column"/>
      </w:r>
    </w:p>
    <w:p>
      <w:pPr>
        <w:spacing w:line="858" w:lineRule="exact"/>
      </w:pPr>
      <w:r>
        <w:rPr>
          <w:position w:val="-17"/>
        </w:rPr>
        <w:drawing>
          <wp:inline distT="0" distB="0" distL="0" distR="0">
            <wp:extent cx="520700" cy="54483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513"/>
                    <a:stretch>
                      <a:fillRect/>
                    </a:stretch>
                  </pic:blipFill>
                  <pic:spPr>
                    <a:xfrm>
                      <a:off x="0" y="0"/>
                      <a:ext cx="520718" cy="545235"/>
                    </a:xfrm>
                    <a:prstGeom prst="rect">
                      <a:avLst/>
                    </a:prstGeom>
                  </pic:spPr>
                </pic:pic>
              </a:graphicData>
            </a:graphic>
          </wp:inline>
        </w:drawing>
      </w:r>
    </w:p>
    <w:p>
      <w:pPr>
        <w:pStyle w:val="4"/>
        <w:spacing w:before="39" w:line="184" w:lineRule="auto"/>
        <w:ind w:left="160"/>
        <w:rPr>
          <w:sz w:val="19"/>
          <w:szCs w:val="19"/>
        </w:rPr>
      </w:pPr>
      <w:r>
        <w:rPr>
          <w:spacing w:val="-20"/>
          <w:sz w:val="19"/>
          <w:szCs w:val="19"/>
        </w:rPr>
        <w:t>公众号</w:t>
      </w:r>
    </w:p>
    <w:p>
      <w:pPr>
        <w:spacing w:line="14" w:lineRule="auto"/>
        <w:rPr>
          <w:rFonts w:ascii="Arial"/>
          <w:sz w:val="2"/>
        </w:rPr>
      </w:pPr>
      <w:r>
        <w:rPr>
          <w:rFonts w:ascii="Arial" w:hAnsi="Arial" w:eastAsia="Arial" w:cs="Arial"/>
          <w:sz w:val="2"/>
          <w:szCs w:val="2"/>
        </w:rPr>
        <w:br w:type="column"/>
      </w:r>
    </w:p>
    <w:p>
      <w:pPr>
        <w:spacing w:before="29" w:line="860" w:lineRule="exact"/>
      </w:pPr>
      <w:r>
        <w:rPr>
          <w:position w:val="-17"/>
        </w:rPr>
        <w:drawing>
          <wp:inline distT="0" distB="0" distL="0" distR="0">
            <wp:extent cx="520065" cy="546100"/>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514"/>
                    <a:stretch>
                      <a:fillRect/>
                    </a:stretch>
                  </pic:blipFill>
                  <pic:spPr>
                    <a:xfrm>
                      <a:off x="0" y="0"/>
                      <a:ext cx="520643" cy="546112"/>
                    </a:xfrm>
                    <a:prstGeom prst="rect">
                      <a:avLst/>
                    </a:prstGeom>
                  </pic:spPr>
                </pic:pic>
              </a:graphicData>
            </a:graphic>
          </wp:inline>
        </w:drawing>
      </w:r>
    </w:p>
    <w:p>
      <w:pPr>
        <w:pStyle w:val="4"/>
        <w:spacing w:before="7" w:line="185" w:lineRule="auto"/>
        <w:ind w:left="129"/>
        <w:rPr>
          <w:sz w:val="19"/>
          <w:szCs w:val="19"/>
        </w:rPr>
      </w:pPr>
      <w:r>
        <w:rPr>
          <w:spacing w:val="-17"/>
          <w:w w:val="97"/>
          <w:sz w:val="19"/>
          <w:szCs w:val="19"/>
        </w:rPr>
        <w:t>证书查询</w:t>
      </w:r>
    </w:p>
    <w:p>
      <w:pPr>
        <w:spacing w:line="185" w:lineRule="auto"/>
        <w:rPr>
          <w:sz w:val="19"/>
          <w:szCs w:val="19"/>
        </w:rPr>
        <w:sectPr>
          <w:type w:val="continuous"/>
          <w:pgSz w:w="11900" w:h="16840"/>
          <w:pgMar w:top="400" w:right="109" w:bottom="400" w:left="729" w:header="0" w:footer="0" w:gutter="0"/>
          <w:pgNumType w:fmt="decimal"/>
          <w:cols w:equalWidth="0" w:num="3">
            <w:col w:w="7811" w:space="100"/>
            <w:col w:w="931" w:space="100"/>
            <w:col w:w="2120"/>
          </w:cols>
        </w:sectPr>
      </w:pPr>
    </w:p>
    <w:p>
      <w:pPr>
        <w:spacing w:line="359" w:lineRule="auto"/>
        <w:rPr>
          <w:rFonts w:ascii="Arial"/>
          <w:sz w:val="21"/>
        </w:rPr>
      </w:pPr>
    </w:p>
    <w:p>
      <w:pPr>
        <w:spacing w:line="359" w:lineRule="auto"/>
        <w:rPr>
          <w:rFonts w:ascii="Arial"/>
          <w:sz w:val="21"/>
        </w:rPr>
      </w:pPr>
    </w:p>
    <w:p>
      <w:pPr>
        <w:pStyle w:val="4"/>
        <w:spacing w:before="150" w:line="219" w:lineRule="auto"/>
        <w:ind w:left="3146"/>
        <w:rPr>
          <w:sz w:val="46"/>
          <w:szCs w:val="46"/>
        </w:rPr>
      </w:pPr>
      <w:r>
        <w:rPr>
          <w:b/>
          <w:bCs/>
          <w:spacing w:val="-22"/>
          <w:sz w:val="46"/>
          <w:szCs w:val="46"/>
        </w:rPr>
        <w:t>校</w:t>
      </w:r>
      <w:r>
        <w:rPr>
          <w:spacing w:val="86"/>
          <w:sz w:val="46"/>
          <w:szCs w:val="46"/>
        </w:rPr>
        <w:t xml:space="preserve">  </w:t>
      </w:r>
      <w:r>
        <w:rPr>
          <w:b/>
          <w:bCs/>
          <w:spacing w:val="-22"/>
          <w:sz w:val="46"/>
          <w:szCs w:val="46"/>
        </w:rPr>
        <w:t>准</w:t>
      </w:r>
      <w:r>
        <w:rPr>
          <w:spacing w:val="91"/>
          <w:sz w:val="46"/>
          <w:szCs w:val="46"/>
        </w:rPr>
        <w:t xml:space="preserve">  </w:t>
      </w:r>
      <w:r>
        <w:rPr>
          <w:b/>
          <w:bCs/>
          <w:spacing w:val="-22"/>
          <w:sz w:val="46"/>
          <w:szCs w:val="46"/>
        </w:rPr>
        <w:t>说</w:t>
      </w:r>
      <w:r>
        <w:rPr>
          <w:spacing w:val="101"/>
          <w:sz w:val="46"/>
          <w:szCs w:val="46"/>
        </w:rPr>
        <w:t xml:space="preserve">  </w:t>
      </w:r>
      <w:r>
        <w:rPr>
          <w:b/>
          <w:bCs/>
          <w:spacing w:val="-22"/>
          <w:sz w:val="46"/>
          <w:szCs w:val="46"/>
        </w:rPr>
        <w:t>明</w:t>
      </w:r>
    </w:p>
    <w:p>
      <w:pPr>
        <w:spacing w:before="247" w:line="188" w:lineRule="auto"/>
        <w:ind w:left="3400"/>
        <w:rPr>
          <w:rFonts w:ascii="Times New Roman" w:hAnsi="Times New Roman" w:eastAsia="Times New Roman" w:cs="Times New Roman"/>
          <w:sz w:val="22"/>
          <w:szCs w:val="22"/>
        </w:rPr>
      </w:pPr>
      <w:r>
        <w:pict>
          <v:shape id="_x0000_s1121" o:spid="_x0000_s1121" o:spt="202" type="#_x0000_t202" style="position:absolute;left:0pt;margin-left:3.5pt;margin-top:15.5pt;height:27.85pt;width:128.2pt;z-index:251914240;mso-width-relative:page;mso-height-relative:page;" filled="f" stroked="f" coordsize="21600,21600">
            <v:path/>
            <v:fill on="f" focussize="0,0"/>
            <v:stroke on="f"/>
            <v:imagedata o:title=""/>
            <o:lock v:ext="edit" aspectratio="f"/>
            <v:textbox inset="0mm,0mm,0mm,0mm">
              <w:txbxContent>
                <w:p>
                  <w:pPr>
                    <w:pStyle w:val="4"/>
                    <w:spacing w:before="19" w:line="239" w:lineRule="auto"/>
                    <w:ind w:left="98" w:right="20" w:hanging="79"/>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HK2006241381</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3"/>
                      <w:sz w:val="22"/>
                      <w:szCs w:val="22"/>
                    </w:rPr>
                    <w:t>Certificate No.:</w:t>
                  </w:r>
                </w:p>
              </w:txbxContent>
            </v:textbox>
          </v:shape>
        </w:pict>
      </w:r>
      <w:r>
        <w:pict>
          <v:shape id="_x0000_s1122" o:spid="_x0000_s1122" o:spt="202" type="#_x0000_t202" style="position:absolute;left:0pt;margin-left:361.5pt;margin-top:16.5pt;height:27.1pt;width:98.95pt;z-index:251917312;mso-width-relative:page;mso-height-relative:page;" filled="f" stroked="f" coordsize="21600,21600">
            <v:path/>
            <v:fill on="f" focussize="0,0"/>
            <v:stroke on="f"/>
            <v:imagedata o:title=""/>
            <o:lock v:ext="edit" aspectratio="f"/>
            <v:textbox inset="0mm,0mm,0mm,0mm">
              <w:txbxContent>
                <w:p>
                  <w:pPr>
                    <w:pStyle w:val="4"/>
                    <w:spacing w:before="19" w:line="222" w:lineRule="auto"/>
                    <w:ind w:left="258" w:right="20" w:hanging="239"/>
                    <w:rPr>
                      <w:rFonts w:ascii="Times New Roman" w:hAnsi="Times New Roman" w:eastAsia="Times New Roman" w:cs="Times New Roman"/>
                      <w:sz w:val="22"/>
                      <w:szCs w:val="22"/>
                    </w:rPr>
                  </w:pPr>
                  <w:r>
                    <w:rPr>
                      <w:spacing w:val="-12"/>
                      <w:sz w:val="22"/>
                      <w:szCs w:val="22"/>
                    </w:rPr>
                    <w:t>第</w:t>
                  </w:r>
                  <w:r>
                    <w:rPr>
                      <w:spacing w:val="8"/>
                      <w:sz w:val="22"/>
                      <w:szCs w:val="22"/>
                    </w:rPr>
                    <w:t xml:space="preserve"> </w:t>
                  </w:r>
                  <w:r>
                    <w:rPr>
                      <w:spacing w:val="-12"/>
                      <w:sz w:val="22"/>
                      <w:szCs w:val="22"/>
                    </w:rPr>
                    <w:t>2</w:t>
                  </w:r>
                  <w:r>
                    <w:rPr>
                      <w:spacing w:val="8"/>
                      <w:sz w:val="22"/>
                      <w:szCs w:val="22"/>
                    </w:rPr>
                    <w:t xml:space="preserve"> </w:t>
                  </w:r>
                  <w:r>
                    <w:rPr>
                      <w:spacing w:val="-12"/>
                      <w:sz w:val="22"/>
                      <w:szCs w:val="22"/>
                    </w:rPr>
                    <w:t>页</w:t>
                  </w:r>
                  <w:r>
                    <w:rPr>
                      <w:spacing w:val="21"/>
                      <w:sz w:val="22"/>
                      <w:szCs w:val="22"/>
                    </w:rPr>
                    <w:t xml:space="preserve"> </w:t>
                  </w:r>
                  <w:r>
                    <w:rPr>
                      <w:spacing w:val="-12"/>
                      <w:sz w:val="22"/>
                      <w:szCs w:val="22"/>
                    </w:rPr>
                    <w:t>， 共</w:t>
                  </w:r>
                  <w:r>
                    <w:rPr>
                      <w:spacing w:val="8"/>
                      <w:sz w:val="22"/>
                      <w:szCs w:val="22"/>
                    </w:rPr>
                    <w:t xml:space="preserve"> </w:t>
                  </w:r>
                  <w:r>
                    <w:rPr>
                      <w:spacing w:val="-12"/>
                      <w:sz w:val="22"/>
                      <w:szCs w:val="22"/>
                    </w:rPr>
                    <w:t>3</w:t>
                  </w:r>
                  <w:r>
                    <w:rPr>
                      <w:spacing w:val="8"/>
                      <w:sz w:val="22"/>
                      <w:szCs w:val="22"/>
                    </w:rPr>
                    <w:t xml:space="preserve"> </w:t>
                  </w:r>
                  <w:r>
                    <w:rPr>
                      <w:spacing w:val="-12"/>
                      <w:sz w:val="22"/>
                      <w:szCs w:val="22"/>
                    </w:rPr>
                    <w:t>页</w:t>
                  </w:r>
                  <w:r>
                    <w:rPr>
                      <w:sz w:val="22"/>
                      <w:szCs w:val="22"/>
                    </w:rPr>
                    <w:t xml:space="preserve"> </w:t>
                  </w:r>
                  <w:r>
                    <w:rPr>
                      <w:rFonts w:ascii="Times New Roman" w:hAnsi="Times New Roman" w:eastAsia="Times New Roman" w:cs="Times New Roman"/>
                      <w:spacing w:val="1"/>
                      <w:sz w:val="22"/>
                      <w:szCs w:val="22"/>
                    </w:rPr>
                    <w:t>Page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1"/>
                      <w:position w:val="-1"/>
                      <w:sz w:val="22"/>
                      <w:szCs w:val="22"/>
                    </w:rPr>
                    <w:t>of</w:t>
                  </w:r>
                </w:p>
              </w:txbxContent>
            </v:textbox>
          </v:shape>
        </w:pict>
      </w:r>
      <w:r>
        <w:rPr>
          <w:rFonts w:ascii="Times New Roman" w:hAnsi="Times New Roman" w:eastAsia="Times New Roman" w:cs="Times New Roman"/>
          <w:b/>
          <w:bCs/>
          <w:sz w:val="22"/>
          <w:szCs w:val="22"/>
        </w:rPr>
        <w:t>DIRECTIONS  OF</w:t>
      </w:r>
      <w:r>
        <w:rPr>
          <w:rFonts w:ascii="Times New Roman" w:hAnsi="Times New Roman" w:eastAsia="Times New Roman" w:cs="Times New Roman"/>
          <w:b/>
          <w:bCs/>
          <w:spacing w:val="10"/>
          <w:sz w:val="22"/>
          <w:szCs w:val="22"/>
        </w:rPr>
        <w:t xml:space="preserve">  </w:t>
      </w:r>
      <w:r>
        <w:rPr>
          <w:rFonts w:ascii="Times New Roman" w:hAnsi="Times New Roman" w:eastAsia="Times New Roman" w:cs="Times New Roman"/>
          <w:b/>
          <w:bCs/>
          <w:sz w:val="22"/>
          <w:szCs w:val="22"/>
        </w:rPr>
        <w:t>CALIBRATI</w:t>
      </w:r>
      <w:r>
        <w:rPr>
          <w:rFonts w:ascii="Times New Roman" w:hAnsi="Times New Roman" w:eastAsia="Times New Roman" w:cs="Times New Roman"/>
          <w:b/>
          <w:bCs/>
          <w:spacing w:val="-1"/>
          <w:sz w:val="22"/>
          <w:szCs w:val="22"/>
        </w:rPr>
        <w:t>ON</w:t>
      </w:r>
    </w:p>
    <w:p>
      <w:pPr>
        <w:spacing w:line="242" w:lineRule="auto"/>
        <w:rPr>
          <w:rFonts w:ascii="Arial"/>
          <w:sz w:val="21"/>
        </w:rPr>
      </w:pPr>
    </w:p>
    <w:p>
      <w:pPr>
        <w:spacing w:line="243" w:lineRule="auto"/>
        <w:rPr>
          <w:rFonts w:ascii="Arial"/>
          <w:sz w:val="21"/>
        </w:rPr>
      </w:pPr>
      <w:r>
        <w:drawing>
          <wp:anchor distT="0" distB="0" distL="0" distR="0" simplePos="0" relativeHeight="251920384" behindDoc="0" locked="0" layoutInCell="1" allowOverlap="1">
            <wp:simplePos x="0" y="0"/>
            <wp:positionH relativeFrom="column">
              <wp:posOffset>24765</wp:posOffset>
            </wp:positionH>
            <wp:positionV relativeFrom="paragraph">
              <wp:posOffset>140970</wp:posOffset>
            </wp:positionV>
            <wp:extent cx="6248400" cy="6350"/>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515"/>
                    <a:stretch>
                      <a:fillRect/>
                    </a:stretch>
                  </pic:blipFill>
                  <pic:spPr>
                    <a:xfrm>
                      <a:off x="0" y="0"/>
                      <a:ext cx="6248393" cy="6415"/>
                    </a:xfrm>
                    <a:prstGeom prst="rect">
                      <a:avLst/>
                    </a:prstGeom>
                  </pic:spPr>
                </pic:pic>
              </a:graphicData>
            </a:graphic>
          </wp:anchor>
        </w:drawing>
      </w:r>
    </w:p>
    <w:p>
      <w:pPr>
        <w:pStyle w:val="4"/>
        <w:spacing w:before="72" w:line="212" w:lineRule="auto"/>
        <w:rPr>
          <w:sz w:val="22"/>
          <w:szCs w:val="22"/>
        </w:rPr>
      </w:pPr>
      <w:r>
        <w:rPr>
          <w:spacing w:val="-7"/>
          <w:sz w:val="22"/>
          <w:szCs w:val="22"/>
        </w:rPr>
        <w:t>1.本实验室所出具的数据均可溯源至国家计量基准和国际单位制</w:t>
      </w:r>
      <w:r>
        <w:rPr>
          <w:rFonts w:ascii="Times New Roman" w:hAnsi="Times New Roman" w:eastAsia="Times New Roman" w:cs="Times New Roman"/>
          <w:spacing w:val="-7"/>
          <w:sz w:val="22"/>
          <w:szCs w:val="22"/>
        </w:rPr>
        <w:t>(SI)</w:t>
      </w:r>
      <w:r>
        <w:rPr>
          <w:spacing w:val="-7"/>
          <w:sz w:val="22"/>
          <w:szCs w:val="22"/>
        </w:rPr>
        <w:t>。</w:t>
      </w:r>
    </w:p>
    <w:p>
      <w:pPr>
        <w:spacing w:before="11" w:line="246" w:lineRule="auto"/>
        <w:ind w:left="369" w:right="2180"/>
        <w:rPr>
          <w:rFonts w:ascii="Times New Roman" w:hAnsi="Times New Roman" w:eastAsia="Times New Roman" w:cs="Times New Roman"/>
          <w:sz w:val="18"/>
          <w:szCs w:val="18"/>
        </w:rPr>
      </w:pPr>
      <w:r>
        <w:rPr>
          <w:rFonts w:ascii="Times New Roman" w:hAnsi="Times New Roman" w:eastAsia="Times New Roman" w:cs="Times New Roman"/>
          <w:spacing w:val="-6"/>
          <w:sz w:val="22"/>
          <w:szCs w:val="22"/>
        </w:rPr>
        <w:t>All data issued by this laboratory are traceable to national primary standards</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6"/>
          <w:sz w:val="22"/>
          <w:szCs w:val="22"/>
        </w:rPr>
        <w:t>a</w:t>
      </w:r>
      <w:r>
        <w:rPr>
          <w:rFonts w:ascii="Times New Roman" w:hAnsi="Times New Roman" w:eastAsia="Times New Roman" w:cs="Times New Roman"/>
          <w:spacing w:val="-7"/>
          <w:sz w:val="22"/>
          <w:szCs w:val="22"/>
        </w:rPr>
        <w:t>nd</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7"/>
          <w:sz w:val="22"/>
          <w:szCs w:val="22"/>
        </w:rPr>
        <w:t>International</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7"/>
          <w:sz w:val="22"/>
          <w:szCs w:val="22"/>
        </w:rPr>
        <w:t>System</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of</w:t>
      </w:r>
      <w:r>
        <w:rPr>
          <w:rFonts w:ascii="Times New Roman" w:hAnsi="Times New Roman" w:eastAsia="Times New Roman" w:cs="Times New Roman"/>
          <w:sz w:val="22"/>
          <w:szCs w:val="22"/>
        </w:rPr>
        <w:t xml:space="preserve"> </w:t>
      </w:r>
      <w:r>
        <w:rPr>
          <w:rFonts w:ascii="Times New Roman" w:hAnsi="Times New Roman" w:eastAsia="Times New Roman" w:cs="Times New Roman"/>
          <w:sz w:val="18"/>
          <w:szCs w:val="18"/>
        </w:rPr>
        <w:t>Units</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SI</w:t>
      </w:r>
      <w:r>
        <w:rPr>
          <w:rFonts w:ascii="Times New Roman" w:hAnsi="Times New Roman" w:eastAsia="Times New Roman" w:cs="Times New Roman"/>
          <w:spacing w:val="3"/>
          <w:sz w:val="18"/>
          <w:szCs w:val="18"/>
        </w:rPr>
        <w:t>).</w:t>
      </w:r>
    </w:p>
    <w:p>
      <w:pPr>
        <w:pStyle w:val="4"/>
        <w:spacing w:before="28" w:line="209" w:lineRule="auto"/>
        <w:rPr>
          <w:sz w:val="22"/>
          <w:szCs w:val="22"/>
        </w:rPr>
      </w:pPr>
      <w:r>
        <w:rPr>
          <w:spacing w:val="-9"/>
          <w:sz w:val="22"/>
          <w:szCs w:val="22"/>
        </w:rPr>
        <w:t>2.</w:t>
      </w:r>
      <w:r>
        <w:rPr>
          <w:spacing w:val="62"/>
          <w:sz w:val="22"/>
          <w:szCs w:val="22"/>
        </w:rPr>
        <w:t xml:space="preserve"> </w:t>
      </w:r>
      <w:r>
        <w:rPr>
          <w:spacing w:val="-9"/>
          <w:sz w:val="22"/>
          <w:szCs w:val="22"/>
        </w:rPr>
        <w:t>对本次测量若有异议，委托方应于收到被测件之日起十五日内向本公司提出。</w:t>
      </w:r>
    </w:p>
    <w:p>
      <w:pPr>
        <w:spacing w:before="1" w:line="214" w:lineRule="auto"/>
        <w:ind w:left="369" w:right="230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If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6"/>
          <w:sz w:val="22"/>
          <w:szCs w:val="22"/>
        </w:rPr>
        <w:t>there is any objection concerning the measur</w:t>
      </w:r>
      <w:r>
        <w:rPr>
          <w:rFonts w:ascii="Times New Roman" w:hAnsi="Times New Roman" w:eastAsia="Times New Roman" w:cs="Times New Roman"/>
          <w:spacing w:val="-7"/>
          <w:sz w:val="22"/>
          <w:szCs w:val="22"/>
        </w:rPr>
        <w:t>ement,the client shall,within</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7"/>
          <w:sz w:val="22"/>
          <w:szCs w:val="22"/>
        </w:rPr>
        <w:t>fifteen</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days</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7"/>
          <w:sz w:val="22"/>
          <w:szCs w:val="22"/>
        </w:rPr>
        <w:t>from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7"/>
          <w:sz w:val="22"/>
          <w:szCs w:val="22"/>
        </w:rPr>
        <w:t>the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dateof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receipt of</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4"/>
          <w:sz w:val="22"/>
          <w:szCs w:val="22"/>
        </w:rPr>
        <w:t>the test piece,</w:t>
      </w:r>
      <w:r>
        <w:rPr>
          <w:rFonts w:ascii="Times New Roman" w:hAnsi="Times New Roman" w:eastAsia="Times New Roman" w:cs="Times New Roman"/>
          <w:spacing w:val="-5"/>
          <w:sz w:val="22"/>
          <w:szCs w:val="22"/>
        </w:rPr>
        <w:t>put forward to the company.</w:t>
      </w:r>
    </w:p>
    <w:p>
      <w:pPr>
        <w:pStyle w:val="4"/>
        <w:spacing w:before="79" w:line="209" w:lineRule="auto"/>
        <w:rPr>
          <w:sz w:val="22"/>
          <w:szCs w:val="22"/>
        </w:rPr>
      </w:pPr>
      <w:r>
        <w:rPr>
          <w:spacing w:val="-9"/>
          <w:sz w:val="22"/>
          <w:szCs w:val="22"/>
        </w:rPr>
        <w:t>3.</w:t>
      </w:r>
      <w:r>
        <w:rPr>
          <w:spacing w:val="88"/>
          <w:sz w:val="22"/>
          <w:szCs w:val="22"/>
        </w:rPr>
        <w:t xml:space="preserve"> </w:t>
      </w:r>
      <w:r>
        <w:rPr>
          <w:spacing w:val="-9"/>
          <w:sz w:val="22"/>
          <w:szCs w:val="22"/>
        </w:rPr>
        <w:t>本证书校准结果仅与受校准仪器有关。</w:t>
      </w:r>
    </w:p>
    <w:p>
      <w:pPr>
        <w:spacing w:before="1" w:line="191"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 xml:space="preserve">The results relate only to the </w:t>
      </w:r>
      <w:r>
        <w:rPr>
          <w:rFonts w:ascii="Times New Roman" w:hAnsi="Times New Roman" w:eastAsia="Times New Roman" w:cs="Times New Roman"/>
          <w:spacing w:val="-6"/>
          <w:sz w:val="22"/>
          <w:szCs w:val="22"/>
        </w:rPr>
        <w:t>instrument calibrated.</w:t>
      </w:r>
    </w:p>
    <w:p>
      <w:pPr>
        <w:pStyle w:val="4"/>
        <w:spacing w:before="47" w:line="219" w:lineRule="auto"/>
        <w:rPr>
          <w:sz w:val="22"/>
          <w:szCs w:val="22"/>
        </w:rPr>
      </w:pPr>
      <w:r>
        <w:rPr>
          <w:spacing w:val="-8"/>
          <w:sz w:val="22"/>
          <w:szCs w:val="22"/>
        </w:rPr>
        <w:t>4. 未经本实验室书面许可，不得部份复制本证书。本证书分离使用无效。</w:t>
      </w:r>
    </w:p>
    <w:p>
      <w:pPr>
        <w:spacing w:before="36" w:line="192" w:lineRule="auto"/>
        <w:ind w:left="369"/>
        <w:rPr>
          <w:rFonts w:ascii="Times New Roman" w:hAnsi="Times New Roman" w:eastAsia="Times New Roman" w:cs="Times New Roman"/>
          <w:sz w:val="18"/>
          <w:szCs w:val="18"/>
        </w:rPr>
      </w:pPr>
      <w:r>
        <w:drawing>
          <wp:anchor distT="0" distB="0" distL="0" distR="0" simplePos="0" relativeHeight="251907072" behindDoc="1" locked="0" layoutInCell="1" allowOverlap="1">
            <wp:simplePos x="0" y="0"/>
            <wp:positionH relativeFrom="column">
              <wp:posOffset>5123815</wp:posOffset>
            </wp:positionH>
            <wp:positionV relativeFrom="paragraph">
              <wp:posOffset>95885</wp:posOffset>
            </wp:positionV>
            <wp:extent cx="704850" cy="673100"/>
            <wp:effectExtent l="0" t="0" r="0" b="0"/>
            <wp:wrapNone/>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516"/>
                    <a:stretch>
                      <a:fillRect/>
                    </a:stretch>
                  </pic:blipFill>
                  <pic:spPr>
                    <a:xfrm>
                      <a:off x="0" y="0"/>
                      <a:ext cx="704870" cy="673042"/>
                    </a:xfrm>
                    <a:prstGeom prst="rect">
                      <a:avLst/>
                    </a:prstGeom>
                  </pic:spPr>
                </pic:pic>
              </a:graphicData>
            </a:graphic>
          </wp:anchor>
        </w:drawing>
      </w:r>
      <w:r>
        <w:drawing>
          <wp:anchor distT="0" distB="0" distL="0" distR="0" simplePos="0" relativeHeight="251906048" behindDoc="1" locked="0" layoutInCell="1" allowOverlap="1">
            <wp:simplePos x="0" y="0"/>
            <wp:positionH relativeFrom="column">
              <wp:posOffset>4273550</wp:posOffset>
            </wp:positionH>
            <wp:positionV relativeFrom="paragraph">
              <wp:posOffset>102235</wp:posOffset>
            </wp:positionV>
            <wp:extent cx="711200" cy="679450"/>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517"/>
                    <a:stretch>
                      <a:fillRect/>
                    </a:stretch>
                  </pic:blipFill>
                  <pic:spPr>
                    <a:xfrm>
                      <a:off x="0" y="0"/>
                      <a:ext cx="711217" cy="679459"/>
                    </a:xfrm>
                    <a:prstGeom prst="rect">
                      <a:avLst/>
                    </a:prstGeom>
                  </pic:spPr>
                </pic:pic>
              </a:graphicData>
            </a:graphic>
          </wp:anchor>
        </w:drawing>
      </w:r>
      <w:r>
        <w:rPr>
          <w:rFonts w:ascii="Times New Roman" w:hAnsi="Times New Roman" w:eastAsia="Times New Roman" w:cs="Times New Roman"/>
          <w:sz w:val="18"/>
          <w:szCs w:val="18"/>
        </w:rPr>
        <w:t>This</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z w:val="18"/>
          <w:szCs w:val="18"/>
        </w:rPr>
        <w:t>certificate</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z w:val="18"/>
          <w:szCs w:val="18"/>
        </w:rPr>
        <w:t>shall</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z w:val="18"/>
          <w:szCs w:val="18"/>
        </w:rPr>
        <w:t>be</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z w:val="18"/>
          <w:szCs w:val="18"/>
        </w:rPr>
        <w:t>reproduced</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z w:val="18"/>
          <w:szCs w:val="18"/>
        </w:rPr>
        <w:t>except</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z w:val="18"/>
          <w:szCs w:val="18"/>
        </w:rPr>
        <w:t>in</w:t>
      </w:r>
      <w:r>
        <w:rPr>
          <w:rFonts w:ascii="Times New Roman" w:hAnsi="Times New Roman" w:eastAsia="Times New Roman" w:cs="Times New Roman"/>
          <w:spacing w:val="18"/>
          <w:w w:val="101"/>
          <w:sz w:val="18"/>
          <w:szCs w:val="18"/>
        </w:rPr>
        <w:t xml:space="preserve">  </w:t>
      </w:r>
      <w:r>
        <w:rPr>
          <w:rFonts w:ascii="Times New Roman" w:hAnsi="Times New Roman" w:eastAsia="Times New Roman" w:cs="Times New Roman"/>
          <w:sz w:val="18"/>
          <w:szCs w:val="18"/>
        </w:rPr>
        <w:t xml:space="preserve">full,if </w:t>
      </w:r>
      <w:r>
        <w:rPr>
          <w:rFonts w:ascii="Times New Roman" w:hAnsi="Times New Roman" w:eastAsia="Times New Roman" w:cs="Times New Roman"/>
          <w:spacing w:val="-1"/>
          <w:sz w:val="18"/>
          <w:szCs w:val="18"/>
        </w:rPr>
        <w:t xml:space="preserve"> not   allowed</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pacing w:val="-1"/>
          <w:sz w:val="18"/>
          <w:szCs w:val="18"/>
        </w:rPr>
        <w:t>by</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pacing w:val="-1"/>
          <w:sz w:val="18"/>
          <w:szCs w:val="18"/>
        </w:rPr>
        <w:t>the</w:t>
      </w:r>
      <w:r>
        <w:rPr>
          <w:rFonts w:ascii="Times New Roman" w:hAnsi="Times New Roman" w:eastAsia="Times New Roman" w:cs="Times New Roman"/>
          <w:spacing w:val="17"/>
          <w:w w:val="102"/>
          <w:sz w:val="18"/>
          <w:szCs w:val="18"/>
        </w:rPr>
        <w:t xml:space="preserve">  </w:t>
      </w:r>
      <w:r>
        <w:rPr>
          <w:rFonts w:ascii="Times New Roman" w:hAnsi="Times New Roman" w:eastAsia="Times New Roman" w:cs="Times New Roman"/>
          <w:spacing w:val="-1"/>
          <w:sz w:val="18"/>
          <w:szCs w:val="18"/>
        </w:rPr>
        <w:t>laboratory.Invalid</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1"/>
          <w:sz w:val="18"/>
          <w:szCs w:val="18"/>
        </w:rPr>
        <w:t>for</w:t>
      </w:r>
      <w:r>
        <w:rPr>
          <w:rFonts w:ascii="Times New Roman" w:hAnsi="Times New Roman" w:eastAsia="Times New Roman" w:cs="Times New Roman"/>
          <w:spacing w:val="18"/>
          <w:w w:val="101"/>
          <w:sz w:val="18"/>
          <w:szCs w:val="18"/>
        </w:rPr>
        <w:t xml:space="preserve">  </w:t>
      </w:r>
      <w:r>
        <w:rPr>
          <w:rFonts w:ascii="Times New Roman" w:hAnsi="Times New Roman" w:eastAsia="Times New Roman" w:cs="Times New Roman"/>
          <w:spacing w:val="-1"/>
          <w:sz w:val="18"/>
          <w:szCs w:val="18"/>
        </w:rPr>
        <w:t>separation</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1"/>
          <w:sz w:val="18"/>
          <w:szCs w:val="18"/>
        </w:rPr>
        <w:t>using.</w:t>
      </w:r>
    </w:p>
    <w:p>
      <w:pPr>
        <w:pStyle w:val="4"/>
        <w:spacing w:before="67" w:line="218" w:lineRule="auto"/>
        <w:rPr>
          <w:sz w:val="22"/>
          <w:szCs w:val="22"/>
        </w:rPr>
      </w:pPr>
      <w:r>
        <w:rPr>
          <w:spacing w:val="-8"/>
          <w:sz w:val="22"/>
          <w:szCs w:val="22"/>
        </w:rPr>
        <w:t>5.复印证书/报告未加盖“检定/校准/检测专用章”无效。</w:t>
      </w:r>
    </w:p>
    <w:p>
      <w:pPr>
        <w:spacing w:before="28" w:line="192" w:lineRule="auto"/>
        <w:ind w:left="369"/>
        <w:rPr>
          <w:rFonts w:ascii="Times New Roman" w:hAnsi="Times New Roman" w:eastAsia="Times New Roman" w:cs="Times New Roman"/>
          <w:sz w:val="18"/>
          <w:szCs w:val="18"/>
        </w:rPr>
      </w:pPr>
      <w:r>
        <w:rPr>
          <w:rFonts w:ascii="Times New Roman" w:hAnsi="Times New Roman" w:eastAsia="Times New Roman" w:cs="Times New Roman"/>
          <w:sz w:val="18"/>
          <w:szCs w:val="18"/>
        </w:rPr>
        <w:t>Copies  of  this  report  without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an</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official</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z w:val="18"/>
          <w:szCs w:val="18"/>
        </w:rPr>
        <w:t>stamp</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test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are</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z w:val="18"/>
          <w:szCs w:val="18"/>
        </w:rPr>
        <w:t>val</w:t>
      </w:r>
      <w:r>
        <w:rPr>
          <w:rFonts w:ascii="Times New Roman" w:hAnsi="Times New Roman" w:eastAsia="Times New Roman" w:cs="Times New Roman"/>
          <w:spacing w:val="-1"/>
          <w:sz w:val="18"/>
          <w:szCs w:val="18"/>
        </w:rPr>
        <w:t>id.</w:t>
      </w:r>
    </w:p>
    <w:p>
      <w:pPr>
        <w:pStyle w:val="4"/>
        <w:spacing w:before="78" w:line="210" w:lineRule="auto"/>
        <w:rPr>
          <w:sz w:val="22"/>
          <w:szCs w:val="22"/>
        </w:rPr>
      </w:pPr>
      <w:r>
        <w:rPr>
          <w:spacing w:val="1"/>
          <w:sz w:val="22"/>
          <w:szCs w:val="22"/>
        </w:rPr>
        <w:t>6.本次校准所依据的技术文件(代号、名称)。</w:t>
      </w:r>
    </w:p>
    <w:p>
      <w:pPr>
        <w:spacing w:before="1" w:line="191"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Reference documents for this calibration(co</w:t>
      </w:r>
      <w:r>
        <w:rPr>
          <w:rFonts w:ascii="Times New Roman" w:hAnsi="Times New Roman" w:eastAsia="Times New Roman" w:cs="Times New Roman"/>
          <w:spacing w:val="-5"/>
          <w:sz w:val="22"/>
          <w:szCs w:val="22"/>
        </w:rPr>
        <w:t>de,name).</w:t>
      </w:r>
    </w:p>
    <w:p>
      <w:pPr>
        <w:spacing w:line="285" w:lineRule="auto"/>
        <w:rPr>
          <w:rFonts w:ascii="Arial"/>
          <w:sz w:val="21"/>
        </w:rPr>
      </w:pPr>
      <w:r>
        <w:drawing>
          <wp:anchor distT="0" distB="0" distL="0" distR="0" simplePos="0" relativeHeight="251909120" behindDoc="0" locked="0" layoutInCell="1" allowOverlap="1">
            <wp:simplePos x="0" y="0"/>
            <wp:positionH relativeFrom="column">
              <wp:posOffset>3898900</wp:posOffset>
            </wp:positionH>
            <wp:positionV relativeFrom="paragraph">
              <wp:posOffset>120015</wp:posOffset>
            </wp:positionV>
            <wp:extent cx="711200" cy="736600"/>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518"/>
                    <a:stretch>
                      <a:fillRect/>
                    </a:stretch>
                  </pic:blipFill>
                  <pic:spPr>
                    <a:xfrm>
                      <a:off x="0" y="0"/>
                      <a:ext cx="711217" cy="736668"/>
                    </a:xfrm>
                    <a:prstGeom prst="rect">
                      <a:avLst/>
                    </a:prstGeom>
                  </pic:spPr>
                </pic:pic>
              </a:graphicData>
            </a:graphic>
          </wp:anchor>
        </w:drawing>
      </w:r>
      <w:r>
        <w:drawing>
          <wp:anchor distT="0" distB="0" distL="0" distR="0" simplePos="0" relativeHeight="251912192" behindDoc="0" locked="0" layoutInCell="1" allowOverlap="1">
            <wp:simplePos x="0" y="0"/>
            <wp:positionH relativeFrom="column">
              <wp:posOffset>4774565</wp:posOffset>
            </wp:positionH>
            <wp:positionV relativeFrom="paragraph">
              <wp:posOffset>158115</wp:posOffset>
            </wp:positionV>
            <wp:extent cx="711200" cy="685800"/>
            <wp:effectExtent l="0" t="0" r="0" b="0"/>
            <wp:wrapNone/>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519"/>
                    <a:stretch>
                      <a:fillRect/>
                    </a:stretch>
                  </pic:blipFill>
                  <pic:spPr>
                    <a:xfrm>
                      <a:off x="0" y="0"/>
                      <a:ext cx="711217" cy="685767"/>
                    </a:xfrm>
                    <a:prstGeom prst="rect">
                      <a:avLst/>
                    </a:prstGeom>
                  </pic:spPr>
                </pic:pic>
              </a:graphicData>
            </a:graphic>
          </wp:anchor>
        </w:drawing>
      </w:r>
    </w:p>
    <w:p>
      <w:pPr>
        <w:pStyle w:val="4"/>
        <w:spacing w:before="72" w:line="219" w:lineRule="auto"/>
        <w:ind w:left="369"/>
        <w:rPr>
          <w:sz w:val="22"/>
          <w:szCs w:val="22"/>
        </w:rPr>
      </w:pPr>
      <w:r>
        <w:rPr>
          <w:rFonts w:ascii="Times New Roman" w:hAnsi="Times New Roman" w:eastAsia="Times New Roman" w:cs="Times New Roman"/>
          <w:spacing w:val="-14"/>
          <w:sz w:val="22"/>
          <w:szCs w:val="22"/>
        </w:rPr>
        <w:t>JJG</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14"/>
          <w:sz w:val="22"/>
          <w:szCs w:val="22"/>
        </w:rPr>
        <w:t>818-2018</w:t>
      </w:r>
      <w:r>
        <w:rPr>
          <w:spacing w:val="-14"/>
          <w:sz w:val="22"/>
          <w:szCs w:val="22"/>
        </w:rPr>
        <w:t>《磁性、电涡流式覆层厚度测量仪检定规程》</w:t>
      </w:r>
    </w:p>
    <w:p>
      <w:pPr>
        <w:spacing w:line="274" w:lineRule="auto"/>
        <w:rPr>
          <w:rFonts w:ascii="Arial"/>
          <w:sz w:val="21"/>
        </w:rPr>
      </w:pPr>
    </w:p>
    <w:p>
      <w:pPr>
        <w:pStyle w:val="4"/>
        <w:spacing w:before="71" w:line="219" w:lineRule="auto"/>
        <w:rPr>
          <w:sz w:val="22"/>
          <w:szCs w:val="22"/>
        </w:rPr>
      </w:pPr>
      <w:r>
        <w:rPr>
          <w:spacing w:val="-7"/>
          <w:sz w:val="22"/>
          <w:szCs w:val="22"/>
        </w:rPr>
        <w:t>7.本次校准所使用的主要计量标准器具。</w:t>
      </w:r>
    </w:p>
    <w:p>
      <w:pPr>
        <w:spacing w:before="14" w:line="192"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Main standards of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5"/>
          <w:sz w:val="22"/>
          <w:szCs w:val="22"/>
        </w:rPr>
        <w:t>measurement used this calibrat</w:t>
      </w:r>
      <w:r>
        <w:rPr>
          <w:rFonts w:ascii="Times New Roman" w:hAnsi="Times New Roman" w:eastAsia="Times New Roman" w:cs="Times New Roman"/>
          <w:spacing w:val="-6"/>
          <w:sz w:val="22"/>
          <w:szCs w:val="22"/>
        </w:rPr>
        <w:t>ion.</w:t>
      </w:r>
    </w:p>
    <w:p>
      <w:pPr>
        <w:pStyle w:val="4"/>
        <w:spacing w:before="84" w:line="228" w:lineRule="auto"/>
        <w:ind w:left="659"/>
        <w:rPr>
          <w:sz w:val="22"/>
          <w:szCs w:val="22"/>
        </w:rPr>
      </w:pPr>
      <w:r>
        <w:rPr>
          <w:spacing w:val="-4"/>
          <w:sz w:val="22"/>
          <w:szCs w:val="22"/>
        </w:rPr>
        <w:t xml:space="preserve">设 备 名 称             </w:t>
      </w:r>
      <w:r>
        <w:rPr>
          <w:spacing w:val="-4"/>
          <w:position w:val="1"/>
          <w:sz w:val="22"/>
          <w:szCs w:val="22"/>
        </w:rPr>
        <w:t>编号</w:t>
      </w:r>
      <w:r>
        <w:rPr>
          <w:spacing w:val="3"/>
          <w:position w:val="1"/>
          <w:sz w:val="22"/>
          <w:szCs w:val="22"/>
        </w:rPr>
        <w:t xml:space="preserve">             </w:t>
      </w:r>
      <w:r>
        <w:rPr>
          <w:spacing w:val="-4"/>
          <w:sz w:val="22"/>
          <w:szCs w:val="22"/>
        </w:rPr>
        <w:t xml:space="preserve">证书号/有效期               </w:t>
      </w:r>
      <w:r>
        <w:rPr>
          <w:spacing w:val="-4"/>
          <w:position w:val="-1"/>
          <w:sz w:val="22"/>
          <w:szCs w:val="22"/>
        </w:rPr>
        <w:t>计量特性</w:t>
      </w:r>
    </w:p>
    <w:p>
      <w:pPr>
        <w:spacing w:before="180" w:line="197" w:lineRule="auto"/>
        <w:ind w:left="550"/>
        <w:rPr>
          <w:rFonts w:ascii="Times New Roman" w:hAnsi="Times New Roman" w:eastAsia="Times New Roman" w:cs="Times New Roman"/>
          <w:sz w:val="18"/>
          <w:szCs w:val="18"/>
        </w:rPr>
      </w:pPr>
      <w:r>
        <w:pict>
          <v:shape id="_x0000_s1123" o:spid="_x0000_s1123" o:spt="202" type="#_x0000_t202" style="position:absolute;left:0pt;margin-left:228.5pt;margin-top:9.5pt;height:32.3pt;width:106.3pt;z-index:251915264;mso-width-relative:page;mso-height-relative:page;" filled="f" stroked="f" coordsize="21600,21600">
            <v:path/>
            <v:fill on="f" focussize="0,0"/>
            <v:stroke on="f"/>
            <v:imagedata o:title=""/>
            <o:lock v:ext="edit" aspectratio="f"/>
            <v:textbox inset="0mm,0mm,0mm,0mm">
              <w:txbxContent>
                <w:p>
                  <w:pPr>
                    <w:spacing w:before="19" w:line="192"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Certificate No./Due Date</w:t>
                  </w:r>
                </w:p>
                <w:p>
                  <w:pPr>
                    <w:spacing w:before="274" w:line="19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DBB201909558/2020-09-17</w:t>
                  </w:r>
                </w:p>
              </w:txbxContent>
            </v:textbox>
          </v:shape>
        </w:pict>
      </w:r>
      <w:r>
        <w:pict>
          <v:shape id="_x0000_s1124" o:spid="_x0000_s1124" o:spt="202" type="#_x0000_t202" style="position:absolute;left:0pt;margin-left:378.5pt;margin-top:10.7pt;height:37.45pt;width:98.8pt;z-index:251910144;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Metrological  Charcter</w:t>
                  </w:r>
                  <w:r>
                    <w:rPr>
                      <w:rFonts w:ascii="Times New Roman" w:hAnsi="Times New Roman" w:eastAsia="Times New Roman" w:cs="Times New Roman"/>
                      <w:spacing w:val="-1"/>
                      <w:sz w:val="18"/>
                      <w:szCs w:val="18"/>
                    </w:rPr>
                    <w:t>istic</w:t>
                  </w:r>
                </w:p>
                <w:p>
                  <w:pPr>
                    <w:pStyle w:val="4"/>
                    <w:spacing w:before="100" w:line="221" w:lineRule="auto"/>
                    <w:ind w:left="689"/>
                    <w:rPr>
                      <w:sz w:val="37"/>
                      <w:szCs w:val="37"/>
                    </w:rPr>
                  </w:pPr>
                  <w:r>
                    <w:rPr>
                      <w:rFonts w:ascii="Times New Roman" w:hAnsi="Times New Roman" w:eastAsia="Times New Roman" w:cs="Times New Roman"/>
                      <w:spacing w:val="-17"/>
                      <w:sz w:val="37"/>
                      <w:szCs w:val="37"/>
                    </w:rPr>
                    <w:t>A</w:t>
                  </w:r>
                  <w:r>
                    <w:rPr>
                      <w:spacing w:val="-17"/>
                      <w:sz w:val="37"/>
                      <w:szCs w:val="37"/>
                    </w:rPr>
                    <w:t>级</w:t>
                  </w:r>
                </w:p>
              </w:txbxContent>
            </v:textbox>
          </v:shape>
        </w:pict>
      </w:r>
      <w:r>
        <w:rPr>
          <w:rFonts w:ascii="Times New Roman" w:hAnsi="Times New Roman" w:eastAsia="Times New Roman" w:cs="Times New Roman"/>
          <w:sz w:val="18"/>
          <w:szCs w:val="18"/>
        </w:rPr>
        <w:t>Name of</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Equipment                        Se</w:t>
      </w:r>
      <w:r>
        <w:rPr>
          <w:rFonts w:ascii="Times New Roman" w:hAnsi="Times New Roman" w:eastAsia="Times New Roman" w:cs="Times New Roman"/>
          <w:spacing w:val="-1"/>
          <w:sz w:val="18"/>
          <w:szCs w:val="18"/>
        </w:rPr>
        <w:t>rial</w:t>
      </w:r>
      <w:r>
        <w:rPr>
          <w:rFonts w:ascii="Times New Roman" w:hAnsi="Times New Roman" w:eastAsia="Times New Roman" w:cs="Times New Roman"/>
          <w:spacing w:val="21"/>
          <w:w w:val="101"/>
          <w:sz w:val="18"/>
          <w:szCs w:val="18"/>
        </w:rPr>
        <w:t xml:space="preserve"> </w:t>
      </w:r>
      <w:r>
        <w:rPr>
          <w:rFonts w:ascii="Times New Roman" w:hAnsi="Times New Roman" w:eastAsia="Times New Roman" w:cs="Times New Roman"/>
          <w:spacing w:val="-1"/>
          <w:sz w:val="18"/>
          <w:szCs w:val="18"/>
        </w:rPr>
        <w:t>No</w:t>
      </w:r>
    </w:p>
    <w:p>
      <w:pPr>
        <w:pStyle w:val="4"/>
        <w:spacing w:before="248" w:line="220" w:lineRule="auto"/>
        <w:ind w:left="770"/>
        <w:rPr>
          <w:rFonts w:ascii="Times New Roman" w:hAnsi="Times New Roman" w:eastAsia="Times New Roman" w:cs="Times New Roman"/>
          <w:sz w:val="18"/>
          <w:szCs w:val="18"/>
        </w:rPr>
      </w:pPr>
      <w:r>
        <w:rPr>
          <w:spacing w:val="6"/>
          <w:sz w:val="18"/>
          <w:szCs w:val="18"/>
        </w:rPr>
        <w:t>标准膜厚片</w:t>
      </w:r>
      <w:r>
        <w:rPr>
          <w:spacing w:val="1"/>
          <w:sz w:val="18"/>
          <w:szCs w:val="18"/>
        </w:rPr>
        <w:t xml:space="preserve">                </w:t>
      </w:r>
      <w:r>
        <w:rPr>
          <w:rFonts w:ascii="Times New Roman" w:hAnsi="Times New Roman" w:eastAsia="Times New Roman" w:cs="Times New Roman"/>
          <w:spacing w:val="6"/>
          <w:position w:val="-1"/>
          <w:sz w:val="18"/>
          <w:szCs w:val="18"/>
        </w:rPr>
        <w:t>2350</w:t>
      </w:r>
    </w:p>
    <w:p>
      <w:pPr>
        <w:pStyle w:val="4"/>
        <w:spacing w:before="216" w:line="219" w:lineRule="auto"/>
        <w:rPr>
          <w:sz w:val="22"/>
          <w:szCs w:val="22"/>
        </w:rPr>
      </w:pPr>
      <w:r>
        <w:drawing>
          <wp:anchor distT="0" distB="0" distL="0" distR="0" simplePos="0" relativeHeight="251908096" behindDoc="0" locked="0" layoutInCell="1" allowOverlap="1">
            <wp:simplePos x="0" y="0"/>
            <wp:positionH relativeFrom="column">
              <wp:posOffset>3041015</wp:posOffset>
            </wp:positionH>
            <wp:positionV relativeFrom="paragraph">
              <wp:posOffset>188595</wp:posOffset>
            </wp:positionV>
            <wp:extent cx="1593850" cy="730250"/>
            <wp:effectExtent l="0" t="0" r="0" b="0"/>
            <wp:wrapNone/>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520"/>
                    <a:stretch>
                      <a:fillRect/>
                    </a:stretch>
                  </pic:blipFill>
                  <pic:spPr>
                    <a:xfrm>
                      <a:off x="0" y="0"/>
                      <a:ext cx="1593893" cy="730252"/>
                    </a:xfrm>
                    <a:prstGeom prst="rect">
                      <a:avLst/>
                    </a:prstGeom>
                  </pic:spPr>
                </pic:pic>
              </a:graphicData>
            </a:graphic>
          </wp:anchor>
        </w:drawing>
      </w:r>
      <w:r>
        <w:drawing>
          <wp:anchor distT="0" distB="0" distL="0" distR="0" simplePos="0" relativeHeight="251911168" behindDoc="0" locked="0" layoutInCell="1" allowOverlap="1">
            <wp:simplePos x="0" y="0"/>
            <wp:positionH relativeFrom="column">
              <wp:posOffset>4774565</wp:posOffset>
            </wp:positionH>
            <wp:positionV relativeFrom="paragraph">
              <wp:posOffset>207645</wp:posOffset>
            </wp:positionV>
            <wp:extent cx="698500" cy="698500"/>
            <wp:effectExtent l="0" t="0" r="0" b="0"/>
            <wp:wrapNone/>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521"/>
                    <a:stretch>
                      <a:fillRect/>
                    </a:stretch>
                  </pic:blipFill>
                  <pic:spPr>
                    <a:xfrm>
                      <a:off x="0" y="0"/>
                      <a:ext cx="698522" cy="698492"/>
                    </a:xfrm>
                    <a:prstGeom prst="rect">
                      <a:avLst/>
                    </a:prstGeom>
                  </pic:spPr>
                </pic:pic>
              </a:graphicData>
            </a:graphic>
          </wp:anchor>
        </w:drawing>
      </w:r>
      <w:r>
        <w:drawing>
          <wp:anchor distT="0" distB="0" distL="0" distR="0" simplePos="0" relativeHeight="251913216" behindDoc="0" locked="0" layoutInCell="1" allowOverlap="1">
            <wp:simplePos x="0" y="0"/>
            <wp:positionH relativeFrom="column">
              <wp:posOffset>5626100</wp:posOffset>
            </wp:positionH>
            <wp:positionV relativeFrom="paragraph">
              <wp:posOffset>214630</wp:posOffset>
            </wp:positionV>
            <wp:extent cx="704850" cy="68580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522"/>
                    <a:stretch>
                      <a:fillRect/>
                    </a:stretch>
                  </pic:blipFill>
                  <pic:spPr>
                    <a:xfrm>
                      <a:off x="0" y="0"/>
                      <a:ext cx="704870" cy="685767"/>
                    </a:xfrm>
                    <a:prstGeom prst="rect">
                      <a:avLst/>
                    </a:prstGeom>
                  </pic:spPr>
                </pic:pic>
              </a:graphicData>
            </a:graphic>
          </wp:anchor>
        </w:drawing>
      </w:r>
      <w:r>
        <w:drawing>
          <wp:anchor distT="0" distB="0" distL="0" distR="0" simplePos="0" relativeHeight="251916288" behindDoc="0" locked="0" layoutInCell="1" allowOverlap="1">
            <wp:simplePos x="0" y="0"/>
            <wp:positionH relativeFrom="column">
              <wp:posOffset>6496050</wp:posOffset>
            </wp:positionH>
            <wp:positionV relativeFrom="paragraph">
              <wp:posOffset>239395</wp:posOffset>
            </wp:positionV>
            <wp:extent cx="577850" cy="667385"/>
            <wp:effectExtent l="0" t="0" r="0" b="0"/>
            <wp:wrapNone/>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523"/>
                    <a:stretch>
                      <a:fillRect/>
                    </a:stretch>
                  </pic:blipFill>
                  <pic:spPr>
                    <a:xfrm>
                      <a:off x="0" y="0"/>
                      <a:ext cx="577845" cy="667174"/>
                    </a:xfrm>
                    <a:prstGeom prst="rect">
                      <a:avLst/>
                    </a:prstGeom>
                  </pic:spPr>
                </pic:pic>
              </a:graphicData>
            </a:graphic>
          </wp:anchor>
        </w:drawing>
      </w:r>
      <w:r>
        <w:rPr>
          <w:spacing w:val="-8"/>
          <w:sz w:val="22"/>
          <w:szCs w:val="22"/>
        </w:rPr>
        <w:t>8.校准地点、环境条件。</w:t>
      </w:r>
    </w:p>
    <w:p>
      <w:pPr>
        <w:spacing w:before="41" w:line="192" w:lineRule="auto"/>
        <w:ind w:left="3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Place and environmental condition</w:t>
      </w:r>
      <w:r>
        <w:rPr>
          <w:rFonts w:ascii="Times New Roman" w:hAnsi="Times New Roman" w:eastAsia="Times New Roman" w:cs="Times New Roman"/>
          <w:spacing w:val="-6"/>
          <w:sz w:val="18"/>
          <w:szCs w:val="18"/>
        </w:rPr>
        <w:t>s ofthe calibration.</w:t>
      </w:r>
    </w:p>
    <w:p>
      <w:pPr>
        <w:pStyle w:val="4"/>
        <w:spacing w:before="93" w:line="220" w:lineRule="auto"/>
        <w:ind w:left="369"/>
        <w:rPr>
          <w:sz w:val="22"/>
          <w:szCs w:val="22"/>
        </w:rPr>
      </w:pPr>
      <w:r>
        <w:rPr>
          <w:sz w:val="22"/>
          <w:szCs w:val="22"/>
        </w:rPr>
        <w:t>校准地点：      客户实验室</w:t>
      </w:r>
    </w:p>
    <w:p>
      <w:pPr>
        <w:spacing w:before="29" w:line="192" w:lineRule="auto"/>
        <w:ind w:left="36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Place of</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6"/>
          <w:sz w:val="18"/>
          <w:szCs w:val="18"/>
        </w:rPr>
        <w:t>cnlibration</w:t>
      </w:r>
    </w:p>
    <w:p>
      <w:pPr>
        <w:pStyle w:val="4"/>
        <w:spacing w:before="84" w:line="220" w:lineRule="auto"/>
        <w:ind w:left="369"/>
        <w:rPr>
          <w:rFonts w:ascii="Times New Roman" w:hAnsi="Times New Roman" w:eastAsia="Times New Roman" w:cs="Times New Roman"/>
          <w:sz w:val="22"/>
          <w:szCs w:val="22"/>
        </w:rPr>
      </w:pPr>
      <w:r>
        <w:pict>
          <v:shape id="_x0000_s1125" o:spid="_x0000_s1125" o:spt="202" type="#_x0000_t202" style="position:absolute;left:0pt;margin-left:216pt;margin-top:5.65pt;height:15.15pt;width:120.7pt;z-index:251918336;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rFonts w:ascii="Times New Roman" w:hAnsi="Times New Roman" w:eastAsia="Times New Roman" w:cs="Times New Roman"/>
                      <w:sz w:val="18"/>
                      <w:szCs w:val="18"/>
                    </w:rPr>
                  </w:pPr>
                  <w:r>
                    <w:rPr>
                      <w:spacing w:val="-3"/>
                      <w:sz w:val="22"/>
                      <w:szCs w:val="22"/>
                    </w:rPr>
                    <w:t>相对湿度：</w:t>
                  </w:r>
                  <w:r>
                    <w:rPr>
                      <w:spacing w:val="13"/>
                      <w:sz w:val="22"/>
                      <w:szCs w:val="22"/>
                    </w:rPr>
                    <w:t xml:space="preserve">     </w:t>
                  </w:r>
                  <w:r>
                    <w:rPr>
                      <w:rFonts w:ascii="Times New Roman" w:hAnsi="Times New Roman" w:eastAsia="Times New Roman" w:cs="Times New Roman"/>
                      <w:spacing w:val="-3"/>
                      <w:position w:val="1"/>
                      <w:sz w:val="18"/>
                      <w:szCs w:val="18"/>
                    </w:rPr>
                    <w:t>56</w:t>
                  </w:r>
                  <w:r>
                    <w:rPr>
                      <w:rFonts w:ascii="Times New Roman" w:hAnsi="Times New Roman" w:eastAsia="Times New Roman" w:cs="Times New Roman"/>
                      <w:spacing w:val="9"/>
                      <w:position w:val="1"/>
                      <w:sz w:val="18"/>
                      <w:szCs w:val="18"/>
                    </w:rPr>
                    <w:t xml:space="preserve">  </w:t>
                  </w:r>
                  <w:r>
                    <w:rPr>
                      <w:rFonts w:ascii="Times New Roman" w:hAnsi="Times New Roman" w:eastAsia="Times New Roman" w:cs="Times New Roman"/>
                      <w:spacing w:val="-3"/>
                      <w:position w:val="1"/>
                      <w:sz w:val="18"/>
                      <w:szCs w:val="18"/>
                    </w:rPr>
                    <w:t>%RH</w:t>
                  </w:r>
                </w:p>
              </w:txbxContent>
            </v:textbox>
          </v:shape>
        </w:pict>
      </w:r>
      <w:r>
        <w:rPr>
          <w:spacing w:val="-8"/>
          <w:sz w:val="22"/>
          <w:szCs w:val="22"/>
        </w:rPr>
        <w:t>温 度</w:t>
      </w:r>
      <w:r>
        <w:rPr>
          <w:spacing w:val="21"/>
          <w:sz w:val="22"/>
          <w:szCs w:val="22"/>
        </w:rPr>
        <w:t xml:space="preserve"> </w:t>
      </w:r>
      <w:r>
        <w:rPr>
          <w:spacing w:val="-8"/>
          <w:sz w:val="22"/>
          <w:szCs w:val="22"/>
        </w:rPr>
        <w:t>：</w:t>
      </w:r>
      <w:r>
        <w:rPr>
          <w:spacing w:val="3"/>
          <w:sz w:val="22"/>
          <w:szCs w:val="22"/>
        </w:rPr>
        <w:t xml:space="preserve">        </w:t>
      </w:r>
      <w:r>
        <w:rPr>
          <w:rFonts w:ascii="Times New Roman" w:hAnsi="Times New Roman" w:eastAsia="Times New Roman" w:cs="Times New Roman"/>
          <w:spacing w:val="-8"/>
          <w:sz w:val="22"/>
          <w:szCs w:val="22"/>
        </w:rPr>
        <w:t>21</w:t>
      </w:r>
      <w:r>
        <w:rPr>
          <w:rFonts w:ascii="Times New Roman" w:hAnsi="Times New Roman" w:eastAsia="Times New Roman" w:cs="Times New Roman"/>
          <w:spacing w:val="48"/>
          <w:sz w:val="22"/>
          <w:szCs w:val="22"/>
        </w:rPr>
        <w:t xml:space="preserve"> </w:t>
      </w:r>
      <w:r>
        <w:rPr>
          <w:rFonts w:ascii="Times New Roman" w:hAnsi="Times New Roman" w:eastAsia="Times New Roman" w:cs="Times New Roman"/>
          <w:spacing w:val="-8"/>
          <w:sz w:val="22"/>
          <w:szCs w:val="22"/>
        </w:rPr>
        <w:t>℃</w:t>
      </w:r>
    </w:p>
    <w:p>
      <w:pPr>
        <w:spacing w:before="9" w:line="185" w:lineRule="auto"/>
        <w:ind w:left="369"/>
        <w:rPr>
          <w:rFonts w:ascii="Times New Roman" w:hAnsi="Times New Roman" w:eastAsia="Times New Roman" w:cs="Times New Roman"/>
          <w:sz w:val="18"/>
          <w:szCs w:val="18"/>
        </w:rPr>
      </w:pPr>
      <w:r>
        <w:pict>
          <v:shape id="_x0000_s1126" o:spid="_x0000_s1126" o:spt="202" type="#_x0000_t202" style="position:absolute;left:0pt;margin-left:217pt;margin-top:0.1pt;height:10.3pt;width:64.7pt;z-index:251919360;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Relative Humidity:</w:t>
                  </w:r>
                </w:p>
              </w:txbxContent>
            </v:textbox>
          </v:shape>
        </w:pict>
      </w:r>
      <w:r>
        <w:rPr>
          <w:rFonts w:ascii="Times New Roman" w:hAnsi="Times New Roman" w:eastAsia="Times New Roman" w:cs="Times New Roman"/>
          <w:spacing w:val="-4"/>
          <w:sz w:val="18"/>
          <w:szCs w:val="18"/>
        </w:rPr>
        <w:t>Temperature:</w:t>
      </w:r>
    </w:p>
    <w:p>
      <w:pPr>
        <w:pStyle w:val="4"/>
        <w:spacing w:before="79" w:line="254" w:lineRule="auto"/>
        <w:ind w:left="369" w:right="3809" w:hanging="369"/>
        <w:rPr>
          <w:rFonts w:ascii="Times New Roman" w:hAnsi="Times New Roman" w:eastAsia="Times New Roman" w:cs="Times New Roman"/>
          <w:sz w:val="18"/>
          <w:szCs w:val="18"/>
        </w:rPr>
      </w:pPr>
      <w:r>
        <w:rPr>
          <w:spacing w:val="-7"/>
          <w:sz w:val="22"/>
          <w:szCs w:val="22"/>
        </w:rPr>
        <w:t xml:space="preserve">9.被校准仪器限制使用条件：        </w:t>
      </w:r>
      <w:r>
        <w:rPr>
          <w:spacing w:val="-7"/>
          <w:sz w:val="18"/>
          <w:szCs w:val="18"/>
        </w:rPr>
        <w:t>“表示可能部分/全部超出我司</w:t>
      </w:r>
      <w:r>
        <w:rPr>
          <w:rFonts w:ascii="Times New Roman" w:hAnsi="Times New Roman" w:eastAsia="Times New Roman" w:cs="Times New Roman"/>
          <w:spacing w:val="-7"/>
          <w:sz w:val="18"/>
          <w:szCs w:val="18"/>
        </w:rPr>
        <w:t xml:space="preserve">CNAS  </w:t>
      </w:r>
      <w:r>
        <w:rPr>
          <w:spacing w:val="-7"/>
          <w:sz w:val="18"/>
          <w:szCs w:val="18"/>
        </w:rPr>
        <w:t>能力范围。</w:t>
      </w:r>
      <w:r>
        <w:rPr>
          <w:spacing w:val="17"/>
          <w:sz w:val="18"/>
          <w:szCs w:val="18"/>
        </w:rPr>
        <w:t xml:space="preserve"> </w:t>
      </w:r>
      <w:r>
        <w:rPr>
          <w:rFonts w:ascii="Times New Roman" w:hAnsi="Times New Roman" w:eastAsia="Times New Roman" w:cs="Times New Roman"/>
          <w:sz w:val="18"/>
          <w:szCs w:val="18"/>
        </w:rPr>
        <w:t>Limiting</w:t>
      </w:r>
      <w:r>
        <w:rPr>
          <w:rFonts w:ascii="Times New Roman" w:hAnsi="Times New Roman" w:eastAsia="Times New Roman" w:cs="Times New Roman"/>
          <w:spacing w:val="13"/>
          <w:w w:val="101"/>
          <w:sz w:val="18"/>
          <w:szCs w:val="18"/>
        </w:rPr>
        <w:t xml:space="preserve">   </w:t>
      </w:r>
      <w:r>
        <w:rPr>
          <w:rFonts w:ascii="Times New Roman" w:hAnsi="Times New Roman" w:eastAsia="Times New Roman" w:cs="Times New Roman"/>
          <w:sz w:val="18"/>
          <w:szCs w:val="18"/>
        </w:rPr>
        <w:t>condition</w:t>
      </w:r>
      <w:r>
        <w:rPr>
          <w:rFonts w:ascii="Times New Roman" w:hAnsi="Times New Roman" w:eastAsia="Times New Roman" w:cs="Times New Roman"/>
          <w:spacing w:val="12"/>
          <w:w w:val="101"/>
          <w:sz w:val="18"/>
          <w:szCs w:val="18"/>
        </w:rPr>
        <w:t xml:space="preserve">   </w:t>
      </w:r>
      <w:r>
        <w:rPr>
          <w:rFonts w:ascii="Times New Roman" w:hAnsi="Times New Roman" w:eastAsia="Times New Roman" w:cs="Times New Roman"/>
          <w:sz w:val="18"/>
          <w:szCs w:val="18"/>
        </w:rPr>
        <w:t>of   the    instrument   meterage:*Representation    beyond    capacity.</w:t>
      </w:r>
    </w:p>
    <w:p>
      <w:pPr>
        <w:spacing w:line="244" w:lineRule="auto"/>
        <w:rPr>
          <w:rFonts w:ascii="Arial"/>
          <w:sz w:val="21"/>
        </w:rPr>
      </w:pPr>
      <w:r>
        <w:drawing>
          <wp:anchor distT="0" distB="0" distL="0" distR="0" simplePos="0" relativeHeight="251921408" behindDoc="0" locked="0" layoutInCell="1" allowOverlap="1">
            <wp:simplePos x="0" y="0"/>
            <wp:positionH relativeFrom="column">
              <wp:posOffset>457200</wp:posOffset>
            </wp:positionH>
            <wp:positionV relativeFrom="paragraph">
              <wp:posOffset>36830</wp:posOffset>
            </wp:positionV>
            <wp:extent cx="908050" cy="635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524"/>
                    <a:stretch>
                      <a:fillRect/>
                    </a:stretch>
                  </pic:blipFill>
                  <pic:spPr>
                    <a:xfrm>
                      <a:off x="0" y="0"/>
                      <a:ext cx="907988" cy="6350"/>
                    </a:xfrm>
                    <a:prstGeom prst="rect">
                      <a:avLst/>
                    </a:prstGeom>
                  </pic:spPr>
                </pic:pic>
              </a:graphicData>
            </a:graphic>
          </wp:anchor>
        </w:drawing>
      </w:r>
    </w:p>
    <w:p>
      <w:pPr>
        <w:spacing w:line="245" w:lineRule="auto"/>
        <w:rPr>
          <w:rFonts w:ascii="Arial"/>
          <w:sz w:val="21"/>
        </w:rPr>
      </w:pPr>
    </w:p>
    <w:p>
      <w:pPr>
        <w:spacing w:line="245" w:lineRule="auto"/>
        <w:rPr>
          <w:rFonts w:ascii="Arial"/>
          <w:sz w:val="21"/>
        </w:rPr>
      </w:pPr>
    </w:p>
    <w:p>
      <w:pPr>
        <w:spacing w:line="1120" w:lineRule="exact"/>
        <w:ind w:firstLine="6130"/>
      </w:pPr>
      <w:r>
        <w:rPr>
          <w:position w:val="-22"/>
        </w:rPr>
        <w:drawing>
          <wp:inline distT="0" distB="0" distL="0" distR="0">
            <wp:extent cx="711200" cy="711200"/>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525"/>
                    <a:stretch>
                      <a:fillRect/>
                    </a:stretch>
                  </pic:blipFill>
                  <pic:spPr>
                    <a:xfrm>
                      <a:off x="0" y="0"/>
                      <a:ext cx="711217" cy="711218"/>
                    </a:xfrm>
                    <a:prstGeom prst="rect">
                      <a:avLst/>
                    </a:prstGeom>
                  </pic:spPr>
                </pic:pic>
              </a:graphicData>
            </a:graphic>
          </wp:inline>
        </w:drawing>
      </w:r>
    </w:p>
    <w:p>
      <w:pPr>
        <w:spacing w:line="1120" w:lineRule="exact"/>
        <w:sectPr>
          <w:pgSz w:w="11900" w:h="16840"/>
          <w:pgMar w:top="400" w:right="99" w:bottom="400" w:left="659" w:header="0" w:footer="0" w:gutter="0"/>
          <w:pgNumType w:fmt="decimal"/>
          <w:cols w:space="720" w:num="1"/>
        </w:sectPr>
      </w:pPr>
    </w:p>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4"/>
        <w:spacing w:before="150"/>
        <w:ind w:left="3119"/>
        <w:rPr>
          <w:sz w:val="46"/>
          <w:szCs w:val="46"/>
        </w:rPr>
      </w:pPr>
      <w:r>
        <w:rPr>
          <w:position w:val="-8"/>
          <w:sz w:val="46"/>
          <w:szCs w:val="46"/>
        </w:rPr>
        <w:drawing>
          <wp:inline distT="0" distB="0" distL="0" distR="0">
            <wp:extent cx="381000" cy="354965"/>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526"/>
                    <a:stretch>
                      <a:fillRect/>
                    </a:stretch>
                  </pic:blipFill>
                  <pic:spPr>
                    <a:xfrm>
                      <a:off x="0" y="0"/>
                      <a:ext cx="381031" cy="355593"/>
                    </a:xfrm>
                    <a:prstGeom prst="rect">
                      <a:avLst/>
                    </a:prstGeom>
                  </pic:spPr>
                </pic:pic>
              </a:graphicData>
            </a:graphic>
          </wp:inline>
        </w:drawing>
      </w:r>
      <w:r>
        <w:rPr>
          <w:spacing w:val="-74"/>
          <w:sz w:val="46"/>
          <w:szCs w:val="46"/>
        </w:rPr>
        <w:t xml:space="preserve"> </w:t>
      </w:r>
      <w:r>
        <w:rPr>
          <w:b/>
          <w:bCs/>
          <w:spacing w:val="-22"/>
          <w:sz w:val="46"/>
          <w:szCs w:val="46"/>
        </w:rPr>
        <w:t>准</w:t>
      </w:r>
      <w:r>
        <w:rPr>
          <w:spacing w:val="7"/>
          <w:sz w:val="46"/>
          <w:szCs w:val="46"/>
        </w:rPr>
        <w:t xml:space="preserve">   </w:t>
      </w:r>
      <w:r>
        <w:rPr>
          <w:b/>
          <w:bCs/>
          <w:spacing w:val="-22"/>
          <w:sz w:val="46"/>
          <w:szCs w:val="46"/>
        </w:rPr>
        <w:t>结</w:t>
      </w:r>
      <w:r>
        <w:rPr>
          <w:spacing w:val="85"/>
          <w:sz w:val="46"/>
          <w:szCs w:val="46"/>
        </w:rPr>
        <w:t xml:space="preserve">  </w:t>
      </w:r>
      <w:r>
        <w:rPr>
          <w:b/>
          <w:bCs/>
          <w:spacing w:val="-22"/>
          <w:sz w:val="46"/>
          <w:szCs w:val="46"/>
        </w:rPr>
        <w:t>果</w:t>
      </w:r>
    </w:p>
    <w:p>
      <w:pPr>
        <w:spacing w:before="30" w:line="189" w:lineRule="auto"/>
        <w:ind w:left="3369"/>
        <w:rPr>
          <w:rFonts w:ascii="Times New Roman" w:hAnsi="Times New Roman" w:eastAsia="Times New Roman" w:cs="Times New Roman"/>
          <w:sz w:val="32"/>
          <w:szCs w:val="32"/>
        </w:rPr>
      </w:pPr>
      <w:r>
        <w:rPr>
          <w:rFonts w:ascii="Times New Roman" w:hAnsi="Times New Roman" w:eastAsia="Times New Roman" w:cs="Times New Roman"/>
          <w:b/>
          <w:bCs/>
          <w:spacing w:val="-1"/>
          <w:sz w:val="32"/>
          <w:szCs w:val="32"/>
        </w:rPr>
        <w:t>Result</w:t>
      </w:r>
      <w:r>
        <w:rPr>
          <w:rFonts w:ascii="Times New Roman" w:hAnsi="Times New Roman" w:eastAsia="Times New Roman" w:cs="Times New Roman"/>
          <w:b/>
          <w:bCs/>
          <w:spacing w:val="56"/>
          <w:sz w:val="32"/>
          <w:szCs w:val="32"/>
        </w:rPr>
        <w:t xml:space="preserve"> </w:t>
      </w:r>
      <w:r>
        <w:rPr>
          <w:rFonts w:ascii="Times New Roman" w:hAnsi="Times New Roman" w:eastAsia="Times New Roman" w:cs="Times New Roman"/>
          <w:b/>
          <w:bCs/>
          <w:spacing w:val="-1"/>
          <w:sz w:val="32"/>
          <w:szCs w:val="32"/>
        </w:rPr>
        <w:t>of</w:t>
      </w:r>
      <w:r>
        <w:rPr>
          <w:rFonts w:ascii="Times New Roman" w:hAnsi="Times New Roman" w:eastAsia="Times New Roman" w:cs="Times New Roman"/>
          <w:b/>
          <w:bCs/>
          <w:spacing w:val="22"/>
          <w:w w:val="101"/>
          <w:sz w:val="32"/>
          <w:szCs w:val="32"/>
        </w:rPr>
        <w:t xml:space="preserve"> </w:t>
      </w:r>
      <w:r>
        <w:rPr>
          <w:rFonts w:ascii="Times New Roman" w:hAnsi="Times New Roman" w:eastAsia="Times New Roman" w:cs="Times New Roman"/>
          <w:b/>
          <w:bCs/>
          <w:spacing w:val="-1"/>
          <w:sz w:val="32"/>
          <w:szCs w:val="32"/>
        </w:rPr>
        <w:t>Calibration</w:t>
      </w:r>
    </w:p>
    <w:p>
      <w:pPr>
        <w:spacing w:line="175" w:lineRule="exact"/>
      </w:pPr>
    </w:p>
    <w:p>
      <w:pPr>
        <w:spacing w:line="175" w:lineRule="exact"/>
        <w:sectPr>
          <w:pgSz w:w="12110" w:h="16990"/>
          <w:pgMar w:top="400" w:right="299" w:bottom="400" w:left="1190" w:header="0" w:footer="0" w:gutter="0"/>
          <w:pgNumType w:fmt="decimal"/>
          <w:cols w:equalWidth="0" w:num="1">
            <w:col w:w="10620"/>
          </w:cols>
        </w:sectPr>
      </w:pPr>
    </w:p>
    <w:p>
      <w:pPr>
        <w:spacing w:line="354" w:lineRule="auto"/>
        <w:rPr>
          <w:rFonts w:ascii="Arial"/>
          <w:sz w:val="21"/>
        </w:rPr>
      </w:pPr>
    </w:p>
    <w:p>
      <w:pPr>
        <w:pStyle w:val="4"/>
        <w:spacing w:before="72" w:line="278" w:lineRule="auto"/>
        <w:ind w:left="19" w:right="846" w:hanging="10"/>
        <w:rPr>
          <w:rFonts w:ascii="Times New Roman" w:hAnsi="Times New Roman" w:eastAsia="Times New Roman" w:cs="Times New Roman"/>
          <w:sz w:val="22"/>
          <w:szCs w:val="22"/>
        </w:rPr>
      </w:pPr>
      <w:r>
        <w:drawing>
          <wp:anchor distT="0" distB="0" distL="0" distR="0" simplePos="0" relativeHeight="251938816" behindDoc="0" locked="0" layoutInCell="1" allowOverlap="1">
            <wp:simplePos x="0" y="0"/>
            <wp:positionH relativeFrom="column">
              <wp:posOffset>0</wp:posOffset>
            </wp:positionH>
            <wp:positionV relativeFrom="paragraph">
              <wp:posOffset>459740</wp:posOffset>
            </wp:positionV>
            <wp:extent cx="6743700" cy="12700"/>
            <wp:effectExtent l="0" t="0" r="0" b="0"/>
            <wp:wrapNone/>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527"/>
                    <a:stretch>
                      <a:fillRect/>
                    </a:stretch>
                  </pic:blipFill>
                  <pic:spPr>
                    <a:xfrm>
                      <a:off x="0" y="0"/>
                      <a:ext cx="6743691" cy="12730"/>
                    </a:xfrm>
                    <a:prstGeom prst="rect">
                      <a:avLst/>
                    </a:prstGeom>
                  </pic:spPr>
                </pic:pic>
              </a:graphicData>
            </a:graphic>
          </wp:anchor>
        </w:drawing>
      </w:r>
      <w:r>
        <w:rPr>
          <w:spacing w:val="-1"/>
          <w:sz w:val="22"/>
          <w:szCs w:val="22"/>
        </w:rPr>
        <w:t>证书编号：</w:t>
      </w:r>
      <w:r>
        <w:rPr>
          <w:rFonts w:ascii="Times New Roman" w:hAnsi="Times New Roman" w:eastAsia="Times New Roman" w:cs="Times New Roman"/>
          <w:spacing w:val="-1"/>
          <w:sz w:val="22"/>
          <w:szCs w:val="22"/>
        </w:rPr>
        <w:t>HK2006241381</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1"/>
          <w:sz w:val="22"/>
          <w:szCs w:val="22"/>
        </w:rPr>
        <w:t>Certificate  No.</w:t>
      </w:r>
    </w:p>
    <w:p>
      <w:pPr>
        <w:spacing w:line="14" w:lineRule="auto"/>
        <w:rPr>
          <w:rFonts w:ascii="Arial"/>
          <w:sz w:val="2"/>
        </w:rPr>
      </w:pPr>
      <w:r>
        <w:rPr>
          <w:rFonts w:ascii="Arial" w:hAnsi="Arial" w:eastAsia="Arial" w:cs="Arial"/>
          <w:sz w:val="2"/>
          <w:szCs w:val="2"/>
        </w:rPr>
        <w:br w:type="column"/>
      </w:r>
    </w:p>
    <w:p>
      <w:pPr>
        <w:spacing w:before="28" w:line="1080" w:lineRule="exact"/>
      </w:pPr>
      <w:r>
        <w:rPr>
          <w:position w:val="-21"/>
        </w:rPr>
        <w:drawing>
          <wp:inline distT="0" distB="0" distL="0" distR="0">
            <wp:extent cx="723265" cy="685165"/>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528"/>
                    <a:stretch>
                      <a:fillRect/>
                    </a:stretch>
                  </pic:blipFill>
                  <pic:spPr>
                    <a:xfrm>
                      <a:off x="0" y="0"/>
                      <a:ext cx="723845" cy="68572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8" w:line="1070" w:lineRule="exact"/>
      </w:pPr>
      <w:r>
        <w:rPr>
          <w:position w:val="-21"/>
        </w:rPr>
        <w:drawing>
          <wp:inline distT="0" distB="0" distL="0" distR="0">
            <wp:extent cx="716915" cy="67945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529"/>
                    <a:stretch>
                      <a:fillRect/>
                    </a:stretch>
                  </pic:blipFill>
                  <pic:spPr>
                    <a:xfrm>
                      <a:off x="0" y="0"/>
                      <a:ext cx="717539" cy="67946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1078" w:lineRule="exact"/>
      </w:pPr>
      <w:r>
        <w:rPr>
          <w:position w:val="-21"/>
        </w:rPr>
        <w:drawing>
          <wp:inline distT="0" distB="0" distL="0" distR="0">
            <wp:extent cx="711200" cy="684530"/>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530"/>
                    <a:stretch>
                      <a:fillRect/>
                    </a:stretch>
                  </pic:blipFill>
                  <pic:spPr>
                    <a:xfrm>
                      <a:off x="0" y="0"/>
                      <a:ext cx="711234" cy="68495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32" w:lineRule="auto"/>
        <w:rPr>
          <w:rFonts w:ascii="Arial"/>
          <w:sz w:val="21"/>
        </w:rPr>
      </w:pPr>
    </w:p>
    <w:p>
      <w:pPr>
        <w:pStyle w:val="4"/>
        <w:spacing w:before="72" w:line="222" w:lineRule="auto"/>
        <w:ind w:left="489" w:right="34" w:firstLine="1"/>
        <w:rPr>
          <w:rFonts w:ascii="Times New Roman" w:hAnsi="Times New Roman" w:eastAsia="Times New Roman" w:cs="Times New Roman"/>
          <w:sz w:val="22"/>
          <w:szCs w:val="22"/>
        </w:rPr>
      </w:pPr>
      <w:r>
        <w:pict>
          <v:shape id="_x0000_s1127" o:spid="_x0000_s1127" o:spt="202" type="#_x0000_t202" style="position:absolute;left:0pt;margin-left:-1pt;margin-top:2.6pt;height:15.1pt;width:22pt;z-index:251931648;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2"/>
                      <w:szCs w:val="22"/>
                    </w:rPr>
                  </w:pPr>
                  <w:r>
                    <w:rPr>
                      <w:spacing w:val="-5"/>
                      <w:sz w:val="22"/>
                      <w:szCs w:val="22"/>
                    </w:rPr>
                    <w:t>第</w:t>
                  </w:r>
                  <w:r>
                    <w:rPr>
                      <w:spacing w:val="-19"/>
                      <w:sz w:val="22"/>
                      <w:szCs w:val="22"/>
                    </w:rPr>
                    <w:t xml:space="preserve"> </w:t>
                  </w:r>
                  <w:r>
                    <w:rPr>
                      <w:spacing w:val="-5"/>
                      <w:sz w:val="22"/>
                      <w:szCs w:val="22"/>
                    </w:rPr>
                    <w:t>3</w:t>
                  </w:r>
                </w:p>
              </w:txbxContent>
            </v:textbox>
          </v:shape>
        </w:pict>
      </w:r>
      <w:r>
        <w:rPr>
          <w:spacing w:val="-32"/>
          <w:sz w:val="22"/>
          <w:szCs w:val="22"/>
        </w:rPr>
        <w:t>页</w:t>
      </w:r>
      <w:r>
        <w:rPr>
          <w:spacing w:val="-33"/>
          <w:sz w:val="22"/>
          <w:szCs w:val="22"/>
        </w:rPr>
        <w:t xml:space="preserve"> </w:t>
      </w:r>
      <w:r>
        <w:rPr>
          <w:spacing w:val="-32"/>
          <w:sz w:val="22"/>
          <w:szCs w:val="22"/>
        </w:rPr>
        <w:t>，</w:t>
      </w:r>
      <w:r>
        <w:rPr>
          <w:sz w:val="22"/>
          <w:szCs w:val="22"/>
        </w:rPr>
        <w:t xml:space="preserve"> </w:t>
      </w:r>
      <w:r>
        <w:rPr>
          <w:rFonts w:ascii="Times New Roman" w:hAnsi="Times New Roman" w:eastAsia="Times New Roman" w:cs="Times New Roman"/>
          <w:spacing w:val="-1"/>
          <w:sz w:val="22"/>
          <w:szCs w:val="22"/>
        </w:rPr>
        <w:t>Page</w:t>
      </w:r>
    </w:p>
    <w:p>
      <w:pPr>
        <w:spacing w:line="14" w:lineRule="auto"/>
        <w:rPr>
          <w:rFonts w:ascii="Arial"/>
          <w:sz w:val="2"/>
        </w:rPr>
      </w:pPr>
      <w:r>
        <w:rPr>
          <w:rFonts w:ascii="Arial" w:hAnsi="Arial" w:eastAsia="Arial" w:cs="Arial"/>
          <w:sz w:val="2"/>
          <w:szCs w:val="2"/>
        </w:rPr>
        <w:br w:type="column"/>
      </w:r>
    </w:p>
    <w:p>
      <w:pPr>
        <w:spacing w:line="333" w:lineRule="auto"/>
        <w:rPr>
          <w:rFonts w:ascii="Arial"/>
          <w:sz w:val="21"/>
        </w:rPr>
      </w:pPr>
    </w:p>
    <w:p>
      <w:pPr>
        <w:pStyle w:val="4"/>
        <w:spacing w:before="72" w:line="221" w:lineRule="auto"/>
        <w:ind w:left="111" w:right="931" w:hanging="111"/>
        <w:rPr>
          <w:rFonts w:ascii="Times New Roman" w:hAnsi="Times New Roman" w:eastAsia="Times New Roman" w:cs="Times New Roman"/>
          <w:sz w:val="22"/>
          <w:szCs w:val="22"/>
        </w:rPr>
      </w:pPr>
      <w:r>
        <w:rPr>
          <w:spacing w:val="-12"/>
          <w:sz w:val="22"/>
          <w:szCs w:val="22"/>
        </w:rPr>
        <w:t>共</w:t>
      </w:r>
      <w:r>
        <w:rPr>
          <w:spacing w:val="-19"/>
          <w:sz w:val="22"/>
          <w:szCs w:val="22"/>
        </w:rPr>
        <w:t xml:space="preserve"> </w:t>
      </w:r>
      <w:r>
        <w:rPr>
          <w:spacing w:val="-12"/>
          <w:sz w:val="22"/>
          <w:szCs w:val="22"/>
        </w:rPr>
        <w:t>3</w:t>
      </w:r>
      <w:r>
        <w:rPr>
          <w:spacing w:val="-18"/>
          <w:sz w:val="22"/>
          <w:szCs w:val="22"/>
        </w:rPr>
        <w:t xml:space="preserve"> </w:t>
      </w:r>
      <w:r>
        <w:rPr>
          <w:spacing w:val="-12"/>
          <w:sz w:val="22"/>
          <w:szCs w:val="22"/>
        </w:rPr>
        <w:t>页</w:t>
      </w:r>
      <w:r>
        <w:rPr>
          <w:sz w:val="22"/>
          <w:szCs w:val="22"/>
        </w:rPr>
        <w:t xml:space="preserve"> </w:t>
      </w:r>
      <w:r>
        <w:rPr>
          <w:rFonts w:ascii="Times New Roman" w:hAnsi="Times New Roman" w:eastAsia="Times New Roman" w:cs="Times New Roman"/>
          <w:spacing w:val="7"/>
          <w:sz w:val="22"/>
          <w:szCs w:val="22"/>
        </w:rPr>
        <w:t>of</w:t>
      </w:r>
    </w:p>
    <w:p>
      <w:pPr>
        <w:spacing w:line="221" w:lineRule="auto"/>
        <w:rPr>
          <w:rFonts w:ascii="Times New Roman" w:hAnsi="Times New Roman" w:eastAsia="Times New Roman" w:cs="Times New Roman"/>
          <w:sz w:val="22"/>
          <w:szCs w:val="22"/>
        </w:rPr>
        <w:sectPr>
          <w:type w:val="continuous"/>
          <w:pgSz w:w="12110" w:h="16990"/>
          <w:pgMar w:top="400" w:right="299" w:bottom="400" w:left="1190" w:header="0" w:footer="0" w:gutter="0"/>
          <w:pgNumType w:fmt="decimal"/>
          <w:cols w:equalWidth="0" w:num="6">
            <w:col w:w="3370" w:space="100"/>
            <w:col w:w="1240" w:space="100"/>
            <w:col w:w="1260" w:space="100"/>
            <w:col w:w="1641" w:space="100"/>
            <w:col w:w="981" w:space="100"/>
            <w:col w:w="1630"/>
          </w:cols>
        </w:sectPr>
      </w:pPr>
    </w:p>
    <w:p>
      <w:pPr>
        <w:spacing w:line="240" w:lineRule="exact"/>
      </w:pPr>
    </w:p>
    <w:p>
      <w:pPr>
        <w:spacing w:line="240" w:lineRule="exact"/>
        <w:sectPr>
          <w:type w:val="continuous"/>
          <w:pgSz w:w="12110" w:h="16990"/>
          <w:pgMar w:top="400" w:right="299" w:bottom="400" w:left="1190" w:header="0" w:footer="0" w:gutter="0"/>
          <w:pgNumType w:fmt="decimal"/>
          <w:cols w:equalWidth="0" w:num="1">
            <w:col w:w="10620"/>
          </w:cols>
        </w:sectPr>
      </w:pPr>
    </w:p>
    <w:p>
      <w:pPr>
        <w:pStyle w:val="4"/>
        <w:spacing w:before="209" w:line="219" w:lineRule="auto"/>
        <w:ind w:left="120"/>
        <w:rPr>
          <w:sz w:val="22"/>
          <w:szCs w:val="22"/>
        </w:rPr>
      </w:pPr>
      <w:r>
        <w:rPr>
          <w:spacing w:val="-23"/>
          <w:sz w:val="22"/>
          <w:szCs w:val="22"/>
        </w:rPr>
        <w:t>一、外观及工作性能检查：</w:t>
      </w:r>
    </w:p>
    <w:p>
      <w:pPr>
        <w:spacing w:line="395" w:lineRule="auto"/>
        <w:rPr>
          <w:rFonts w:ascii="Arial"/>
          <w:sz w:val="21"/>
        </w:rPr>
      </w:pPr>
    </w:p>
    <w:p>
      <w:pPr>
        <w:pStyle w:val="4"/>
        <w:spacing w:before="71" w:line="219" w:lineRule="auto"/>
        <w:ind w:left="120"/>
        <w:rPr>
          <w:sz w:val="22"/>
          <w:szCs w:val="22"/>
        </w:rPr>
      </w:pPr>
      <w:r>
        <w:rPr>
          <w:spacing w:val="-26"/>
          <w:sz w:val="22"/>
          <w:szCs w:val="22"/>
        </w:rPr>
        <w:t>二、示值误差：</w:t>
      </w:r>
    </w:p>
    <w:p>
      <w:pPr>
        <w:pStyle w:val="4"/>
        <w:spacing w:before="49" w:line="219" w:lineRule="auto"/>
        <w:ind w:left="2290"/>
        <w:rPr>
          <w:sz w:val="22"/>
          <w:szCs w:val="22"/>
        </w:rPr>
      </w:pPr>
      <w:r>
        <w:rPr>
          <w:spacing w:val="-10"/>
          <w:sz w:val="22"/>
          <w:szCs w:val="22"/>
        </w:rPr>
        <w:t>标准值</w:t>
      </w:r>
    </w:p>
    <w:p>
      <w:pPr>
        <w:spacing w:before="230" w:line="188" w:lineRule="auto"/>
        <w:ind w:left="2669"/>
        <w:rPr>
          <w:rFonts w:ascii="Times New Roman" w:hAnsi="Times New Roman" w:eastAsia="Times New Roman" w:cs="Times New Roman"/>
          <w:sz w:val="13"/>
          <w:szCs w:val="13"/>
        </w:rPr>
      </w:pPr>
      <w:r>
        <w:rPr>
          <w:rFonts w:ascii="Times New Roman" w:hAnsi="Times New Roman" w:eastAsia="Times New Roman" w:cs="Times New Roman"/>
          <w:spacing w:val="-5"/>
          <w:sz w:val="13"/>
          <w:szCs w:val="13"/>
        </w:rPr>
        <w:t>10</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5"/>
          <w:sz w:val="13"/>
          <w:szCs w:val="13"/>
        </w:rPr>
        <w:t>Hm</w:t>
      </w:r>
    </w:p>
    <w:p>
      <w:pPr>
        <w:spacing w:before="253" w:line="188" w:lineRule="auto"/>
        <w:ind w:left="2659"/>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50</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2"/>
          <w:sz w:val="13"/>
          <w:szCs w:val="13"/>
        </w:rPr>
        <w:t>Hm</w:t>
      </w:r>
    </w:p>
    <w:p>
      <w:pPr>
        <w:spacing w:before="181" w:line="279" w:lineRule="auto"/>
        <w:ind w:left="2579"/>
        <w:rPr>
          <w:rFonts w:ascii="Times New Roman" w:hAnsi="Times New Roman" w:eastAsia="Times New Roman" w:cs="Times New Roman"/>
          <w:sz w:val="22"/>
          <w:szCs w:val="22"/>
        </w:rPr>
      </w:pPr>
      <w:r>
        <w:rPr>
          <w:rFonts w:ascii="Times New Roman" w:hAnsi="Times New Roman" w:eastAsia="Times New Roman" w:cs="Times New Roman"/>
          <w:spacing w:val="-21"/>
          <w:w w:val="96"/>
          <w:sz w:val="22"/>
          <w:szCs w:val="22"/>
        </w:rPr>
        <w:t>100 Hm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7"/>
          <w:w w:val="87"/>
          <w:sz w:val="22"/>
          <w:szCs w:val="22"/>
        </w:rPr>
        <w:t>250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7"/>
          <w:w w:val="87"/>
          <w:sz w:val="22"/>
          <w:szCs w:val="22"/>
        </w:rPr>
        <w:t>μm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3"/>
          <w:w w:val="93"/>
          <w:sz w:val="22"/>
          <w:szCs w:val="22"/>
        </w:rPr>
        <w:t>5</w:t>
      </w:r>
      <w:r>
        <w:rPr>
          <w:rFonts w:ascii="Times New Roman" w:hAnsi="Times New Roman" w:eastAsia="Times New Roman" w:cs="Times New Roman"/>
          <w:spacing w:val="-12"/>
          <w:w w:val="93"/>
          <w:sz w:val="22"/>
          <w:szCs w:val="22"/>
        </w:rPr>
        <w:t>00</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12"/>
          <w:w w:val="93"/>
          <w:sz w:val="22"/>
          <w:szCs w:val="22"/>
        </w:rPr>
        <w:t>μ</w:t>
      </w:r>
      <w:r>
        <w:rPr>
          <w:rFonts w:ascii="Times New Roman" w:hAnsi="Times New Roman" w:eastAsia="Times New Roman" w:cs="Times New Roman"/>
          <w:spacing w:val="-1"/>
          <w:w w:val="93"/>
          <w:sz w:val="22"/>
          <w:szCs w:val="22"/>
        </w:rPr>
        <w:t>m</w:t>
      </w:r>
    </w:p>
    <w:p>
      <w:pPr>
        <w:spacing w:before="207" w:line="188" w:lineRule="auto"/>
        <w:jc w:val="right"/>
        <w:rPr>
          <w:rFonts w:ascii="Times New Roman" w:hAnsi="Times New Roman" w:eastAsia="Times New Roman" w:cs="Times New Roman"/>
          <w:sz w:val="22"/>
          <w:szCs w:val="22"/>
        </w:rPr>
      </w:pPr>
      <w:r>
        <w:rPr>
          <w:rFonts w:ascii="Times New Roman" w:hAnsi="Times New Roman" w:eastAsia="Times New Roman" w:cs="Times New Roman"/>
          <w:spacing w:val="-25"/>
          <w:sz w:val="22"/>
          <w:szCs w:val="22"/>
        </w:rPr>
        <w:t>100</w:t>
      </w:r>
      <w:r>
        <w:rPr>
          <w:rFonts w:ascii="Times New Roman" w:hAnsi="Times New Roman" w:eastAsia="Times New Roman" w:cs="Times New Roman"/>
          <w:spacing w:val="-24"/>
          <w:sz w:val="22"/>
          <w:szCs w:val="22"/>
        </w:rPr>
        <w:t>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1"/>
          <w:sz w:val="22"/>
          <w:szCs w:val="22"/>
        </w:rPr>
        <w:t>m</w:t>
      </w:r>
    </w:p>
    <w:p>
      <w:pPr>
        <w:spacing w:before="161" w:line="188" w:lineRule="auto"/>
        <w:jc w:val="right"/>
        <w:rPr>
          <w:rFonts w:ascii="Times New Roman" w:hAnsi="Times New Roman" w:eastAsia="Times New Roman" w:cs="Times New Roman"/>
          <w:sz w:val="22"/>
          <w:szCs w:val="22"/>
        </w:rPr>
      </w:pPr>
      <w:r>
        <w:rPr>
          <w:rFonts w:ascii="Times New Roman" w:hAnsi="Times New Roman" w:eastAsia="Times New Roman" w:cs="Times New Roman"/>
          <w:spacing w:val="-25"/>
          <w:sz w:val="22"/>
          <w:szCs w:val="22"/>
        </w:rPr>
        <w:t>12</w:t>
      </w:r>
      <w:r>
        <w:rPr>
          <w:rFonts w:ascii="Times New Roman" w:hAnsi="Times New Roman" w:eastAsia="Times New Roman" w:cs="Times New Roman"/>
          <w:spacing w:val="-24"/>
          <w:sz w:val="22"/>
          <w:szCs w:val="22"/>
        </w:rPr>
        <w:t>50 H</w:t>
      </w:r>
      <w:r>
        <w:rPr>
          <w:rFonts w:ascii="Times New Roman" w:hAnsi="Times New Roman" w:eastAsia="Times New Roman" w:cs="Times New Roman"/>
          <w:spacing w:val="-1"/>
          <w:sz w:val="22"/>
          <w:szCs w:val="22"/>
        </w:rPr>
        <w:t>m</w:t>
      </w:r>
    </w:p>
    <w:p>
      <w:pPr>
        <w:spacing w:before="163"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1700</w:t>
      </w:r>
      <w:r>
        <w:rPr>
          <w:rFonts w:ascii="Times New Roman" w:hAnsi="Times New Roman" w:eastAsia="Times New Roman" w:cs="Times New Roman"/>
          <w:spacing w:val="44"/>
          <w:sz w:val="18"/>
          <w:szCs w:val="18"/>
        </w:rPr>
        <w:t xml:space="preserve"> </w:t>
      </w:r>
      <w:r>
        <w:rPr>
          <w:rFonts w:ascii="Times New Roman" w:hAnsi="Times New Roman" w:eastAsia="Times New Roman" w:cs="Times New Roman"/>
          <w:spacing w:val="-5"/>
          <w:sz w:val="18"/>
          <w:szCs w:val="18"/>
        </w:rPr>
        <w:t>μm</w:t>
      </w:r>
    </w:p>
    <w:p>
      <w:pPr>
        <w:spacing w:line="474" w:lineRule="auto"/>
        <w:rPr>
          <w:rFonts w:ascii="Arial"/>
          <w:sz w:val="21"/>
        </w:rPr>
      </w:pPr>
    </w:p>
    <w:p>
      <w:pPr>
        <w:pStyle w:val="4"/>
        <w:spacing w:before="73" w:line="219" w:lineRule="auto"/>
        <w:ind w:left="120"/>
        <w:rPr>
          <w:sz w:val="22"/>
          <w:szCs w:val="22"/>
        </w:rPr>
      </w:pPr>
      <w:r>
        <w:rPr>
          <w:spacing w:val="-26"/>
          <w:sz w:val="22"/>
          <w:szCs w:val="22"/>
        </w:rPr>
        <w:t>三、示值重复性：</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4"/>
        <w:spacing w:before="72" w:line="198" w:lineRule="auto"/>
        <w:ind w:left="120"/>
        <w:rPr>
          <w:rFonts w:ascii="Times New Roman" w:hAnsi="Times New Roman" w:eastAsia="Times New Roman" w:cs="Times New Roman"/>
          <w:sz w:val="22"/>
          <w:szCs w:val="22"/>
        </w:rPr>
      </w:pPr>
      <w:r>
        <w:rPr>
          <w:spacing w:val="-11"/>
          <w:sz w:val="22"/>
          <w:szCs w:val="22"/>
        </w:rPr>
        <w:t>四、说明</w:t>
      </w:r>
      <w:r>
        <w:rPr>
          <w:rFonts w:ascii="Times New Roman" w:hAnsi="Times New Roman" w:eastAsia="Times New Roman" w:cs="Times New Roman"/>
          <w:spacing w:val="-11"/>
          <w:sz w:val="22"/>
          <w:szCs w:val="22"/>
        </w:rPr>
        <w:t>(Note):</w:t>
      </w:r>
    </w:p>
    <w:p>
      <w:pPr>
        <w:spacing w:line="14" w:lineRule="auto"/>
        <w:rPr>
          <w:rFonts w:ascii="Arial"/>
          <w:sz w:val="2"/>
        </w:rPr>
      </w:pPr>
      <w:r>
        <w:rPr>
          <w:rFonts w:ascii="Arial" w:hAnsi="Arial" w:eastAsia="Arial" w:cs="Arial"/>
          <w:sz w:val="2"/>
          <w:szCs w:val="2"/>
        </w:rPr>
        <w:br w:type="column"/>
      </w:r>
      <w:r>
        <w:drawing>
          <wp:anchor distT="0" distB="0" distL="0" distR="0" simplePos="0" relativeHeight="251929600" behindDoc="0" locked="0" layoutInCell="1" allowOverlap="1">
            <wp:simplePos x="0" y="0"/>
            <wp:positionH relativeFrom="column">
              <wp:posOffset>1530350</wp:posOffset>
            </wp:positionH>
            <wp:positionV relativeFrom="paragraph">
              <wp:posOffset>12700</wp:posOffset>
            </wp:positionV>
            <wp:extent cx="692150" cy="692150"/>
            <wp:effectExtent l="0" t="0" r="0" b="0"/>
            <wp:wrapNone/>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531"/>
                    <a:stretch>
                      <a:fillRect/>
                    </a:stretch>
                  </pic:blipFill>
                  <pic:spPr>
                    <a:xfrm>
                      <a:off x="0" y="0"/>
                      <a:ext cx="692163" cy="692091"/>
                    </a:xfrm>
                    <a:prstGeom prst="rect">
                      <a:avLst/>
                    </a:prstGeom>
                  </pic:spPr>
                </pic:pic>
              </a:graphicData>
            </a:graphic>
          </wp:anchor>
        </w:drawing>
      </w:r>
      <w:r>
        <w:drawing>
          <wp:anchor distT="0" distB="0" distL="0" distR="0" simplePos="0" relativeHeight="251930624" behindDoc="0" locked="0" layoutInCell="1" allowOverlap="1">
            <wp:simplePos x="0" y="0"/>
            <wp:positionH relativeFrom="column">
              <wp:posOffset>2400300</wp:posOffset>
            </wp:positionH>
            <wp:positionV relativeFrom="paragraph">
              <wp:posOffset>6350</wp:posOffset>
            </wp:positionV>
            <wp:extent cx="685800" cy="698500"/>
            <wp:effectExtent l="0" t="0" r="0" b="0"/>
            <wp:wrapNone/>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532"/>
                    <a:stretch>
                      <a:fillRect/>
                    </a:stretch>
                  </pic:blipFill>
                  <pic:spPr>
                    <a:xfrm>
                      <a:off x="0" y="0"/>
                      <a:ext cx="685780" cy="698457"/>
                    </a:xfrm>
                    <a:prstGeom prst="rect">
                      <a:avLst/>
                    </a:prstGeom>
                  </pic:spPr>
                </pic:pic>
              </a:graphicData>
            </a:graphic>
          </wp:anchor>
        </w:drawing>
      </w:r>
      <w:r>
        <w:drawing>
          <wp:anchor distT="0" distB="0" distL="0" distR="0" simplePos="0" relativeHeight="251927552" behindDoc="0" locked="0" layoutInCell="1" allowOverlap="1">
            <wp:simplePos x="0" y="0"/>
            <wp:positionH relativeFrom="column">
              <wp:posOffset>3250565</wp:posOffset>
            </wp:positionH>
            <wp:positionV relativeFrom="paragraph">
              <wp:posOffset>0</wp:posOffset>
            </wp:positionV>
            <wp:extent cx="704850" cy="698500"/>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533"/>
                    <a:stretch>
                      <a:fillRect/>
                    </a:stretch>
                  </pic:blipFill>
                  <pic:spPr>
                    <a:xfrm>
                      <a:off x="0" y="0"/>
                      <a:ext cx="704851" cy="698457"/>
                    </a:xfrm>
                    <a:prstGeom prst="rect">
                      <a:avLst/>
                    </a:prstGeom>
                  </pic:spPr>
                </pic:pic>
              </a:graphicData>
            </a:graphic>
          </wp:anchor>
        </w:drawing>
      </w:r>
    </w:p>
    <w:p>
      <w:pPr>
        <w:pStyle w:val="4"/>
        <w:spacing w:before="236" w:line="219" w:lineRule="auto"/>
        <w:ind w:left="510"/>
        <w:rPr>
          <w:sz w:val="18"/>
          <w:szCs w:val="18"/>
        </w:rPr>
      </w:pPr>
      <w:r>
        <w:rPr>
          <w:spacing w:val="16"/>
          <w:sz w:val="18"/>
          <w:szCs w:val="18"/>
        </w:rPr>
        <w:t>外观合格，功能正常</w:t>
      </w:r>
    </w:p>
    <w:p>
      <w:pPr>
        <w:spacing w:before="6"/>
      </w:pPr>
    </w:p>
    <w:p>
      <w:pPr>
        <w:spacing w:before="6"/>
      </w:pPr>
    </w:p>
    <w:p>
      <w:pPr>
        <w:spacing w:before="6"/>
      </w:pPr>
    </w:p>
    <w:tbl>
      <w:tblPr>
        <w:tblStyle w:val="11"/>
        <w:tblW w:w="683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95"/>
        <w:gridCol w:w="1295"/>
        <w:gridCol w:w="39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75" w:hRule="atLeast"/>
        </w:trPr>
        <w:tc>
          <w:tcPr>
            <w:tcW w:w="1595" w:type="dxa"/>
            <w:vAlign w:val="top"/>
          </w:tcPr>
          <w:p>
            <w:pPr>
              <w:pStyle w:val="12"/>
              <w:spacing w:before="44" w:line="219" w:lineRule="auto"/>
              <w:ind w:left="810"/>
              <w:rPr>
                <w:sz w:val="22"/>
                <w:szCs w:val="22"/>
              </w:rPr>
            </w:pPr>
            <w:r>
              <w:rPr>
                <w:spacing w:val="-8"/>
                <w:sz w:val="22"/>
                <w:szCs w:val="22"/>
              </w:rPr>
              <w:t>示值</w:t>
            </w:r>
          </w:p>
          <w:p>
            <w:pPr>
              <w:spacing w:before="157" w:line="188" w:lineRule="auto"/>
              <w:ind w:left="9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   μm</w:t>
            </w:r>
          </w:p>
          <w:p>
            <w:pPr>
              <w:spacing w:before="181" w:line="188" w:lineRule="auto"/>
              <w:ind w:left="81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49.9</w:t>
            </w:r>
            <w:r>
              <w:rPr>
                <w:rFonts w:ascii="Times New Roman" w:hAnsi="Times New Roman" w:eastAsia="Times New Roman" w:cs="Times New Roman"/>
                <w:spacing w:val="6"/>
                <w:sz w:val="22"/>
                <w:szCs w:val="22"/>
              </w:rPr>
              <w:t xml:space="preserve"> </w:t>
            </w:r>
            <w:r>
              <w:rPr>
                <w:rFonts w:ascii="Times New Roman" w:hAnsi="Times New Roman" w:eastAsia="Times New Roman" w:cs="Times New Roman"/>
                <w:spacing w:val="-9"/>
                <w:sz w:val="22"/>
                <w:szCs w:val="22"/>
              </w:rPr>
              <w:t>μm</w:t>
            </w:r>
          </w:p>
          <w:p>
            <w:pPr>
              <w:spacing w:before="224" w:line="188" w:lineRule="auto"/>
              <w:ind w:left="8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99.6</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2"/>
                <w:sz w:val="18"/>
                <w:szCs w:val="18"/>
              </w:rPr>
              <w:t>Hm</w:t>
            </w:r>
          </w:p>
          <w:p>
            <w:pPr>
              <w:spacing w:before="190" w:line="188" w:lineRule="auto"/>
              <w:ind w:left="5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248.0</w:t>
            </w:r>
          </w:p>
          <w:p>
            <w:pPr>
              <w:spacing w:before="179" w:line="376" w:lineRule="auto"/>
              <w:ind w:left="510" w:right="294"/>
              <w:rPr>
                <w:rFonts w:ascii="Times New Roman" w:hAnsi="Times New Roman" w:eastAsia="Times New Roman" w:cs="Times New Roman"/>
                <w:sz w:val="22"/>
                <w:szCs w:val="22"/>
              </w:rPr>
            </w:pPr>
            <w:r>
              <w:drawing>
                <wp:anchor distT="0" distB="0" distL="0" distR="0" simplePos="0" relativeHeight="251935744" behindDoc="0" locked="0" layoutInCell="1" allowOverlap="1">
                  <wp:simplePos x="0" y="0"/>
                  <wp:positionH relativeFrom="column">
                    <wp:posOffset>716915</wp:posOffset>
                  </wp:positionH>
                  <wp:positionV relativeFrom="paragraph">
                    <wp:posOffset>-104775</wp:posOffset>
                  </wp:positionV>
                  <wp:extent cx="647700" cy="660400"/>
                  <wp:effectExtent l="0" t="0" r="0" b="0"/>
                  <wp:wrapNone/>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534"/>
                          <a:stretch>
                            <a:fillRect/>
                          </a:stretch>
                        </pic:blipFill>
                        <pic:spPr>
                          <a:xfrm>
                            <a:off x="0" y="0"/>
                            <a:ext cx="647716" cy="660373"/>
                          </a:xfrm>
                          <a:prstGeom prst="rect">
                            <a:avLst/>
                          </a:prstGeom>
                        </pic:spPr>
                      </pic:pic>
                    </a:graphicData>
                  </a:graphic>
                </wp:anchor>
              </w:drawing>
            </w:r>
            <w:r>
              <w:rPr>
                <w:rFonts w:ascii="Times New Roman" w:hAnsi="Times New Roman" w:eastAsia="Times New Roman" w:cs="Times New Roman"/>
                <w:spacing w:val="-1"/>
                <w:sz w:val="18"/>
                <w:szCs w:val="18"/>
              </w:rPr>
              <w:t>498.0</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pacing w:val="-1"/>
                <w:sz w:val="18"/>
                <w:szCs w:val="18"/>
              </w:rPr>
              <w:t>Hm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22"/>
                <w:szCs w:val="22"/>
              </w:rPr>
              <w:t>997.0</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2"/>
                <w:sz w:val="22"/>
                <w:szCs w:val="22"/>
              </w:rPr>
              <w:t>H</w:t>
            </w:r>
          </w:p>
          <w:p>
            <w:pPr>
              <w:spacing w:line="449" w:lineRule="auto"/>
              <w:ind w:left="650" w:right="64"/>
              <w:rPr>
                <w:rFonts w:ascii="Times New Roman" w:hAnsi="Times New Roman" w:eastAsia="Times New Roman" w:cs="Times New Roman"/>
                <w:sz w:val="18"/>
                <w:szCs w:val="18"/>
              </w:rPr>
            </w:pPr>
            <w:r>
              <w:drawing>
                <wp:anchor distT="0" distB="0" distL="0" distR="0" simplePos="0" relativeHeight="251924480" behindDoc="1" locked="0" layoutInCell="1" allowOverlap="1">
                  <wp:simplePos x="0" y="0"/>
                  <wp:positionH relativeFrom="column">
                    <wp:posOffset>196850</wp:posOffset>
                  </wp:positionH>
                  <wp:positionV relativeFrom="paragraph">
                    <wp:posOffset>226060</wp:posOffset>
                  </wp:positionV>
                  <wp:extent cx="698500" cy="654050"/>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535"/>
                          <a:stretch>
                            <a:fillRect/>
                          </a:stretch>
                        </pic:blipFill>
                        <pic:spPr>
                          <a:xfrm>
                            <a:off x="0" y="0"/>
                            <a:ext cx="698469" cy="654007"/>
                          </a:xfrm>
                          <a:prstGeom prst="rect">
                            <a:avLst/>
                          </a:prstGeom>
                        </pic:spPr>
                      </pic:pic>
                    </a:graphicData>
                  </a:graphic>
                </wp:anchor>
              </w:drawing>
            </w:r>
            <w:r>
              <w:rPr>
                <w:rFonts w:ascii="Times New Roman" w:hAnsi="Times New Roman" w:eastAsia="Times New Roman" w:cs="Times New Roman"/>
                <w:spacing w:val="-4"/>
                <w:sz w:val="18"/>
                <w:szCs w:val="18"/>
              </w:rPr>
              <w:t>1247.0</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4"/>
                <w:sz w:val="18"/>
                <w:szCs w:val="18"/>
              </w:rPr>
              <w:t>Hm</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3"/>
                <w:sz w:val="18"/>
                <w:szCs w:val="18"/>
              </w:rPr>
              <w:t>1697.0</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3"/>
                <w:sz w:val="18"/>
                <w:szCs w:val="18"/>
              </w:rPr>
              <w:t>Hm</w:t>
            </w:r>
          </w:p>
          <w:p>
            <w:pPr>
              <w:spacing w:line="262" w:lineRule="auto"/>
              <w:rPr>
                <w:rFonts w:ascii="Arial"/>
                <w:sz w:val="21"/>
              </w:rPr>
            </w:pPr>
          </w:p>
          <w:p>
            <w:pPr>
              <w:spacing w:line="263" w:lineRule="auto"/>
              <w:rPr>
                <w:rFonts w:ascii="Arial"/>
                <w:sz w:val="21"/>
              </w:rPr>
            </w:pPr>
          </w:p>
          <w:p>
            <w:pPr>
              <w:pStyle w:val="12"/>
              <w:spacing w:before="73" w:line="219" w:lineRule="auto"/>
              <w:ind w:left="320"/>
              <w:rPr>
                <w:sz w:val="22"/>
                <w:szCs w:val="22"/>
              </w:rPr>
            </w:pPr>
            <w:r>
              <w:rPr>
                <w:spacing w:val="-11"/>
                <w:sz w:val="22"/>
                <w:szCs w:val="22"/>
              </w:rPr>
              <w:t>示值</w:t>
            </w:r>
          </w:p>
          <w:p>
            <w:pPr>
              <w:spacing w:before="204" w:line="188" w:lineRule="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     Hm</w:t>
            </w:r>
          </w:p>
        </w:tc>
        <w:tc>
          <w:tcPr>
            <w:tcW w:w="1295" w:type="dxa"/>
            <w:vAlign w:val="top"/>
          </w:tcPr>
          <w:p>
            <w:pPr>
              <w:pStyle w:val="12"/>
              <w:spacing w:before="36" w:line="221" w:lineRule="auto"/>
              <w:ind w:left="275"/>
              <w:rPr>
                <w:sz w:val="22"/>
                <w:szCs w:val="22"/>
              </w:rPr>
            </w:pPr>
            <w:r>
              <w:rPr>
                <w:spacing w:val="-3"/>
                <w:sz w:val="22"/>
                <w:szCs w:val="22"/>
              </w:rPr>
              <w:t>误差</w:t>
            </w:r>
          </w:p>
          <w:p>
            <w:pPr>
              <w:spacing w:before="192" w:line="384" w:lineRule="auto"/>
              <w:ind w:left="275" w:right="2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   Hm</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22"/>
                <w:szCs w:val="22"/>
              </w:rPr>
              <w:t>-0.1</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3"/>
                <w:sz w:val="22"/>
                <w:szCs w:val="22"/>
              </w:rPr>
              <w:t>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18"/>
                <w:szCs w:val="18"/>
              </w:rPr>
              <w:t>-0.4    μm</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3"/>
                <w:sz w:val="18"/>
                <w:szCs w:val="18"/>
              </w:rPr>
              <w:t>-2.0    μm</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12"/>
                <w:sz w:val="22"/>
                <w:szCs w:val="22"/>
              </w:rPr>
              <w:t>2 0μm</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2"/>
                <w:sz w:val="18"/>
                <w:szCs w:val="18"/>
              </w:rPr>
              <w:t>-3.0</w:t>
            </w:r>
            <w:r>
              <w:rPr>
                <w:rFonts w:ascii="Times New Roman" w:hAnsi="Times New Roman" w:eastAsia="Times New Roman" w:cs="Times New Roman"/>
                <w:spacing w:val="13"/>
                <w:w w:val="102"/>
                <w:sz w:val="18"/>
                <w:szCs w:val="18"/>
              </w:rPr>
              <w:t xml:space="preserve">   </w:t>
            </w:r>
            <w:r>
              <w:rPr>
                <w:rFonts w:ascii="Times New Roman" w:hAnsi="Times New Roman" w:eastAsia="Times New Roman" w:cs="Times New Roman"/>
                <w:spacing w:val="-2"/>
                <w:sz w:val="18"/>
                <w:szCs w:val="18"/>
              </w:rPr>
              <w:t>Hm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18"/>
                <w:szCs w:val="18"/>
              </w:rPr>
              <w:t>-3.0    μm</w:t>
            </w:r>
          </w:p>
          <w:p>
            <w:pPr>
              <w:spacing w:before="48" w:line="1010" w:lineRule="exact"/>
              <w:ind w:firstLine="65"/>
            </w:pPr>
            <w:r>
              <w:rPr>
                <w:position w:val="-20"/>
              </w:rPr>
              <w:drawing>
                <wp:inline distT="0" distB="0" distL="0" distR="0">
                  <wp:extent cx="704850" cy="641350"/>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536"/>
                          <a:stretch>
                            <a:fillRect/>
                          </a:stretch>
                        </pic:blipFill>
                        <pic:spPr>
                          <a:xfrm>
                            <a:off x="0" y="0"/>
                            <a:ext cx="704851" cy="641385"/>
                          </a:xfrm>
                          <a:prstGeom prst="rect">
                            <a:avLst/>
                          </a:prstGeom>
                        </pic:spPr>
                      </pic:pic>
                    </a:graphicData>
                  </a:graphic>
                </wp:inline>
              </w:drawing>
            </w:r>
          </w:p>
        </w:tc>
        <w:tc>
          <w:tcPr>
            <w:tcW w:w="3940" w:type="dxa"/>
            <w:vAlign w:val="top"/>
          </w:tcPr>
          <w:p>
            <w:pPr>
              <w:pStyle w:val="12"/>
              <w:spacing w:line="223" w:lineRule="auto"/>
              <w:ind w:left="870"/>
              <w:rPr>
                <w:rFonts w:ascii="Times New Roman" w:hAnsi="Times New Roman" w:eastAsia="Times New Roman" w:cs="Times New Roman"/>
                <w:sz w:val="22"/>
                <w:szCs w:val="22"/>
              </w:rPr>
            </w:pPr>
            <w:r>
              <w:pict>
                <v:shape id="_x0000_s1128" o:spid="_x0000_s1128" o:spt="202" type="#_x0000_t202" style="position:absolute;left:0pt;margin-left:151.55pt;margin-top:128.85pt;height:11.8pt;width:7.95pt;mso-position-horizontal-relative:page;mso-position-vertical-relative:page;z-index:251937792;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P</w:t>
                        </w:r>
                      </w:p>
                    </w:txbxContent>
                  </v:textbox>
                </v:shape>
              </w:pict>
            </w:r>
            <w:r>
              <w:drawing>
                <wp:anchor distT="0" distB="0" distL="0" distR="0" simplePos="0" relativeHeight="251926528" behindDoc="0" locked="0" layoutInCell="1" allowOverlap="1">
                  <wp:simplePos x="0" y="0"/>
                  <wp:positionH relativeFrom="rightMargin">
                    <wp:posOffset>-1078865</wp:posOffset>
                  </wp:positionH>
                  <wp:positionV relativeFrom="topMargin">
                    <wp:posOffset>936625</wp:posOffset>
                  </wp:positionV>
                  <wp:extent cx="711200" cy="704850"/>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537"/>
                          <a:stretch>
                            <a:fillRect/>
                          </a:stretch>
                        </pic:blipFill>
                        <pic:spPr>
                          <a:xfrm>
                            <a:off x="0" y="0"/>
                            <a:ext cx="711157" cy="704822"/>
                          </a:xfrm>
                          <a:prstGeom prst="rect">
                            <a:avLst/>
                          </a:prstGeom>
                        </pic:spPr>
                      </pic:pic>
                    </a:graphicData>
                  </a:graphic>
                </wp:anchor>
              </w:drawing>
            </w:r>
            <w:r>
              <w:pict>
                <v:group id="_x0000_s1129" o:spid="_x0000_s1129" o:spt="203" style="position:absolute;left:0pt;margin-left:6.05pt;margin-top:145.75pt;height:55.5pt;width:57pt;mso-position-horizontal-relative:page;mso-position-vertical-relative:page;z-index:251936768;mso-width-relative:page;mso-height-relative:page;" coordsize="1140,1110">
                  <o:lock v:ext="edit"/>
                  <v:shape id="_x0000_s1130" o:spid="_x0000_s1130" o:spt="75" type="#_x0000_t75" style="position:absolute;left:0;top:0;height:1110;width:1140;" filled="f" stroked="f" coordsize="21600,21600">
                    <v:path/>
                    <v:fill on="f" focussize="0,0"/>
                    <v:stroke on="f"/>
                    <v:imagedata r:id="rId538" o:title=""/>
                    <o:lock v:ext="edit" aspectratio="t"/>
                  </v:shape>
                  <v:shape id="_x0000_s1131" o:spid="_x0000_s1131" o:spt="202" type="#_x0000_t202" style="position:absolute;left:-20;top:-20;height:1210;width:1180;" filled="f" stroked="f" coordsize="21600,21600">
                    <v:path/>
                    <v:fill on="f" focussize="0,0"/>
                    <v:stroke on="f"/>
                    <v:imagedata o:title=""/>
                    <o:lock v:ext="edit" aspectratio="f"/>
                    <v:textbox inset="0mm,0mm,0mm,0mm">
                      <w:txbxContent>
                        <w:p>
                          <w:pPr>
                            <w:pStyle w:val="12"/>
                            <w:spacing w:before="77" w:line="234" w:lineRule="auto"/>
                            <w:ind w:left="429"/>
                            <w:rPr>
                              <w:sz w:val="22"/>
                              <w:szCs w:val="22"/>
                            </w:rPr>
                          </w:pPr>
                          <w:r>
                            <w:rPr>
                              <w:spacing w:val="3"/>
                              <w:sz w:val="22"/>
                              <w:szCs w:val="22"/>
                            </w:rPr>
                            <w:t>士52.0</w:t>
                          </w:r>
                        </w:p>
                      </w:txbxContent>
                    </v:textbox>
                  </v:shape>
                </v:group>
              </w:pict>
            </w:r>
            <w:r>
              <w:drawing>
                <wp:anchor distT="0" distB="0" distL="0" distR="0" simplePos="0" relativeHeight="251925504" behindDoc="0" locked="0" layoutInCell="1" allowOverlap="1">
                  <wp:simplePos x="0" y="0"/>
                  <wp:positionH relativeFrom="rightMargin">
                    <wp:posOffset>-716915</wp:posOffset>
                  </wp:positionH>
                  <wp:positionV relativeFrom="topMargin">
                    <wp:posOffset>1825625</wp:posOffset>
                  </wp:positionV>
                  <wp:extent cx="717550" cy="717550"/>
                  <wp:effectExtent l="0" t="0" r="0" b="0"/>
                  <wp:wrapNone/>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539"/>
                          <a:stretch>
                            <a:fillRect/>
                          </a:stretch>
                        </pic:blipFill>
                        <pic:spPr>
                          <a:xfrm>
                            <a:off x="0" y="0"/>
                            <a:ext cx="717539" cy="717553"/>
                          </a:xfrm>
                          <a:prstGeom prst="rect">
                            <a:avLst/>
                          </a:prstGeom>
                        </pic:spPr>
                      </pic:pic>
                    </a:graphicData>
                  </a:graphic>
                </wp:anchor>
              </w:drawing>
            </w:r>
            <w:r>
              <w:drawing>
                <wp:anchor distT="0" distB="0" distL="0" distR="0" simplePos="0" relativeHeight="251928576" behindDoc="0" locked="0" layoutInCell="1" allowOverlap="1">
                  <wp:simplePos x="0" y="0"/>
                  <wp:positionH relativeFrom="rightMargin">
                    <wp:posOffset>-1054100</wp:posOffset>
                  </wp:positionH>
                  <wp:positionV relativeFrom="topMargin">
                    <wp:posOffset>2714625</wp:posOffset>
                  </wp:positionV>
                  <wp:extent cx="698500" cy="698500"/>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540"/>
                          <a:stretch>
                            <a:fillRect/>
                          </a:stretch>
                        </pic:blipFill>
                        <pic:spPr>
                          <a:xfrm>
                            <a:off x="0" y="0"/>
                            <a:ext cx="698546" cy="698565"/>
                          </a:xfrm>
                          <a:prstGeom prst="rect">
                            <a:avLst/>
                          </a:prstGeom>
                        </pic:spPr>
                      </pic:pic>
                    </a:graphicData>
                  </a:graphic>
                </wp:anchor>
              </w:drawing>
            </w:r>
            <w:r>
              <w:rPr>
                <w:spacing w:val="-5"/>
                <w:position w:val="-3"/>
                <w:sz w:val="22"/>
                <w:szCs w:val="22"/>
              </w:rPr>
              <w:t>允差</w:t>
            </w:r>
            <w:r>
              <w:rPr>
                <w:spacing w:val="1"/>
                <w:position w:val="-3"/>
                <w:sz w:val="22"/>
                <w:szCs w:val="22"/>
              </w:rPr>
              <w:t xml:space="preserve">            </w:t>
            </w:r>
            <w:r>
              <w:rPr>
                <w:spacing w:val="-5"/>
                <w:position w:val="1"/>
                <w:sz w:val="22"/>
                <w:szCs w:val="22"/>
              </w:rPr>
              <w:t>结论</w:t>
            </w:r>
            <w:r>
              <w:rPr>
                <w:rFonts w:ascii="Times New Roman" w:hAnsi="Times New Roman" w:eastAsia="Times New Roman" w:cs="Times New Roman"/>
                <w:spacing w:val="-5"/>
                <w:position w:val="1"/>
                <w:sz w:val="22"/>
                <w:szCs w:val="22"/>
              </w:rPr>
              <w:t>(P/F)</w:t>
            </w:r>
          </w:p>
          <w:p>
            <w:pPr>
              <w:pStyle w:val="12"/>
              <w:spacing w:before="111" w:line="219" w:lineRule="auto"/>
              <w:ind w:left="529"/>
              <w:rPr>
                <w:rFonts w:ascii="Times New Roman" w:hAnsi="Times New Roman" w:eastAsia="Times New Roman" w:cs="Times New Roman"/>
                <w:sz w:val="22"/>
                <w:szCs w:val="22"/>
              </w:rPr>
            </w:pPr>
            <w:r>
              <w:drawing>
                <wp:anchor distT="0" distB="0" distL="0" distR="0" simplePos="0" relativeHeight="251923456" behindDoc="1" locked="0" layoutInCell="1" allowOverlap="1">
                  <wp:simplePos x="0" y="0"/>
                  <wp:positionH relativeFrom="column">
                    <wp:posOffset>971550</wp:posOffset>
                  </wp:positionH>
                  <wp:positionV relativeFrom="paragraph">
                    <wp:posOffset>-82550</wp:posOffset>
                  </wp:positionV>
                  <wp:extent cx="654050" cy="692150"/>
                  <wp:effectExtent l="0" t="0" r="0" b="0"/>
                  <wp:wrapNone/>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541"/>
                          <a:stretch>
                            <a:fillRect/>
                          </a:stretch>
                        </pic:blipFill>
                        <pic:spPr>
                          <a:xfrm>
                            <a:off x="0" y="0"/>
                            <a:ext cx="654021" cy="692092"/>
                          </a:xfrm>
                          <a:prstGeom prst="rect">
                            <a:avLst/>
                          </a:prstGeom>
                        </pic:spPr>
                      </pic:pic>
                    </a:graphicData>
                  </a:graphic>
                </wp:anchor>
              </w:drawing>
            </w:r>
            <w:r>
              <w:rPr>
                <w:spacing w:val="-20"/>
                <w:sz w:val="22"/>
                <w:szCs w:val="22"/>
              </w:rPr>
              <w:t>士1</w:t>
            </w:r>
            <w:r>
              <w:rPr>
                <w:spacing w:val="-52"/>
                <w:sz w:val="22"/>
                <w:szCs w:val="22"/>
              </w:rPr>
              <w:t xml:space="preserve"> </w:t>
            </w:r>
            <w:r>
              <w:rPr>
                <w:spacing w:val="-20"/>
                <w:sz w:val="22"/>
                <w:szCs w:val="22"/>
              </w:rPr>
              <w:t>.</w:t>
            </w:r>
            <w:r>
              <w:rPr>
                <w:spacing w:val="-66"/>
                <w:sz w:val="22"/>
                <w:szCs w:val="22"/>
              </w:rPr>
              <w:t xml:space="preserve"> </w:t>
            </w:r>
            <w:r>
              <w:rPr>
                <w:spacing w:val="-20"/>
                <w:sz w:val="22"/>
                <w:szCs w:val="22"/>
              </w:rPr>
              <w:t>3</w:t>
            </w:r>
            <w:r>
              <w:rPr>
                <w:spacing w:val="8"/>
                <w:sz w:val="22"/>
                <w:szCs w:val="22"/>
              </w:rPr>
              <w:t xml:space="preserve">  </w:t>
            </w:r>
            <w:r>
              <w:rPr>
                <w:spacing w:val="-20"/>
                <w:sz w:val="22"/>
                <w:szCs w:val="22"/>
              </w:rPr>
              <w:t xml:space="preserve">μm                </w:t>
            </w:r>
            <w:r>
              <w:rPr>
                <w:rFonts w:ascii="Times New Roman" w:hAnsi="Times New Roman" w:eastAsia="Times New Roman" w:cs="Times New Roman"/>
                <w:spacing w:val="-20"/>
                <w:position w:val="4"/>
                <w:sz w:val="22"/>
                <w:szCs w:val="22"/>
              </w:rPr>
              <w:t>P</w:t>
            </w:r>
          </w:p>
          <w:p>
            <w:pPr>
              <w:pStyle w:val="12"/>
              <w:spacing w:before="2" w:line="208" w:lineRule="auto"/>
              <w:ind w:left="529"/>
              <w:rPr>
                <w:rFonts w:ascii="Times New Roman" w:hAnsi="Times New Roman" w:eastAsia="Times New Roman" w:cs="Times New Roman"/>
                <w:sz w:val="22"/>
                <w:szCs w:val="22"/>
              </w:rPr>
            </w:pPr>
            <w:r>
              <w:rPr>
                <w:spacing w:val="-51"/>
                <w:w w:val="86"/>
                <w:sz w:val="32"/>
                <w:szCs w:val="32"/>
              </w:rPr>
              <w:t>士2.5  μ</w:t>
            </w:r>
            <w:r>
              <w:rPr>
                <w:rFonts w:ascii="Times New Roman" w:hAnsi="Times New Roman" w:eastAsia="Times New Roman" w:cs="Times New Roman"/>
                <w:spacing w:val="-51"/>
                <w:w w:val="86"/>
                <w:sz w:val="32"/>
                <w:szCs w:val="32"/>
              </w:rPr>
              <w:t>m</w:t>
            </w:r>
            <w:r>
              <w:rPr>
                <w:rFonts w:ascii="Times New Roman" w:hAnsi="Times New Roman" w:eastAsia="Times New Roman" w:cs="Times New Roman"/>
                <w:spacing w:val="1"/>
                <w:sz w:val="32"/>
                <w:szCs w:val="32"/>
              </w:rPr>
              <w:t xml:space="preserve">                  </w:t>
            </w:r>
            <w:r>
              <w:rPr>
                <w:rFonts w:ascii="Times New Roman" w:hAnsi="Times New Roman" w:eastAsia="Times New Roman" w:cs="Times New Roman"/>
                <w:spacing w:val="14"/>
                <w:position w:val="5"/>
                <w:sz w:val="22"/>
                <w:szCs w:val="22"/>
              </w:rPr>
              <w:t>P</w:t>
            </w:r>
          </w:p>
          <w:p>
            <w:pPr>
              <w:pStyle w:val="12"/>
              <w:spacing w:line="234" w:lineRule="auto"/>
              <w:ind w:left="529"/>
              <w:rPr>
                <w:rFonts w:ascii="Times New Roman" w:hAnsi="Times New Roman" w:eastAsia="Times New Roman" w:cs="Times New Roman"/>
                <w:sz w:val="22"/>
                <w:szCs w:val="22"/>
              </w:rPr>
            </w:pPr>
            <w:r>
              <w:rPr>
                <w:spacing w:val="-11"/>
                <w:sz w:val="32"/>
                <w:szCs w:val="32"/>
              </w:rPr>
              <w:t>士4.0</w:t>
            </w:r>
            <w:r>
              <w:rPr>
                <w:spacing w:val="-4"/>
                <w:sz w:val="32"/>
                <w:szCs w:val="32"/>
              </w:rPr>
              <w:t xml:space="preserve"> </w:t>
            </w:r>
            <w:r>
              <w:rPr>
                <w:rFonts w:ascii="Times New Roman" w:hAnsi="Times New Roman" w:eastAsia="Times New Roman" w:cs="Times New Roman"/>
                <w:spacing w:val="-11"/>
                <w:sz w:val="32"/>
                <w:szCs w:val="32"/>
              </w:rPr>
              <w:t xml:space="preserve">m                    </w:t>
            </w:r>
            <w:r>
              <w:rPr>
                <w:rFonts w:ascii="Times New Roman" w:hAnsi="Times New Roman" w:eastAsia="Times New Roman" w:cs="Times New Roman"/>
                <w:spacing w:val="-11"/>
                <w:position w:val="4"/>
                <w:sz w:val="22"/>
                <w:szCs w:val="22"/>
              </w:rPr>
              <w:t>P</w:t>
            </w:r>
          </w:p>
          <w:p>
            <w:pPr>
              <w:spacing w:line="118" w:lineRule="exact"/>
            </w:pPr>
          </w:p>
          <w:tbl>
            <w:tblPr>
              <w:tblStyle w:val="11"/>
              <w:tblW w:w="1060" w:type="dxa"/>
              <w:tblInd w:w="52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46"/>
              <w:gridCol w:w="3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232" w:hRule="atLeast"/>
              </w:trPr>
              <w:tc>
                <w:tcPr>
                  <w:tcW w:w="746" w:type="dxa"/>
                  <w:vAlign w:val="top"/>
                </w:tcPr>
                <w:p>
                  <w:pPr>
                    <w:spacing w:line="188" w:lineRule="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±8.5</w:t>
                  </w:r>
                </w:p>
                <w:p>
                  <w:pPr>
                    <w:pStyle w:val="12"/>
                    <w:spacing w:before="108" w:line="266" w:lineRule="auto"/>
                    <w:ind w:right="47"/>
                    <w:rPr>
                      <w:sz w:val="22"/>
                      <w:szCs w:val="22"/>
                    </w:rPr>
                  </w:pPr>
                  <w:r>
                    <w:rPr>
                      <w:spacing w:val="2"/>
                      <w:sz w:val="22"/>
                      <w:szCs w:val="22"/>
                    </w:rPr>
                    <w:t xml:space="preserve">士16.0 </w:t>
                  </w:r>
                  <w:r>
                    <w:rPr>
                      <w:spacing w:val="7"/>
                      <w:sz w:val="22"/>
                      <w:szCs w:val="22"/>
                    </w:rPr>
                    <w:t>土31.0</w:t>
                  </w:r>
                  <w:r>
                    <w:rPr>
                      <w:spacing w:val="2"/>
                      <w:sz w:val="22"/>
                      <w:szCs w:val="22"/>
                    </w:rPr>
                    <w:t xml:space="preserve"> </w:t>
                  </w:r>
                  <w:r>
                    <w:rPr>
                      <w:spacing w:val="7"/>
                      <w:sz w:val="22"/>
                      <w:szCs w:val="22"/>
                    </w:rPr>
                    <w:t>士38.5</w:t>
                  </w:r>
                </w:p>
              </w:tc>
              <w:tc>
                <w:tcPr>
                  <w:tcW w:w="314" w:type="dxa"/>
                  <w:vAlign w:val="top"/>
                </w:tcPr>
                <w:p>
                  <w:pPr>
                    <w:pStyle w:val="12"/>
                    <w:spacing w:before="2" w:line="293" w:lineRule="auto"/>
                    <w:ind w:left="63" w:hanging="16"/>
                    <w:jc w:val="both"/>
                    <w:rPr>
                      <w:sz w:val="22"/>
                      <w:szCs w:val="22"/>
                    </w:rPr>
                  </w:pPr>
                  <w:r>
                    <w:rPr>
                      <w:rFonts w:ascii="Times New Roman" w:hAnsi="Times New Roman" w:eastAsia="Times New Roman" w:cs="Times New Roman"/>
                      <w:spacing w:val="-3"/>
                      <w:sz w:val="18"/>
                      <w:szCs w:val="18"/>
                    </w:rPr>
                    <w:t>H</w:t>
                  </w:r>
                  <w:r>
                    <w:rPr>
                      <w:rFonts w:ascii="Times New Roman" w:hAnsi="Times New Roman" w:eastAsia="Times New Roman" w:cs="Times New Roman"/>
                      <w:spacing w:val="-1"/>
                      <w:sz w:val="18"/>
                      <w:szCs w:val="18"/>
                    </w:rPr>
                    <w:t>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3"/>
                      <w:w w:val="71"/>
                      <w:sz w:val="22"/>
                      <w:szCs w:val="22"/>
                    </w:rPr>
                    <w:t>Hm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w w:val="65"/>
                      <w:sz w:val="22"/>
                      <w:szCs w:val="22"/>
                    </w:rPr>
                    <w:t>Hm</w:t>
                  </w:r>
                  <w:r>
                    <w:rPr>
                      <w:rFonts w:ascii="Times New Roman" w:hAnsi="Times New Roman" w:eastAsia="Times New Roman" w:cs="Times New Roman"/>
                      <w:sz w:val="22"/>
                      <w:szCs w:val="22"/>
                    </w:rPr>
                    <w:t xml:space="preserve">  </w:t>
                  </w:r>
                  <w:r>
                    <w:rPr>
                      <w:spacing w:val="2"/>
                      <w:sz w:val="22"/>
                      <w:szCs w:val="22"/>
                    </w:rPr>
                    <w:t>Hm</w:t>
                  </w:r>
                </w:p>
              </w:tc>
            </w:tr>
          </w:tbl>
          <w:p>
            <w:pPr>
              <w:pStyle w:val="12"/>
              <w:spacing w:before="151" w:line="236" w:lineRule="auto"/>
              <w:ind w:left="1398"/>
              <w:rPr>
                <w:sz w:val="22"/>
                <w:szCs w:val="22"/>
              </w:rPr>
            </w:pPr>
            <w:r>
              <w:drawing>
                <wp:anchor distT="0" distB="0" distL="0" distR="0" simplePos="0" relativeHeight="251922432" behindDoc="1" locked="0" layoutInCell="1" allowOverlap="1">
                  <wp:simplePos x="0" y="0"/>
                  <wp:positionH relativeFrom="column">
                    <wp:posOffset>927100</wp:posOffset>
                  </wp:positionH>
                  <wp:positionV relativeFrom="paragraph">
                    <wp:posOffset>46355</wp:posOffset>
                  </wp:positionV>
                  <wp:extent cx="717550" cy="698500"/>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542"/>
                          <a:stretch>
                            <a:fillRect/>
                          </a:stretch>
                        </pic:blipFill>
                        <pic:spPr>
                          <a:xfrm>
                            <a:off x="0" y="0"/>
                            <a:ext cx="717539" cy="698456"/>
                          </a:xfrm>
                          <a:prstGeom prst="rect">
                            <a:avLst/>
                          </a:prstGeom>
                        </pic:spPr>
                      </pic:pic>
                    </a:graphicData>
                  </a:graphic>
                </wp:anchor>
              </w:drawing>
            </w:r>
            <w:r>
              <w:rPr>
                <w:spacing w:val="-32"/>
                <w:sz w:val="22"/>
                <w:szCs w:val="22"/>
              </w:rPr>
              <w:t>μm</w:t>
            </w:r>
          </w:p>
          <w:p>
            <w:pPr>
              <w:spacing w:line="357" w:lineRule="auto"/>
              <w:rPr>
                <w:rFonts w:ascii="Arial"/>
                <w:sz w:val="21"/>
              </w:rPr>
            </w:pPr>
          </w:p>
          <w:p>
            <w:pPr>
              <w:spacing w:line="358" w:lineRule="auto"/>
              <w:rPr>
                <w:rFonts w:ascii="Arial"/>
                <w:sz w:val="21"/>
              </w:rPr>
            </w:pPr>
          </w:p>
          <w:p>
            <w:pPr>
              <w:pStyle w:val="12"/>
              <w:spacing w:before="71" w:line="219" w:lineRule="auto"/>
              <w:ind w:left="690"/>
              <w:rPr>
                <w:sz w:val="22"/>
                <w:szCs w:val="22"/>
              </w:rPr>
            </w:pPr>
            <w:r>
              <w:pict>
                <v:shape id="_x0000_s1132" o:spid="_x0000_s1132" o:spt="202" type="#_x0000_t202" style="position:absolute;left:0pt;margin-left:130pt;margin-top:-0.1pt;height:14.65pt;width:46.7pt;z-index:251934720;mso-width-relative:page;mso-height-relative:page;" filled="f" stroked="f" coordsize="21600,21600">
                  <v:path/>
                  <v:fill on="f" focussize="0,0"/>
                  <v:stroke on="f"/>
                  <v:imagedata o:title=""/>
                  <o:lock v:ext="edit" aspectratio="f"/>
                  <v:textbox inset="0mm,0mm,0mm,0mm">
                    <w:txbxContent>
                      <w:p>
                        <w:pPr>
                          <w:pStyle w:val="12"/>
                          <w:spacing w:before="20" w:line="212" w:lineRule="auto"/>
                          <w:ind w:left="20"/>
                          <w:rPr>
                            <w:rFonts w:ascii="Times New Roman" w:hAnsi="Times New Roman" w:eastAsia="Times New Roman" w:cs="Times New Roman"/>
                            <w:sz w:val="22"/>
                            <w:szCs w:val="22"/>
                          </w:rPr>
                        </w:pPr>
                        <w:r>
                          <w:rPr>
                            <w:sz w:val="22"/>
                            <w:szCs w:val="22"/>
                          </w:rPr>
                          <w:t>结论</w:t>
                        </w:r>
                        <w:r>
                          <w:rPr>
                            <w:rFonts w:ascii="Times New Roman" w:hAnsi="Times New Roman" w:eastAsia="Times New Roman" w:cs="Times New Roman"/>
                            <w:sz w:val="22"/>
                            <w:szCs w:val="22"/>
                          </w:rPr>
                          <w:t>(P/F)</w:t>
                        </w:r>
                      </w:p>
                    </w:txbxContent>
                  </v:textbox>
                </v:shape>
              </w:pict>
            </w:r>
            <w:r>
              <w:rPr>
                <w:spacing w:val="-14"/>
                <w:sz w:val="22"/>
                <w:szCs w:val="22"/>
              </w:rPr>
              <w:t>允许范围</w:t>
            </w:r>
          </w:p>
          <w:p>
            <w:pPr>
              <w:spacing w:before="149" w:line="188" w:lineRule="auto"/>
              <w:ind w:left="5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1"/>
                <w:sz w:val="18"/>
                <w:szCs w:val="18"/>
              </w:rPr>
              <w:t>pm</w:t>
            </w:r>
          </w:p>
        </w:tc>
      </w:tr>
    </w:tbl>
    <w:p>
      <w:pPr>
        <w:spacing w:line="20" w:lineRule="exact"/>
        <w:rPr>
          <w:rFonts w:ascii="Arial"/>
          <w:sz w:val="2"/>
        </w:rPr>
      </w:pPr>
    </w:p>
    <w:p>
      <w:pPr>
        <w:spacing w:line="20" w:lineRule="exact"/>
        <w:rPr>
          <w:rFonts w:ascii="Arial" w:hAnsi="Arial" w:eastAsia="Arial" w:cs="Arial"/>
          <w:sz w:val="2"/>
          <w:szCs w:val="2"/>
        </w:rPr>
        <w:sectPr>
          <w:type w:val="continuous"/>
          <w:pgSz w:w="12110" w:h="16990"/>
          <w:pgMar w:top="400" w:right="299" w:bottom="400" w:left="1190" w:header="0" w:footer="0" w:gutter="0"/>
          <w:pgNumType w:fmt="decimal"/>
          <w:cols w:equalWidth="0" w:num="2">
            <w:col w:w="3171" w:space="49"/>
            <w:col w:w="7401"/>
          </w:cols>
        </w:sectPr>
      </w:pPr>
    </w:p>
    <w:p>
      <w:pPr>
        <w:pStyle w:val="4"/>
        <w:spacing w:before="139" w:line="219" w:lineRule="auto"/>
        <w:ind w:left="120"/>
        <w:rPr>
          <w:sz w:val="22"/>
          <w:szCs w:val="22"/>
        </w:rPr>
      </w:pPr>
      <w:r>
        <w:rPr>
          <w:spacing w:val="-20"/>
          <w:sz w:val="22"/>
          <w:szCs w:val="22"/>
        </w:rPr>
        <w:t>1.结论：所校准项目符合技术要求。</w:t>
      </w:r>
    </w:p>
    <w:p>
      <w:pPr>
        <w:spacing w:before="107" w:line="192" w:lineRule="auto"/>
        <w:ind w:left="309"/>
        <w:rPr>
          <w:rFonts w:ascii="Times New Roman" w:hAnsi="Times New Roman" w:eastAsia="Times New Roman" w:cs="Times New Roman"/>
          <w:sz w:val="22"/>
          <w:szCs w:val="22"/>
        </w:rPr>
      </w:pPr>
      <w:r>
        <w:drawing>
          <wp:anchor distT="0" distB="0" distL="0" distR="0" simplePos="0" relativeHeight="251933696" behindDoc="0" locked="0" layoutInCell="1" allowOverlap="1">
            <wp:simplePos x="0" y="0"/>
            <wp:positionH relativeFrom="column">
              <wp:posOffset>3980815</wp:posOffset>
            </wp:positionH>
            <wp:positionV relativeFrom="paragraph">
              <wp:posOffset>-88900</wp:posOffset>
            </wp:positionV>
            <wp:extent cx="704850" cy="704850"/>
            <wp:effectExtent l="0" t="0" r="0" b="0"/>
            <wp:wrapNone/>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543"/>
                    <a:stretch>
                      <a:fillRect/>
                    </a:stretch>
                  </pic:blipFill>
                  <pic:spPr>
                    <a:xfrm>
                      <a:off x="0" y="0"/>
                      <a:ext cx="704851" cy="704822"/>
                    </a:xfrm>
                    <a:prstGeom prst="rect">
                      <a:avLst/>
                    </a:prstGeom>
                  </pic:spPr>
                </pic:pic>
              </a:graphicData>
            </a:graphic>
          </wp:anchor>
        </w:drawing>
      </w:r>
      <w:r>
        <w:rPr>
          <w:rFonts w:ascii="Times New Roman" w:hAnsi="Times New Roman" w:eastAsia="Times New Roman" w:cs="Times New Roman"/>
          <w:sz w:val="22"/>
          <w:szCs w:val="22"/>
        </w:rPr>
        <w:t>Conclusion:The   calibration   project   comply   with   the</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z w:val="22"/>
          <w:szCs w:val="22"/>
        </w:rPr>
        <w:t>technical</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requirements</w:t>
      </w:r>
    </w:p>
    <w:p>
      <w:pPr>
        <w:pStyle w:val="4"/>
        <w:spacing w:before="158" w:line="219" w:lineRule="auto"/>
        <w:ind w:left="120"/>
        <w:rPr>
          <w:rFonts w:ascii="Arial" w:hAnsi="Arial" w:eastAsia="Arial" w:cs="Arial"/>
          <w:sz w:val="18"/>
          <w:szCs w:val="18"/>
        </w:rPr>
      </w:pPr>
      <w:r>
        <w:rPr>
          <w:spacing w:val="-11"/>
          <w:sz w:val="22"/>
          <w:szCs w:val="22"/>
        </w:rPr>
        <w:t xml:space="preserve">2.本次测量结果的相对扩展不确定度为：  </w:t>
      </w:r>
      <w:r>
        <w:rPr>
          <w:rFonts w:ascii="Arial" w:hAnsi="Arial" w:eastAsia="Arial" w:cs="Arial"/>
          <w:spacing w:val="-11"/>
          <w:position w:val="2"/>
          <w:sz w:val="18"/>
          <w:szCs w:val="18"/>
        </w:rPr>
        <w:t>(k=2)</w:t>
      </w:r>
    </w:p>
    <w:p>
      <w:pPr>
        <w:spacing w:before="119" w:line="192" w:lineRule="auto"/>
        <w:ind w:left="419"/>
        <w:rPr>
          <w:rFonts w:ascii="Times New Roman" w:hAnsi="Times New Roman" w:eastAsia="Times New Roman" w:cs="Times New Roman"/>
          <w:sz w:val="22"/>
          <w:szCs w:val="22"/>
        </w:rPr>
      </w:pPr>
      <w:r>
        <w:rPr>
          <w:rFonts w:ascii="Times New Roman" w:hAnsi="Times New Roman" w:eastAsia="Times New Roman" w:cs="Times New Roman"/>
          <w:sz w:val="22"/>
          <w:szCs w:val="22"/>
        </w:rPr>
        <w:t>Expanded</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Uncertainty</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of</w:t>
      </w:r>
      <w:r>
        <w:rPr>
          <w:rFonts w:ascii="Times New Roman" w:hAnsi="Times New Roman" w:eastAsia="Times New Roman" w:cs="Times New Roman"/>
          <w:spacing w:val="37"/>
          <w:w w:val="101"/>
          <w:sz w:val="22"/>
          <w:szCs w:val="22"/>
        </w:rPr>
        <w:t xml:space="preserve"> </w:t>
      </w:r>
      <w:r>
        <w:rPr>
          <w:rFonts w:ascii="Times New Roman" w:hAnsi="Times New Roman" w:eastAsia="Times New Roman" w:cs="Times New Roman"/>
          <w:sz w:val="22"/>
          <w:szCs w:val="22"/>
        </w:rPr>
        <w:t>the</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Measurement</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Results</w:t>
      </w:r>
      <w:r>
        <w:rPr>
          <w:rFonts w:ascii="Times New Roman" w:hAnsi="Times New Roman" w:eastAsia="Times New Roman" w:cs="Times New Roman"/>
          <w:spacing w:val="2"/>
          <w:sz w:val="22"/>
          <w:szCs w:val="22"/>
        </w:rPr>
        <w:t>:</w:t>
      </w:r>
    </w:p>
    <w:p>
      <w:pPr>
        <w:spacing w:before="205" w:line="192" w:lineRule="auto"/>
        <w:ind w:left="10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(0-50)mm:U=0.61Hm</w:t>
      </w:r>
    </w:p>
    <w:p>
      <w:pPr>
        <w:spacing w:before="194" w:line="192" w:lineRule="auto"/>
        <w:ind w:left="10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(50-1000)mm:U=2.1Hm</w:t>
      </w:r>
    </w:p>
    <w:p>
      <w:pPr>
        <w:pStyle w:val="4"/>
        <w:spacing w:before="157" w:line="219" w:lineRule="auto"/>
        <w:ind w:left="120"/>
        <w:rPr>
          <w:sz w:val="22"/>
          <w:szCs w:val="22"/>
        </w:rPr>
      </w:pPr>
      <w:r>
        <w:rPr>
          <w:spacing w:val="-10"/>
          <w:sz w:val="22"/>
          <w:szCs w:val="22"/>
        </w:rPr>
        <w:t>3.依据</w:t>
      </w:r>
      <w:r>
        <w:rPr>
          <w:rFonts w:ascii="Times New Roman" w:hAnsi="Times New Roman" w:eastAsia="Times New Roman" w:cs="Times New Roman"/>
          <w:spacing w:val="-10"/>
          <w:sz w:val="22"/>
          <w:szCs w:val="22"/>
        </w:rPr>
        <w:t>JJF1059.1-2012</w:t>
      </w:r>
      <w:r>
        <w:rPr>
          <w:spacing w:val="-10"/>
          <w:sz w:val="22"/>
          <w:szCs w:val="22"/>
        </w:rPr>
        <w:t>测</w:t>
      </w:r>
      <w:r>
        <w:rPr>
          <w:spacing w:val="-11"/>
          <w:sz w:val="22"/>
          <w:szCs w:val="22"/>
        </w:rPr>
        <w:t>量不确定度评定与表示：</w:t>
      </w:r>
    </w:p>
    <w:p>
      <w:pPr>
        <w:pStyle w:val="4"/>
        <w:spacing w:before="101" w:line="351" w:lineRule="auto"/>
        <w:ind w:left="120" w:right="2204" w:firstLine="189"/>
        <w:rPr>
          <w:sz w:val="18"/>
          <w:szCs w:val="18"/>
        </w:rPr>
      </w:pPr>
      <w:r>
        <w:rPr>
          <w:rFonts w:ascii="Times New Roman" w:hAnsi="Times New Roman" w:eastAsia="Times New Roman" w:cs="Times New Roman"/>
          <w:sz w:val="22"/>
          <w:szCs w:val="22"/>
        </w:rPr>
        <w:t>Conform</w:t>
      </w:r>
      <w:r>
        <w:rPr>
          <w:rFonts w:ascii="Times New Roman" w:hAnsi="Times New Roman" w:eastAsia="Times New Roman" w:cs="Times New Roman"/>
          <w:spacing w:val="52"/>
          <w:w w:val="101"/>
          <w:sz w:val="22"/>
          <w:szCs w:val="22"/>
        </w:rPr>
        <w:t xml:space="preserve"> </w:t>
      </w:r>
      <w:r>
        <w:rPr>
          <w:rFonts w:ascii="Times New Roman" w:hAnsi="Times New Roman" w:eastAsia="Times New Roman" w:cs="Times New Roman"/>
          <w:sz w:val="22"/>
          <w:szCs w:val="22"/>
        </w:rPr>
        <w:t>to  JJF1059.1-2012  Evalution  and  Expression  o</w:t>
      </w:r>
      <w:r>
        <w:rPr>
          <w:rFonts w:ascii="Times New Roman" w:hAnsi="Times New Roman" w:eastAsia="Times New Roman" w:cs="Times New Roman"/>
          <w:spacing w:val="-1"/>
          <w:sz w:val="22"/>
          <w:szCs w:val="22"/>
        </w:rPr>
        <w:t>f</w:t>
      </w:r>
      <w:r>
        <w:rPr>
          <w:rFonts w:ascii="Times New Roman" w:hAnsi="Times New Roman" w:eastAsia="Times New Roman" w:cs="Times New Roman"/>
          <w:spacing w:val="28"/>
          <w:w w:val="101"/>
          <w:sz w:val="22"/>
          <w:szCs w:val="22"/>
        </w:rPr>
        <w:t xml:space="preserve"> </w:t>
      </w:r>
      <w:r>
        <w:rPr>
          <w:rFonts w:ascii="Times New Roman" w:hAnsi="Times New Roman" w:eastAsia="Times New Roman" w:cs="Times New Roman"/>
          <w:spacing w:val="-1"/>
          <w:sz w:val="22"/>
          <w:szCs w:val="22"/>
        </w:rPr>
        <w:t>Uncertainty  in  Measurement.</w:t>
      </w:r>
      <w:r>
        <w:rPr>
          <w:rFonts w:ascii="Times New Roman" w:hAnsi="Times New Roman" w:eastAsia="Times New Roman" w:cs="Times New Roman"/>
          <w:sz w:val="22"/>
          <w:szCs w:val="22"/>
        </w:rPr>
        <w:t xml:space="preserve"> </w:t>
      </w:r>
      <w:r>
        <w:rPr>
          <w:spacing w:val="16"/>
          <w:sz w:val="18"/>
          <w:szCs w:val="18"/>
        </w:rPr>
        <w:t>4.校准周期：建议校准周期为壹年。</w:t>
      </w:r>
    </w:p>
    <w:p>
      <w:pPr>
        <w:spacing w:before="16" w:line="192" w:lineRule="auto"/>
        <w:ind w:left="309"/>
        <w:rPr>
          <w:rFonts w:ascii="Times New Roman" w:hAnsi="Times New Roman" w:eastAsia="Times New Roman" w:cs="Times New Roman"/>
          <w:sz w:val="22"/>
          <w:szCs w:val="22"/>
        </w:rPr>
      </w:pPr>
      <w:r>
        <w:rPr>
          <w:rFonts w:ascii="Times New Roman" w:hAnsi="Times New Roman" w:eastAsia="Times New Roman" w:cs="Times New Roman"/>
          <w:sz w:val="22"/>
          <w:szCs w:val="22"/>
        </w:rPr>
        <w:t>Calibration   interval:The    Sug</w:t>
      </w:r>
      <w:r>
        <w:rPr>
          <w:rFonts w:ascii="Times New Roman" w:hAnsi="Times New Roman" w:eastAsia="Times New Roman" w:cs="Times New Roman"/>
          <w:spacing w:val="-1"/>
          <w:sz w:val="22"/>
          <w:szCs w:val="22"/>
        </w:rPr>
        <w:t>gest    Calibration   interval    is   one    year.</w:t>
      </w:r>
    </w:p>
    <w:p>
      <w:pPr>
        <w:spacing w:line="251" w:lineRule="auto"/>
        <w:rPr>
          <w:rFonts w:ascii="Arial"/>
          <w:sz w:val="21"/>
        </w:rPr>
      </w:pPr>
    </w:p>
    <w:p>
      <w:pPr>
        <w:spacing w:line="251" w:lineRule="auto"/>
        <w:rPr>
          <w:rFonts w:ascii="Arial"/>
          <w:sz w:val="21"/>
        </w:rPr>
      </w:pPr>
      <w:r>
        <w:drawing>
          <wp:anchor distT="0" distB="0" distL="0" distR="0" simplePos="0" relativeHeight="251932672" behindDoc="0" locked="0" layoutInCell="1" allowOverlap="1">
            <wp:simplePos x="0" y="0"/>
            <wp:positionH relativeFrom="column">
              <wp:posOffset>2368550</wp:posOffset>
            </wp:positionH>
            <wp:positionV relativeFrom="paragraph">
              <wp:posOffset>106045</wp:posOffset>
            </wp:positionV>
            <wp:extent cx="1771650" cy="6350"/>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544"/>
                    <a:stretch>
                      <a:fillRect/>
                    </a:stretch>
                  </pic:blipFill>
                  <pic:spPr>
                    <a:xfrm>
                      <a:off x="0" y="0"/>
                      <a:ext cx="1771587" cy="6365"/>
                    </a:xfrm>
                    <a:prstGeom prst="rect">
                      <a:avLst/>
                    </a:prstGeom>
                  </pic:spPr>
                </pic:pic>
              </a:graphicData>
            </a:graphic>
          </wp:anchor>
        </w:drawing>
      </w:r>
    </w:p>
    <w:p>
      <w:pPr>
        <w:spacing w:line="252" w:lineRule="auto"/>
        <w:rPr>
          <w:rFonts w:ascii="Arial"/>
          <w:sz w:val="21"/>
        </w:rPr>
      </w:pPr>
    </w:p>
    <w:p>
      <w:pPr>
        <w:pStyle w:val="4"/>
        <w:spacing w:before="72" w:line="267" w:lineRule="auto"/>
        <w:ind w:left="4109" w:right="4501" w:firstLine="130"/>
        <w:rPr>
          <w:rFonts w:ascii="Times New Roman" w:hAnsi="Times New Roman" w:eastAsia="Times New Roman" w:cs="Times New Roman"/>
          <w:sz w:val="22"/>
          <w:szCs w:val="22"/>
        </w:rPr>
      </w:pPr>
      <w:r>
        <w:rPr>
          <w:spacing w:val="-23"/>
          <w:sz w:val="22"/>
          <w:szCs w:val="22"/>
        </w:rPr>
        <w:t>(  以  下</w:t>
      </w:r>
      <w:r>
        <w:rPr>
          <w:spacing w:val="76"/>
          <w:sz w:val="22"/>
          <w:szCs w:val="22"/>
        </w:rPr>
        <w:t xml:space="preserve"> </w:t>
      </w:r>
      <w:r>
        <w:rPr>
          <w:spacing w:val="-23"/>
          <w:sz w:val="22"/>
          <w:szCs w:val="22"/>
        </w:rPr>
        <w:t>空</w:t>
      </w:r>
      <w:r>
        <w:rPr>
          <w:spacing w:val="96"/>
          <w:sz w:val="22"/>
          <w:szCs w:val="22"/>
        </w:rPr>
        <w:t xml:space="preserve"> </w:t>
      </w:r>
      <w:r>
        <w:rPr>
          <w:spacing w:val="-23"/>
          <w:sz w:val="22"/>
          <w:szCs w:val="22"/>
        </w:rPr>
        <w:t>白</w:t>
      </w:r>
      <w:r>
        <w:rPr>
          <w:spacing w:val="65"/>
          <w:sz w:val="22"/>
          <w:szCs w:val="22"/>
        </w:rPr>
        <w:t xml:space="preserve"> </w:t>
      </w:r>
      <w:r>
        <w:rPr>
          <w:spacing w:val="-23"/>
          <w:sz w:val="22"/>
          <w:szCs w:val="22"/>
        </w:rPr>
        <w:t>)</w:t>
      </w:r>
      <w:r>
        <w:rPr>
          <w:sz w:val="22"/>
          <w:szCs w:val="22"/>
        </w:rPr>
        <w:t xml:space="preserve"> </w:t>
      </w:r>
      <w:r>
        <w:rPr>
          <w:rFonts w:ascii="Times New Roman" w:hAnsi="Times New Roman" w:eastAsia="Times New Roman" w:cs="Times New Roman"/>
          <w:spacing w:val="-1"/>
          <w:sz w:val="22"/>
          <w:szCs w:val="22"/>
        </w:rPr>
        <w:t>(The</w:t>
      </w:r>
      <w:r>
        <w:rPr>
          <w:rFonts w:ascii="Times New Roman" w:hAnsi="Times New Roman" w:eastAsia="Times New Roman" w:cs="Times New Roman"/>
          <w:spacing w:val="44"/>
          <w:sz w:val="22"/>
          <w:szCs w:val="22"/>
        </w:rPr>
        <w:t xml:space="preserve"> </w:t>
      </w:r>
      <w:r>
        <w:rPr>
          <w:rFonts w:ascii="Times New Roman" w:hAnsi="Times New Roman" w:eastAsia="Times New Roman" w:cs="Times New Roman"/>
          <w:spacing w:val="-1"/>
          <w:sz w:val="22"/>
          <w:szCs w:val="22"/>
        </w:rPr>
        <w:t>below</w:t>
      </w:r>
      <w:r>
        <w:rPr>
          <w:rFonts w:ascii="Times New Roman" w:hAnsi="Times New Roman" w:eastAsia="Times New Roman" w:cs="Times New Roman"/>
          <w:spacing w:val="50"/>
          <w:w w:val="101"/>
          <w:sz w:val="22"/>
          <w:szCs w:val="22"/>
        </w:rPr>
        <w:t xml:space="preserve"> </w:t>
      </w:r>
      <w:r>
        <w:rPr>
          <w:rFonts w:ascii="Times New Roman" w:hAnsi="Times New Roman" w:eastAsia="Times New Roman" w:cs="Times New Roman"/>
          <w:spacing w:val="-1"/>
          <w:sz w:val="22"/>
          <w:szCs w:val="22"/>
        </w:rPr>
        <w:t>is</w:t>
      </w:r>
      <w:r>
        <w:rPr>
          <w:rFonts w:ascii="Times New Roman" w:hAnsi="Times New Roman" w:eastAsia="Times New Roman" w:cs="Times New Roman"/>
          <w:spacing w:val="44"/>
          <w:sz w:val="22"/>
          <w:szCs w:val="22"/>
        </w:rPr>
        <w:t xml:space="preserve"> </w:t>
      </w:r>
      <w:r>
        <w:rPr>
          <w:rFonts w:ascii="Times New Roman" w:hAnsi="Times New Roman" w:eastAsia="Times New Roman" w:cs="Times New Roman"/>
          <w:spacing w:val="-1"/>
          <w:sz w:val="22"/>
          <w:szCs w:val="22"/>
        </w:rPr>
        <w:t>blank)</w:t>
      </w:r>
    </w:p>
    <w:p>
      <w:pPr>
        <w:spacing w:line="267" w:lineRule="auto"/>
        <w:rPr>
          <w:rFonts w:ascii="Times New Roman" w:hAnsi="Times New Roman" w:eastAsia="Times New Roman" w:cs="Times New Roman"/>
          <w:sz w:val="22"/>
          <w:szCs w:val="22"/>
        </w:rPr>
        <w:sectPr>
          <w:type w:val="continuous"/>
          <w:pgSz w:w="12110" w:h="16990"/>
          <w:pgMar w:top="400" w:right="299" w:bottom="400" w:left="1190" w:header="0" w:footer="0" w:gutter="0"/>
          <w:pgNumType w:fmt="decimal"/>
          <w:cols w:equalWidth="0" w:num="1">
            <w:col w:w="10620"/>
          </w:cols>
        </w:sectPr>
      </w:pPr>
    </w:p>
    <w:p>
      <w:pPr>
        <w:spacing w:line="311" w:lineRule="auto"/>
        <w:rPr>
          <w:rFonts w:ascii="Arial"/>
          <w:sz w:val="21"/>
        </w:rPr>
      </w:pPr>
    </w:p>
    <w:p>
      <w:pPr>
        <w:spacing w:line="312" w:lineRule="auto"/>
        <w:rPr>
          <w:rFonts w:ascii="Arial"/>
          <w:sz w:val="21"/>
        </w:rPr>
      </w:pPr>
    </w:p>
    <w:p>
      <w:pPr>
        <w:spacing w:line="312" w:lineRule="auto"/>
        <w:rPr>
          <w:rFonts w:ascii="Arial"/>
          <w:sz w:val="21"/>
        </w:rPr>
      </w:pPr>
      <w:r>
        <w:drawing>
          <wp:anchor distT="0" distB="0" distL="0" distR="0" simplePos="0" relativeHeight="251939840" behindDoc="1" locked="0" layoutInCell="1" allowOverlap="1">
            <wp:simplePos x="0" y="0"/>
            <wp:positionH relativeFrom="column">
              <wp:posOffset>4514850</wp:posOffset>
            </wp:positionH>
            <wp:positionV relativeFrom="paragraph">
              <wp:posOffset>198120</wp:posOffset>
            </wp:positionV>
            <wp:extent cx="1181100" cy="64135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545"/>
                    <a:stretch>
                      <a:fillRect/>
                    </a:stretch>
                  </pic:blipFill>
                  <pic:spPr>
                    <a:xfrm>
                      <a:off x="0" y="0"/>
                      <a:ext cx="1181068" cy="641325"/>
                    </a:xfrm>
                    <a:prstGeom prst="rect">
                      <a:avLst/>
                    </a:prstGeom>
                  </pic:spPr>
                </pic:pic>
              </a:graphicData>
            </a:graphic>
          </wp:anchor>
        </w:drawing>
      </w:r>
      <w:r>
        <w:drawing>
          <wp:anchor distT="0" distB="0" distL="0" distR="0" simplePos="0" relativeHeight="251950080" behindDoc="0" locked="0" layoutInCell="1" allowOverlap="1">
            <wp:simplePos x="0" y="0"/>
            <wp:positionH relativeFrom="column">
              <wp:posOffset>0</wp:posOffset>
            </wp:positionH>
            <wp:positionV relativeFrom="paragraph">
              <wp:posOffset>191770</wp:posOffset>
            </wp:positionV>
            <wp:extent cx="717550" cy="679450"/>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546"/>
                    <a:stretch>
                      <a:fillRect/>
                    </a:stretch>
                  </pic:blipFill>
                  <pic:spPr>
                    <a:xfrm>
                      <a:off x="0" y="0"/>
                      <a:ext cx="717558" cy="679521"/>
                    </a:xfrm>
                    <a:prstGeom prst="rect">
                      <a:avLst/>
                    </a:prstGeom>
                  </pic:spPr>
                </pic:pic>
              </a:graphicData>
            </a:graphic>
          </wp:anchor>
        </w:drawing>
      </w:r>
    </w:p>
    <w:p>
      <w:pPr>
        <w:pStyle w:val="4"/>
        <w:spacing w:before="127" w:line="219" w:lineRule="auto"/>
        <w:ind w:left="1235"/>
        <w:rPr>
          <w:sz w:val="39"/>
          <w:szCs w:val="39"/>
        </w:rPr>
      </w:pPr>
      <w:r>
        <w:pict>
          <v:shape id="_x0000_s1133" o:spid="_x0000_s1133" o:spt="202" type="#_x0000_t202" style="position:absolute;left:0pt;margin-left:449pt;margin-top:4.25pt;height:44.75pt;width:54.9pt;z-index:251951104;mso-width-relative:page;mso-height-relative:page;" filled="f" stroked="f" coordsize="21600,21600">
            <v:path/>
            <v:fill on="f" focussize="0,0"/>
            <v:stroke on="f"/>
            <v:imagedata o:title=""/>
            <o:lock v:ext="edit" aspectratio="f"/>
            <v:textbox inset="0mm,0mm,0mm,0mm">
              <w:txbxContent>
                <w:p>
                  <w:pPr>
                    <w:pStyle w:val="4"/>
                    <w:spacing w:before="18" w:line="201" w:lineRule="auto"/>
                    <w:ind w:left="20" w:right="440"/>
                    <w:jc w:val="both"/>
                    <w:rPr>
                      <w:sz w:val="16"/>
                      <w:szCs w:val="16"/>
                    </w:rPr>
                  </w:pPr>
                  <w:r>
                    <w:rPr>
                      <w:spacing w:val="-11"/>
                      <w:sz w:val="17"/>
                      <w:szCs w:val="17"/>
                    </w:rPr>
                    <w:t>中国认可</w:t>
                  </w:r>
                  <w:r>
                    <w:rPr>
                      <w:sz w:val="17"/>
                      <w:szCs w:val="17"/>
                    </w:rPr>
                    <w:t xml:space="preserve"> </w:t>
                  </w:r>
                  <w:r>
                    <w:rPr>
                      <w:spacing w:val="-6"/>
                      <w:sz w:val="16"/>
                      <w:szCs w:val="16"/>
                    </w:rPr>
                    <w:t>国际互认</w:t>
                  </w:r>
                  <w:r>
                    <w:rPr>
                      <w:spacing w:val="1"/>
                      <w:sz w:val="16"/>
                      <w:szCs w:val="16"/>
                    </w:rPr>
                    <w:t xml:space="preserve"> </w:t>
                  </w:r>
                  <w:r>
                    <w:rPr>
                      <w:spacing w:val="22"/>
                      <w:sz w:val="16"/>
                      <w:szCs w:val="16"/>
                    </w:rPr>
                    <w:t>校准</w:t>
                  </w:r>
                </w:p>
                <w:p>
                  <w:pPr>
                    <w:spacing w:before="1" w:line="216" w:lineRule="auto"/>
                    <w:ind w:left="20" w:right="20"/>
                    <w:rPr>
                      <w:rFonts w:ascii="Arial" w:hAnsi="Arial" w:eastAsia="Arial" w:cs="Arial"/>
                      <w:sz w:val="16"/>
                      <w:szCs w:val="16"/>
                    </w:rPr>
                  </w:pPr>
                  <w:r>
                    <w:rPr>
                      <w:rFonts w:ascii="Arial" w:hAnsi="Arial" w:eastAsia="Arial" w:cs="Arial"/>
                      <w:spacing w:val="-1"/>
                      <w:sz w:val="16"/>
                      <w:szCs w:val="16"/>
                    </w:rPr>
                    <w:t>CALIBRATION</w:t>
                  </w:r>
                  <w:r>
                    <w:rPr>
                      <w:rFonts w:ascii="Arial" w:hAnsi="Arial" w:eastAsia="Arial" w:cs="Arial"/>
                      <w:sz w:val="16"/>
                      <w:szCs w:val="16"/>
                    </w:rPr>
                    <w:t xml:space="preserve"> </w:t>
                  </w:r>
                  <w:r>
                    <w:rPr>
                      <w:rFonts w:ascii="Arial" w:hAnsi="Arial" w:eastAsia="Arial" w:cs="Arial"/>
                      <w:spacing w:val="-2"/>
                      <w:sz w:val="16"/>
                      <w:szCs w:val="16"/>
                    </w:rPr>
                    <w:t>CNAS</w:t>
                  </w:r>
                  <w:r>
                    <w:rPr>
                      <w:rFonts w:ascii="Arial" w:hAnsi="Arial" w:eastAsia="Arial" w:cs="Arial"/>
                      <w:spacing w:val="32"/>
                      <w:w w:val="101"/>
                      <w:sz w:val="16"/>
                      <w:szCs w:val="16"/>
                    </w:rPr>
                    <w:t xml:space="preserve"> </w:t>
                  </w:r>
                  <w:r>
                    <w:rPr>
                      <w:rFonts w:ascii="Arial" w:hAnsi="Arial" w:eastAsia="Arial" w:cs="Arial"/>
                      <w:spacing w:val="-2"/>
                      <w:sz w:val="16"/>
                      <w:szCs w:val="16"/>
                    </w:rPr>
                    <w:t>L8465</w:t>
                  </w:r>
                </w:p>
              </w:txbxContent>
            </v:textbox>
          </v:shape>
        </w:pict>
      </w:r>
      <w:r>
        <w:rPr>
          <w:b/>
          <w:bCs/>
          <w:spacing w:val="27"/>
          <w:sz w:val="39"/>
          <w:szCs w:val="39"/>
        </w:rPr>
        <w:t>深圳华科计量检测技术有限公司</w:t>
      </w:r>
    </w:p>
    <w:p>
      <w:pPr>
        <w:spacing w:before="182" w:line="188" w:lineRule="auto"/>
        <w:ind w:left="1489"/>
        <w:rPr>
          <w:rFonts w:ascii="Times New Roman" w:hAnsi="Times New Roman" w:eastAsia="Times New Roman" w:cs="Times New Roman"/>
          <w:sz w:val="23"/>
          <w:szCs w:val="23"/>
        </w:rPr>
      </w:pPr>
      <w:r>
        <w:drawing>
          <wp:anchor distT="0" distB="0" distL="0" distR="0" simplePos="0" relativeHeight="251949056" behindDoc="0" locked="0" layoutInCell="1" allowOverlap="1">
            <wp:simplePos x="0" y="0"/>
            <wp:positionH relativeFrom="column">
              <wp:posOffset>654050</wp:posOffset>
            </wp:positionH>
            <wp:positionV relativeFrom="paragraph">
              <wp:posOffset>488315</wp:posOffset>
            </wp:positionV>
            <wp:extent cx="723900" cy="68580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547"/>
                    <a:stretch>
                      <a:fillRect/>
                    </a:stretch>
                  </pic:blipFill>
                  <pic:spPr>
                    <a:xfrm>
                      <a:off x="0" y="0"/>
                      <a:ext cx="723905" cy="685796"/>
                    </a:xfrm>
                    <a:prstGeom prst="rect">
                      <a:avLst/>
                    </a:prstGeom>
                  </pic:spPr>
                </pic:pic>
              </a:graphicData>
            </a:graphic>
          </wp:anchor>
        </w:drawing>
      </w:r>
      <w:r>
        <w:drawing>
          <wp:anchor distT="0" distB="0" distL="0" distR="0" simplePos="0" relativeHeight="251944960" behindDoc="0" locked="0" layoutInCell="1" allowOverlap="1">
            <wp:simplePos x="0" y="0"/>
            <wp:positionH relativeFrom="column">
              <wp:posOffset>4972050</wp:posOffset>
            </wp:positionH>
            <wp:positionV relativeFrom="paragraph">
              <wp:posOffset>399415</wp:posOffset>
            </wp:positionV>
            <wp:extent cx="711200" cy="723900"/>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548"/>
                    <a:stretch>
                      <a:fillRect/>
                    </a:stretch>
                  </pic:blipFill>
                  <pic:spPr>
                    <a:xfrm>
                      <a:off x="0" y="0"/>
                      <a:ext cx="711210" cy="723993"/>
                    </a:xfrm>
                    <a:prstGeom prst="rect">
                      <a:avLst/>
                    </a:prstGeom>
                  </pic:spPr>
                </pic:pic>
              </a:graphicData>
            </a:graphic>
          </wp:anchor>
        </w:drawing>
      </w:r>
      <w:r>
        <w:rPr>
          <w:rFonts w:ascii="Times New Roman" w:hAnsi="Times New Roman" w:eastAsia="Times New Roman" w:cs="Times New Roman"/>
          <w:b/>
          <w:bCs/>
          <w:spacing w:val="-2"/>
          <w:sz w:val="23"/>
          <w:szCs w:val="23"/>
        </w:rPr>
        <w:t>Shenzhen Huake Metrology &amp;Test Technology Co.,Ltd.</w:t>
      </w:r>
    </w:p>
    <w:p>
      <w:pPr>
        <w:pStyle w:val="4"/>
        <w:spacing w:before="437" w:line="208" w:lineRule="auto"/>
        <w:ind w:left="2691"/>
        <w:rPr>
          <w:sz w:val="78"/>
          <w:szCs w:val="78"/>
        </w:rPr>
      </w:pPr>
      <w:r>
        <w:rPr>
          <w:b/>
          <w:bCs/>
          <w:spacing w:val="-34"/>
          <w:sz w:val="78"/>
          <w:szCs w:val="78"/>
        </w:rPr>
        <w:t>校</w:t>
      </w:r>
      <w:r>
        <w:rPr>
          <w:spacing w:val="282"/>
          <w:sz w:val="78"/>
          <w:szCs w:val="78"/>
        </w:rPr>
        <w:t xml:space="preserve"> </w:t>
      </w:r>
      <w:r>
        <w:rPr>
          <w:b/>
          <w:bCs/>
          <w:spacing w:val="-34"/>
          <w:sz w:val="78"/>
          <w:szCs w:val="78"/>
        </w:rPr>
        <w:t>准</w:t>
      </w:r>
      <w:r>
        <w:rPr>
          <w:spacing w:val="275"/>
          <w:sz w:val="78"/>
          <w:szCs w:val="78"/>
        </w:rPr>
        <w:t xml:space="preserve"> </w:t>
      </w:r>
      <w:r>
        <w:rPr>
          <w:b/>
          <w:bCs/>
          <w:spacing w:val="-34"/>
          <w:sz w:val="78"/>
          <w:szCs w:val="78"/>
        </w:rPr>
        <w:t>证</w:t>
      </w:r>
      <w:r>
        <w:rPr>
          <w:spacing w:val="290"/>
          <w:sz w:val="78"/>
          <w:szCs w:val="78"/>
        </w:rPr>
        <w:t xml:space="preserve"> </w:t>
      </w:r>
      <w:r>
        <w:rPr>
          <w:b/>
          <w:bCs/>
          <w:spacing w:val="-34"/>
          <w:sz w:val="78"/>
          <w:szCs w:val="78"/>
        </w:rPr>
        <w:t>书</w:t>
      </w:r>
    </w:p>
    <w:p>
      <w:pPr>
        <w:spacing w:line="293" w:lineRule="exact"/>
        <w:ind w:left="2560"/>
        <w:rPr>
          <w:rFonts w:ascii="Times New Roman" w:hAnsi="Times New Roman" w:eastAsia="Times New Roman" w:cs="Times New Roman"/>
          <w:sz w:val="39"/>
          <w:szCs w:val="39"/>
        </w:rPr>
      </w:pPr>
      <w:r>
        <w:pict>
          <v:group id="_x0000_s1134" o:spid="_x0000_s1134" o:spt="203" style="position:absolute;left:0pt;margin-left:429pt;margin-top:14.15pt;height:55.5pt;width:57.55pt;z-index:251945984;mso-width-relative:page;mso-height-relative:page;" coordsize="1150,1110">
            <o:lock v:ext="edit"/>
            <v:shape id="_x0000_s1135" o:spid="_x0000_s1135" o:spt="75" type="#_x0000_t75" style="position:absolute;left:0;top:0;height:1110;width:1150;" filled="f" stroked="f" coordsize="21600,21600">
              <v:path/>
              <v:fill on="f" focussize="0,0"/>
              <v:stroke on="f"/>
              <v:imagedata r:id="rId549" o:title=""/>
              <o:lock v:ext="edit" aspectratio="t"/>
            </v:shape>
            <v:shape id="_x0000_s1136" o:spid="_x0000_s1136" o:spt="202" type="#_x0000_t202" style="position:absolute;left:-20;top:-20;height:1200;width:1190;" filled="f" stroked="f" coordsize="21600,21600">
              <v:path/>
              <v:fill on="f" focussize="0,0"/>
              <v:stroke on="f"/>
              <v:imagedata o:title=""/>
              <o:lock v:ext="edit" aspectratio="f"/>
              <v:textbox inset="0mm,0mm,0mm,0mm">
                <w:txbxContent>
                  <w:p>
                    <w:pPr>
                      <w:spacing w:line="334" w:lineRule="auto"/>
                      <w:rPr>
                        <w:rFonts w:ascii="Arial"/>
                        <w:sz w:val="21"/>
                      </w:rPr>
                    </w:pPr>
                  </w:p>
                  <w:p>
                    <w:pPr>
                      <w:pStyle w:val="4"/>
                      <w:spacing w:before="84" w:line="219" w:lineRule="auto"/>
                      <w:ind w:left="191"/>
                      <w:rPr>
                        <w:sz w:val="26"/>
                        <w:szCs w:val="26"/>
                      </w:rPr>
                    </w:pPr>
                    <w:r>
                      <w:rPr>
                        <w:spacing w:val="-9"/>
                        <w:sz w:val="26"/>
                        <w:szCs w:val="26"/>
                      </w:rPr>
                      <w:t>共</w:t>
                    </w:r>
                    <w:r>
                      <w:rPr>
                        <w:spacing w:val="20"/>
                        <w:sz w:val="26"/>
                        <w:szCs w:val="26"/>
                      </w:rPr>
                      <w:t xml:space="preserve"> </w:t>
                    </w:r>
                    <w:r>
                      <w:rPr>
                        <w:spacing w:val="-9"/>
                        <w:sz w:val="26"/>
                        <w:szCs w:val="26"/>
                      </w:rPr>
                      <w:t>3</w:t>
                    </w:r>
                    <w:r>
                      <w:rPr>
                        <w:spacing w:val="24"/>
                        <w:sz w:val="26"/>
                        <w:szCs w:val="26"/>
                      </w:rPr>
                      <w:t xml:space="preserve"> </w:t>
                    </w:r>
                    <w:r>
                      <w:rPr>
                        <w:spacing w:val="-9"/>
                        <w:sz w:val="26"/>
                        <w:szCs w:val="26"/>
                      </w:rPr>
                      <w:t>页</w:t>
                    </w:r>
                  </w:p>
                </w:txbxContent>
              </v:textbox>
            </v:shape>
          </v:group>
        </w:pict>
      </w:r>
      <w:r>
        <w:rPr>
          <w:rFonts w:ascii="Times New Roman" w:hAnsi="Times New Roman" w:eastAsia="Times New Roman" w:cs="Times New Roman"/>
          <w:b/>
          <w:bCs/>
          <w:spacing w:val="-24"/>
          <w:position w:val="-4"/>
          <w:sz w:val="39"/>
          <w:szCs w:val="39"/>
        </w:rPr>
        <w:t>CALIBRATION CE RT IFICATE</w:t>
      </w:r>
    </w:p>
    <w:p>
      <w:pPr>
        <w:pStyle w:val="4"/>
        <w:spacing w:line="1109" w:lineRule="exact"/>
        <w:ind w:firstLine="7250"/>
      </w:pPr>
      <w:r>
        <w:drawing>
          <wp:anchor distT="0" distB="0" distL="0" distR="0" simplePos="0" relativeHeight="251942912" behindDoc="0" locked="0" layoutInCell="1" allowOverlap="1">
            <wp:simplePos x="0" y="0"/>
            <wp:positionH relativeFrom="column">
              <wp:posOffset>292100</wp:posOffset>
            </wp:positionH>
            <wp:positionV relativeFrom="paragraph">
              <wp:posOffset>50800</wp:posOffset>
            </wp:positionV>
            <wp:extent cx="1619250" cy="723900"/>
            <wp:effectExtent l="0" t="0" r="0" b="0"/>
            <wp:wrapNone/>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550"/>
                    <a:stretch>
                      <a:fillRect/>
                    </a:stretch>
                  </pic:blipFill>
                  <pic:spPr>
                    <a:xfrm>
                      <a:off x="0" y="0"/>
                      <a:ext cx="1619189" cy="723884"/>
                    </a:xfrm>
                    <a:prstGeom prst="rect">
                      <a:avLst/>
                    </a:prstGeom>
                  </pic:spPr>
                </pic:pic>
              </a:graphicData>
            </a:graphic>
          </wp:anchor>
        </w:drawing>
      </w:r>
      <w:r>
        <w:drawing>
          <wp:anchor distT="0" distB="0" distL="0" distR="0" simplePos="0" relativeHeight="251943936" behindDoc="0" locked="0" layoutInCell="1" allowOverlap="1">
            <wp:simplePos x="0" y="0"/>
            <wp:positionH relativeFrom="column">
              <wp:posOffset>2025650</wp:posOffset>
            </wp:positionH>
            <wp:positionV relativeFrom="paragraph">
              <wp:posOffset>37465</wp:posOffset>
            </wp:positionV>
            <wp:extent cx="723900" cy="723900"/>
            <wp:effectExtent l="0" t="0" r="0" b="0"/>
            <wp:wrapNone/>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551"/>
                    <a:stretch>
                      <a:fillRect/>
                    </a:stretch>
                  </pic:blipFill>
                  <pic:spPr>
                    <a:xfrm>
                      <a:off x="0" y="0"/>
                      <a:ext cx="723905" cy="723993"/>
                    </a:xfrm>
                    <a:prstGeom prst="rect">
                      <a:avLst/>
                    </a:prstGeom>
                  </pic:spPr>
                </pic:pic>
              </a:graphicData>
            </a:graphic>
          </wp:anchor>
        </w:drawing>
      </w:r>
      <w:r>
        <w:drawing>
          <wp:anchor distT="0" distB="0" distL="0" distR="0" simplePos="0" relativeHeight="251948032" behindDoc="0" locked="0" layoutInCell="1" allowOverlap="1">
            <wp:simplePos x="0" y="0"/>
            <wp:positionH relativeFrom="column">
              <wp:posOffset>2908300</wp:posOffset>
            </wp:positionH>
            <wp:positionV relativeFrom="paragraph">
              <wp:posOffset>25400</wp:posOffset>
            </wp:positionV>
            <wp:extent cx="692150" cy="717550"/>
            <wp:effectExtent l="0" t="0" r="0" b="0"/>
            <wp:wrapNone/>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552"/>
                    <a:stretch>
                      <a:fillRect/>
                    </a:stretch>
                  </pic:blipFill>
                  <pic:spPr>
                    <a:xfrm>
                      <a:off x="0" y="0"/>
                      <a:ext cx="692168" cy="717608"/>
                    </a:xfrm>
                    <a:prstGeom prst="rect">
                      <a:avLst/>
                    </a:prstGeom>
                  </pic:spPr>
                </pic:pic>
              </a:graphicData>
            </a:graphic>
          </wp:anchor>
        </w:drawing>
      </w:r>
      <w:r>
        <w:drawing>
          <wp:anchor distT="0" distB="0" distL="0" distR="0" simplePos="0" relativeHeight="251947008" behindDoc="0" locked="0" layoutInCell="1" allowOverlap="1">
            <wp:simplePos x="0" y="0"/>
            <wp:positionH relativeFrom="column">
              <wp:posOffset>3758565</wp:posOffset>
            </wp:positionH>
            <wp:positionV relativeFrom="paragraph">
              <wp:posOffset>12700</wp:posOffset>
            </wp:positionV>
            <wp:extent cx="717550" cy="70485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553"/>
                    <a:stretch>
                      <a:fillRect/>
                    </a:stretch>
                  </pic:blipFill>
                  <pic:spPr>
                    <a:xfrm>
                      <a:off x="0" y="0"/>
                      <a:ext cx="717558" cy="704840"/>
                    </a:xfrm>
                    <a:prstGeom prst="rect">
                      <a:avLst/>
                    </a:prstGeom>
                  </pic:spPr>
                </pic:pic>
              </a:graphicData>
            </a:graphic>
          </wp:anchor>
        </w:drawing>
      </w:r>
      <w:r>
        <w:rPr>
          <w:position w:val="-22"/>
        </w:rPr>
        <w:pict>
          <v:group id="_x0000_s1137" o:spid="_x0000_s1137" o:spt="203" style="height:55.5pt;width:59pt;" coordsize="1180,1110">
            <o:lock v:ext="edit"/>
            <v:shape id="_x0000_s1138" o:spid="_x0000_s1138" o:spt="75" type="#_x0000_t75" style="position:absolute;left:0;top:0;height:1110;width:1180;" filled="f" stroked="f" coordsize="21600,21600">
              <v:path/>
              <v:fill on="f" focussize="0,0"/>
              <v:stroke on="f"/>
              <v:imagedata r:id="rId554" o:title=""/>
              <o:lock v:ext="edit" aspectratio="t"/>
            </v:shape>
            <v:shape id="_x0000_s1139" o:spid="_x0000_s1139" o:spt="202" type="#_x0000_t202" style="position:absolute;left:-20;top:-20;height:1150;width:1220;" filled="f" stroked="f" coordsize="21600,21600">
              <v:path/>
              <v:fill on="f" focussize="0,0"/>
              <v:stroke on="f"/>
              <v:imagedata o:title=""/>
              <o:lock v:ext="edit" aspectratio="f"/>
              <v:textbox inset="0mm,0mm,0mm,0mm">
                <w:txbxContent>
                  <w:p>
                    <w:pPr>
                      <w:spacing w:line="324" w:lineRule="auto"/>
                      <w:rPr>
                        <w:rFonts w:ascii="Arial"/>
                        <w:sz w:val="21"/>
                      </w:rPr>
                    </w:pPr>
                  </w:p>
                  <w:p>
                    <w:pPr>
                      <w:spacing w:before="84" w:line="219" w:lineRule="auto"/>
                      <w:jc w:val="right"/>
                      <w:rPr>
                        <w:rFonts w:ascii="宋体" w:hAnsi="宋体" w:eastAsia="宋体" w:cs="宋体"/>
                        <w:sz w:val="26"/>
                        <w:szCs w:val="26"/>
                      </w:rPr>
                    </w:pPr>
                    <w:r>
                      <w:rPr>
                        <w:rFonts w:ascii="宋体" w:hAnsi="宋体" w:eastAsia="宋体" w:cs="宋体"/>
                        <w:spacing w:val="-41"/>
                        <w:w w:val="98"/>
                        <w:sz w:val="26"/>
                        <w:szCs w:val="26"/>
                      </w:rPr>
                      <w:t>第</w:t>
                    </w:r>
                    <w:r>
                      <w:rPr>
                        <w:rFonts w:ascii="宋体" w:hAnsi="宋体" w:eastAsia="宋体" w:cs="宋体"/>
                        <w:spacing w:val="24"/>
                        <w:sz w:val="26"/>
                        <w:szCs w:val="26"/>
                      </w:rPr>
                      <w:t xml:space="preserve"> </w:t>
                    </w:r>
                    <w:r>
                      <w:rPr>
                        <w:rFonts w:ascii="宋体" w:hAnsi="宋体" w:eastAsia="宋体" w:cs="宋体"/>
                        <w:spacing w:val="-41"/>
                        <w:w w:val="98"/>
                        <w:sz w:val="26"/>
                        <w:szCs w:val="26"/>
                      </w:rPr>
                      <w:t>1</w:t>
                    </w:r>
                    <w:r>
                      <w:rPr>
                        <w:rFonts w:ascii="宋体" w:hAnsi="宋体" w:eastAsia="宋体" w:cs="宋体"/>
                        <w:spacing w:val="7"/>
                        <w:sz w:val="26"/>
                        <w:szCs w:val="26"/>
                      </w:rPr>
                      <w:t xml:space="preserve"> </w:t>
                    </w:r>
                    <w:r>
                      <w:rPr>
                        <w:rFonts w:ascii="宋体" w:hAnsi="宋体" w:eastAsia="宋体" w:cs="宋体"/>
                        <w:spacing w:val="-41"/>
                        <w:w w:val="98"/>
                        <w:sz w:val="26"/>
                        <w:szCs w:val="26"/>
                      </w:rPr>
                      <w:t>页</w:t>
                    </w:r>
                    <w:r>
                      <w:rPr>
                        <w:rFonts w:ascii="宋体" w:hAnsi="宋体" w:eastAsia="宋体" w:cs="宋体"/>
                        <w:spacing w:val="-10"/>
                        <w:sz w:val="26"/>
                        <w:szCs w:val="26"/>
                      </w:rPr>
                      <w:t xml:space="preserve"> </w:t>
                    </w:r>
                    <w:r>
                      <w:rPr>
                        <w:rFonts w:ascii="宋体" w:hAnsi="宋体" w:eastAsia="宋体" w:cs="宋体"/>
                        <w:spacing w:val="-41"/>
                        <w:w w:val="98"/>
                        <w:sz w:val="26"/>
                        <w:szCs w:val="26"/>
                      </w:rPr>
                      <w:t>，</w:t>
                    </w:r>
                  </w:p>
                </w:txbxContent>
              </v:textbox>
            </v:shape>
            <w10:wrap type="none"/>
            <w10:anchorlock/>
          </v:group>
        </w:pict>
      </w:r>
    </w:p>
    <w:p>
      <w:pPr>
        <w:pStyle w:val="4"/>
        <w:spacing w:before="110" w:line="170" w:lineRule="auto"/>
        <w:ind w:left="770"/>
        <w:rPr>
          <w:sz w:val="26"/>
          <w:szCs w:val="26"/>
        </w:rPr>
      </w:pPr>
      <w:r>
        <w:rPr>
          <w:spacing w:val="-21"/>
          <w:sz w:val="26"/>
          <w:szCs w:val="26"/>
        </w:rPr>
        <w:t>证书编号：</w:t>
      </w:r>
    </w:p>
    <w:p>
      <w:pPr>
        <w:spacing w:line="146" w:lineRule="exact"/>
        <w:ind w:left="3090"/>
        <w:rPr>
          <w:rFonts w:ascii="Times New Roman" w:hAnsi="Times New Roman" w:eastAsia="Times New Roman" w:cs="Times New Roman"/>
          <w:sz w:val="23"/>
          <w:szCs w:val="23"/>
        </w:rPr>
      </w:pPr>
      <w:r>
        <w:rPr>
          <w:rFonts w:ascii="Times New Roman" w:hAnsi="Times New Roman" w:eastAsia="Times New Roman" w:cs="Times New Roman"/>
          <w:spacing w:val="-5"/>
          <w:position w:val="-4"/>
          <w:sz w:val="23"/>
          <w:szCs w:val="23"/>
        </w:rPr>
        <w:t>HK2006241371</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6"/>
          <w:sz w:val="23"/>
          <w:szCs w:val="23"/>
        </w:rPr>
        <w:t>Certificate No.:</w:t>
      </w:r>
    </w:p>
    <w:p>
      <w:pPr>
        <w:spacing w:line="258" w:lineRule="auto"/>
        <w:rPr>
          <w:rFonts w:ascii="Arial"/>
          <w:sz w:val="21"/>
        </w:rPr>
      </w:pPr>
    </w:p>
    <w:p>
      <w:pPr>
        <w:pStyle w:val="4"/>
        <w:spacing w:before="74" w:line="196" w:lineRule="auto"/>
        <w:ind w:left="770"/>
        <w:rPr>
          <w:sz w:val="23"/>
          <w:szCs w:val="23"/>
        </w:rPr>
      </w:pPr>
      <w:r>
        <w:rPr>
          <w:spacing w:val="5"/>
          <w:position w:val="1"/>
          <w:sz w:val="23"/>
          <w:szCs w:val="23"/>
        </w:rPr>
        <w:t xml:space="preserve">委 托 方 ：             </w:t>
      </w:r>
      <w:r>
        <w:rPr>
          <w:spacing w:val="4"/>
          <w:position w:val="1"/>
          <w:sz w:val="23"/>
          <w:szCs w:val="23"/>
        </w:rPr>
        <w:t xml:space="preserve">      </w:t>
      </w:r>
      <w:r>
        <w:rPr>
          <w:spacing w:val="4"/>
          <w:sz w:val="23"/>
          <w:szCs w:val="23"/>
        </w:rPr>
        <w:t>常州正衡电力工程监理有限公司</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Client</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55" w:line="183" w:lineRule="auto"/>
        <w:ind w:left="770"/>
        <w:rPr>
          <w:sz w:val="23"/>
          <w:szCs w:val="23"/>
        </w:rPr>
      </w:pPr>
      <w:r>
        <w:rPr>
          <w:spacing w:val="7"/>
          <w:position w:val="2"/>
          <w:sz w:val="23"/>
          <w:szCs w:val="23"/>
        </w:rPr>
        <w:t xml:space="preserve">委托方地址：              </w:t>
      </w:r>
      <w:r>
        <w:rPr>
          <w:spacing w:val="7"/>
          <w:sz w:val="23"/>
          <w:szCs w:val="23"/>
        </w:rPr>
        <w:t>江苏省常州市武进经济</w:t>
      </w:r>
      <w:r>
        <w:rPr>
          <w:spacing w:val="6"/>
          <w:sz w:val="23"/>
          <w:szCs w:val="23"/>
        </w:rPr>
        <w:t>开发区兰香路8号</w:t>
      </w:r>
    </w:p>
    <w:p>
      <w:pPr>
        <w:spacing w:before="1" w:line="174"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9"/>
          <w:sz w:val="23"/>
          <w:szCs w:val="23"/>
        </w:rPr>
        <w:t>Address;</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59" w:line="186" w:lineRule="auto"/>
        <w:ind w:left="770"/>
        <w:rPr>
          <w:sz w:val="23"/>
          <w:szCs w:val="23"/>
        </w:rPr>
      </w:pPr>
      <w:r>
        <w:rPr>
          <w:spacing w:val="-4"/>
          <w:position w:val="2"/>
          <w:sz w:val="26"/>
          <w:szCs w:val="26"/>
        </w:rPr>
        <w:t>仪器名称：</w:t>
      </w:r>
      <w:r>
        <w:rPr>
          <w:spacing w:val="3"/>
          <w:position w:val="2"/>
          <w:sz w:val="26"/>
          <w:szCs w:val="26"/>
        </w:rPr>
        <w:t xml:space="preserve">                      </w:t>
      </w:r>
      <w:r>
        <w:rPr>
          <w:spacing w:val="2"/>
          <w:position w:val="2"/>
          <w:sz w:val="26"/>
          <w:szCs w:val="26"/>
        </w:rPr>
        <w:t xml:space="preserve">    </w:t>
      </w:r>
      <w:r>
        <w:rPr>
          <w:spacing w:val="-4"/>
          <w:position w:val="-3"/>
          <w:sz w:val="23"/>
          <w:szCs w:val="23"/>
        </w:rPr>
        <w:t>游标卡尺</w:t>
      </w:r>
    </w:p>
    <w:p>
      <w:pPr>
        <w:spacing w:line="187"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7"/>
          <w:sz w:val="23"/>
          <w:szCs w:val="23"/>
        </w:rPr>
        <w:t xml:space="preserve">Description:       </w:t>
      </w:r>
      <w:r>
        <w:rPr>
          <w:rFonts w:ascii="Times New Roman" w:hAnsi="Times New Roman" w:eastAsia="Times New Roman" w:cs="Times New Roman"/>
          <w:sz w:val="23"/>
          <w:szCs w:val="23"/>
          <w:u w:val="single" w:color="auto"/>
        </w:rPr>
        <w:t xml:space="preserve">                                                                                                                                    </w:t>
      </w:r>
    </w:p>
    <w:p>
      <w:pPr>
        <w:pStyle w:val="4"/>
        <w:spacing w:before="269" w:line="220" w:lineRule="auto"/>
        <w:ind w:left="770"/>
        <w:rPr>
          <w:rFonts w:ascii="Times New Roman" w:hAnsi="Times New Roman" w:eastAsia="Times New Roman" w:cs="Times New Roman"/>
          <w:sz w:val="23"/>
          <w:szCs w:val="23"/>
        </w:rPr>
      </w:pPr>
      <w:r>
        <w:rPr>
          <w:spacing w:val="-3"/>
          <w:position w:val="1"/>
          <w:sz w:val="23"/>
          <w:szCs w:val="23"/>
        </w:rPr>
        <w:t>型号/规格：</w:t>
      </w:r>
      <w:r>
        <w:rPr>
          <w:spacing w:val="2"/>
          <w:position w:val="1"/>
          <w:sz w:val="23"/>
          <w:szCs w:val="23"/>
        </w:rPr>
        <w:t xml:space="preserve">                       </w:t>
      </w:r>
      <w:r>
        <w:rPr>
          <w:spacing w:val="1"/>
          <w:position w:val="1"/>
          <w:sz w:val="23"/>
          <w:szCs w:val="23"/>
        </w:rPr>
        <w:t xml:space="preserve">       </w:t>
      </w:r>
      <w:r>
        <w:rPr>
          <w:rFonts w:ascii="Times New Roman" w:hAnsi="Times New Roman" w:eastAsia="Times New Roman" w:cs="Times New Roman"/>
          <w:spacing w:val="-3"/>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150mm</w:t>
      </w:r>
    </w:p>
    <w:p>
      <w:pPr>
        <w:spacing w:before="31" w:line="192" w:lineRule="auto"/>
        <w:ind w:left="770"/>
        <w:rPr>
          <w:rFonts w:ascii="Times New Roman" w:hAnsi="Times New Roman" w:eastAsia="Times New Roman" w:cs="Times New Roman"/>
          <w:sz w:val="17"/>
          <w:szCs w:val="17"/>
        </w:rPr>
      </w:pPr>
      <w:r>
        <w:drawing>
          <wp:anchor distT="0" distB="0" distL="0" distR="0" simplePos="0" relativeHeight="251955200" behindDoc="0" locked="0" layoutInCell="1" allowOverlap="1">
            <wp:simplePos x="0" y="0"/>
            <wp:positionH relativeFrom="column">
              <wp:posOffset>5886450</wp:posOffset>
            </wp:positionH>
            <wp:positionV relativeFrom="paragraph">
              <wp:posOffset>-338455</wp:posOffset>
            </wp:positionV>
            <wp:extent cx="571500" cy="692150"/>
            <wp:effectExtent l="0" t="0" r="0" b="0"/>
            <wp:wrapNone/>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555"/>
                    <a:stretch>
                      <a:fillRect/>
                    </a:stretch>
                  </pic:blipFill>
                  <pic:spPr>
                    <a:xfrm>
                      <a:off x="0" y="0"/>
                      <a:ext cx="571492" cy="692072"/>
                    </a:xfrm>
                    <a:prstGeom prst="rect">
                      <a:avLst/>
                    </a:prstGeom>
                  </pic:spPr>
                </pic:pic>
              </a:graphicData>
            </a:graphic>
          </wp:anchor>
        </w:drawing>
      </w:r>
      <w:r>
        <w:rPr>
          <w:rFonts w:ascii="Times New Roman" w:hAnsi="Times New Roman" w:eastAsia="Times New Roman" w:cs="Times New Roman"/>
          <w:spacing w:val="-1"/>
          <w:sz w:val="17"/>
          <w:szCs w:val="17"/>
        </w:rPr>
        <w:t>Model/Type:</w:t>
      </w:r>
      <w:r>
        <w:rPr>
          <w:rFonts w:ascii="Times New Roman" w:hAnsi="Times New Roman" w:eastAsia="Times New Roman" w:cs="Times New Roman"/>
          <w:spacing w:val="1"/>
          <w:sz w:val="17"/>
          <w:szCs w:val="17"/>
        </w:rPr>
        <w:t xml:space="preserve">            </w:t>
      </w:r>
      <w:r>
        <w:rPr>
          <w:rFonts w:ascii="Times New Roman" w:hAnsi="Times New Roman" w:eastAsia="Times New Roman" w:cs="Times New Roman"/>
          <w:sz w:val="17"/>
          <w:szCs w:val="17"/>
          <w:u w:val="single" w:color="auto"/>
        </w:rPr>
        <w:t xml:space="preserve">                                                                                                                                                                                   </w:t>
      </w:r>
    </w:p>
    <w:p>
      <w:pPr>
        <w:pStyle w:val="4"/>
        <w:spacing w:before="250" w:line="209" w:lineRule="auto"/>
        <w:ind w:left="770"/>
        <w:rPr>
          <w:sz w:val="26"/>
          <w:szCs w:val="26"/>
        </w:rPr>
      </w:pPr>
      <w:r>
        <w:rPr>
          <w:spacing w:val="-7"/>
          <w:sz w:val="26"/>
          <w:szCs w:val="26"/>
        </w:rPr>
        <w:t>制</w:t>
      </w:r>
      <w:r>
        <w:rPr>
          <w:spacing w:val="-54"/>
          <w:sz w:val="26"/>
          <w:szCs w:val="26"/>
        </w:rPr>
        <w:t xml:space="preserve"> </w:t>
      </w:r>
      <w:r>
        <w:rPr>
          <w:spacing w:val="-7"/>
          <w:sz w:val="26"/>
          <w:szCs w:val="26"/>
        </w:rPr>
        <w:t>造</w:t>
      </w:r>
      <w:r>
        <w:rPr>
          <w:spacing w:val="-48"/>
          <w:sz w:val="26"/>
          <w:szCs w:val="26"/>
        </w:rPr>
        <w:t xml:space="preserve"> </w:t>
      </w:r>
      <w:r>
        <w:rPr>
          <w:spacing w:val="-7"/>
          <w:sz w:val="26"/>
          <w:szCs w:val="26"/>
        </w:rPr>
        <w:t>商</w:t>
      </w:r>
      <w:r>
        <w:rPr>
          <w:spacing w:val="-31"/>
          <w:sz w:val="26"/>
          <w:szCs w:val="26"/>
        </w:rPr>
        <w:t xml:space="preserve"> </w:t>
      </w:r>
      <w:r>
        <w:rPr>
          <w:spacing w:val="-7"/>
          <w:sz w:val="26"/>
          <w:szCs w:val="26"/>
        </w:rPr>
        <w:t xml:space="preserve">：                             </w:t>
      </w:r>
      <w:r>
        <w:rPr>
          <w:spacing w:val="-8"/>
          <w:sz w:val="26"/>
          <w:szCs w:val="26"/>
        </w:rPr>
        <w:t xml:space="preserve"> </w:t>
      </w:r>
      <w:r>
        <w:rPr>
          <w:spacing w:val="-8"/>
          <w:position w:val="-1"/>
          <w:sz w:val="26"/>
          <w:szCs w:val="26"/>
        </w:rPr>
        <w:t>上量</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Manufacturer</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33" w:line="213" w:lineRule="auto"/>
        <w:ind w:left="770"/>
        <w:rPr>
          <w:rFonts w:ascii="Times New Roman" w:hAnsi="Times New Roman" w:eastAsia="Times New Roman" w:cs="Times New Roman"/>
          <w:sz w:val="17"/>
          <w:szCs w:val="17"/>
        </w:rPr>
      </w:pPr>
      <w:r>
        <w:rPr>
          <w:spacing w:val="-1"/>
          <w:position w:val="1"/>
          <w:sz w:val="23"/>
          <w:szCs w:val="23"/>
        </w:rPr>
        <w:t>出厂编号：</w:t>
      </w:r>
      <w:r>
        <w:rPr>
          <w:spacing w:val="2"/>
          <w:position w:val="1"/>
          <w:sz w:val="23"/>
          <w:szCs w:val="23"/>
        </w:rPr>
        <w:t xml:space="preserve">                               </w:t>
      </w:r>
      <w:r>
        <w:rPr>
          <w:rFonts w:ascii="Times New Roman" w:hAnsi="Times New Roman" w:eastAsia="Times New Roman" w:cs="Times New Roman"/>
          <w:spacing w:val="-1"/>
          <w:position w:val="-3"/>
          <w:sz w:val="17"/>
          <w:szCs w:val="17"/>
        </w:rPr>
        <w:t>0020791</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Serial No.</w:t>
      </w:r>
      <w:r>
        <w:rPr>
          <w:rFonts w:ascii="Times New Roman" w:hAnsi="Times New Roman" w:eastAsia="Times New Roman" w:cs="Times New Roman"/>
          <w:spacing w:val="7"/>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82" w:line="193" w:lineRule="auto"/>
        <w:ind w:left="770"/>
        <w:rPr>
          <w:sz w:val="23"/>
          <w:szCs w:val="23"/>
        </w:rPr>
      </w:pPr>
      <w:r>
        <w:rPr>
          <w:sz w:val="23"/>
          <w:szCs w:val="23"/>
        </w:rPr>
        <w:t>管理编号：</w:t>
      </w:r>
    </w:p>
    <w:p>
      <w:pPr>
        <w:spacing w:before="1" w:line="188"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1"/>
          <w:sz w:val="23"/>
          <w:szCs w:val="23"/>
        </w:rPr>
        <w:t>Asset</w:t>
      </w:r>
      <w:r>
        <w:rPr>
          <w:rFonts w:ascii="Times New Roman" w:hAnsi="Times New Roman" w:eastAsia="Times New Roman" w:cs="Times New Roman"/>
          <w:spacing w:val="-7"/>
          <w:sz w:val="23"/>
          <w:szCs w:val="23"/>
        </w:rPr>
        <w:t xml:space="preserve"> </w:t>
      </w:r>
      <w:r>
        <w:rPr>
          <w:rFonts w:ascii="Times New Roman" w:hAnsi="Times New Roman" w:eastAsia="Times New Roman" w:cs="Times New Roman"/>
          <w:spacing w:val="-11"/>
          <w:sz w:val="23"/>
          <w:szCs w:val="23"/>
        </w:rPr>
        <w:t>No.:</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196" w:line="190" w:lineRule="auto"/>
        <w:ind w:left="770"/>
        <w:rPr>
          <w:sz w:val="23"/>
          <w:szCs w:val="23"/>
        </w:rPr>
      </w:pPr>
      <w:r>
        <w:rPr>
          <w:spacing w:val="-3"/>
          <w:position w:val="-3"/>
          <w:sz w:val="23"/>
          <w:szCs w:val="23"/>
        </w:rPr>
        <w:t xml:space="preserve">校准日期：            </w:t>
      </w:r>
      <w:r>
        <w:rPr>
          <w:rFonts w:ascii="Times New Roman" w:hAnsi="Times New Roman" w:eastAsia="Times New Roman" w:cs="Times New Roman"/>
          <w:spacing w:val="-3"/>
          <w:position w:val="5"/>
          <w:sz w:val="23"/>
          <w:szCs w:val="23"/>
        </w:rPr>
        <w:t>2020</w:t>
      </w:r>
      <w:r>
        <w:rPr>
          <w:rFonts w:ascii="Times New Roman" w:hAnsi="Times New Roman" w:eastAsia="Times New Roman" w:cs="Times New Roman"/>
          <w:spacing w:val="6"/>
          <w:position w:val="5"/>
          <w:sz w:val="23"/>
          <w:szCs w:val="23"/>
        </w:rPr>
        <w:t xml:space="preserve">            </w:t>
      </w:r>
      <w:r>
        <w:rPr>
          <w:spacing w:val="-3"/>
          <w:sz w:val="23"/>
          <w:szCs w:val="23"/>
        </w:rPr>
        <w:t xml:space="preserve">年     </w:t>
      </w:r>
      <w:r>
        <w:rPr>
          <w:rFonts w:ascii="Times New Roman" w:hAnsi="Times New Roman" w:eastAsia="Times New Roman" w:cs="Times New Roman"/>
          <w:spacing w:val="-3"/>
        </w:rPr>
        <w:t xml:space="preserve">06     </w:t>
      </w:r>
      <w:r>
        <w:rPr>
          <w:spacing w:val="-3"/>
          <w:sz w:val="26"/>
          <w:szCs w:val="26"/>
        </w:rPr>
        <w:t>月</w:t>
      </w:r>
      <w:r>
        <w:rPr>
          <w:spacing w:val="16"/>
          <w:sz w:val="26"/>
          <w:szCs w:val="26"/>
        </w:rPr>
        <w:t xml:space="preserve">   </w:t>
      </w:r>
      <w:r>
        <w:rPr>
          <w:rFonts w:ascii="Times New Roman" w:hAnsi="Times New Roman" w:eastAsia="Times New Roman" w:cs="Times New Roman"/>
          <w:spacing w:val="-3"/>
          <w:position w:val="9"/>
          <w:sz w:val="17"/>
          <w:szCs w:val="17"/>
        </w:rPr>
        <w:t xml:space="preserve">24              </w:t>
      </w:r>
      <w:r>
        <w:rPr>
          <w:spacing w:val="-3"/>
          <w:position w:val="2"/>
          <w:sz w:val="23"/>
          <w:szCs w:val="23"/>
        </w:rPr>
        <w:t>日</w:t>
      </w:r>
    </w:p>
    <w:p>
      <w:pPr>
        <w:spacing w:line="191" w:lineRule="auto"/>
        <w:ind w:left="770"/>
        <w:rPr>
          <w:rFonts w:ascii="Arial" w:hAnsi="Arial" w:eastAsia="Arial" w:cs="Arial"/>
          <w:sz w:val="17"/>
          <w:szCs w:val="17"/>
        </w:rPr>
      </w:pPr>
      <w:r>
        <w:drawing>
          <wp:anchor distT="0" distB="0" distL="0" distR="0" simplePos="0" relativeHeight="251940864" behindDoc="1" locked="0" layoutInCell="1" allowOverlap="1">
            <wp:simplePos x="0" y="0"/>
            <wp:positionH relativeFrom="column">
              <wp:posOffset>1447800</wp:posOffset>
            </wp:positionH>
            <wp:positionV relativeFrom="paragraph">
              <wp:posOffset>250190</wp:posOffset>
            </wp:positionV>
            <wp:extent cx="762000" cy="361950"/>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556"/>
                    <a:stretch>
                      <a:fillRect/>
                    </a:stretch>
                  </pic:blipFill>
                  <pic:spPr>
                    <a:xfrm>
                      <a:off x="0" y="0"/>
                      <a:ext cx="761989" cy="361942"/>
                    </a:xfrm>
                    <a:prstGeom prst="rect">
                      <a:avLst/>
                    </a:prstGeom>
                  </pic:spPr>
                </pic:pic>
              </a:graphicData>
            </a:graphic>
          </wp:anchor>
        </w:drawing>
      </w:r>
      <w:r>
        <w:rPr>
          <w:rFonts w:ascii="Times New Roman" w:hAnsi="Times New Roman" w:eastAsia="Times New Roman" w:cs="Times New Roman"/>
          <w:spacing w:val="-3"/>
          <w:sz w:val="23"/>
          <w:szCs w:val="23"/>
        </w:rPr>
        <w:t>Calibration Date</w:t>
      </w:r>
      <w:r>
        <w:rPr>
          <w:rFonts w:ascii="Times New Roman" w:hAnsi="Times New Roman" w:eastAsia="Times New Roman" w:cs="Times New Roman"/>
          <w:spacing w:val="-3"/>
          <w:sz w:val="23"/>
          <w:szCs w:val="23"/>
          <w:u w:val="single" w:color="auto"/>
        </w:rPr>
        <w:t xml:space="preserve">.                                         </w:t>
      </w:r>
      <w:r>
        <w:rPr>
          <w:rFonts w:ascii="Times New Roman" w:hAnsi="Times New Roman" w:eastAsia="Times New Roman" w:cs="Times New Roman"/>
          <w:spacing w:val="-3"/>
          <w:position w:val="3"/>
          <w:sz w:val="23"/>
          <w:szCs w:val="23"/>
          <w:u w:val="single" w:color="auto"/>
        </w:rPr>
        <w:t>Y</w:t>
      </w:r>
      <w:r>
        <w:rPr>
          <w:rFonts w:ascii="Times New Roman" w:hAnsi="Times New Roman" w:eastAsia="Times New Roman" w:cs="Times New Roman"/>
          <w:spacing w:val="2"/>
          <w:position w:val="3"/>
          <w:sz w:val="23"/>
          <w:szCs w:val="23"/>
          <w:u w:val="single" w:color="auto"/>
        </w:rPr>
        <w:t xml:space="preserve">                       </w:t>
      </w:r>
      <w:r>
        <w:rPr>
          <w:rFonts w:ascii="Times New Roman" w:hAnsi="Times New Roman" w:eastAsia="Times New Roman" w:cs="Times New Roman"/>
          <w:spacing w:val="-3"/>
          <w:position w:val="4"/>
          <w:sz w:val="23"/>
          <w:szCs w:val="23"/>
          <w:u w:val="single" w:color="auto"/>
        </w:rPr>
        <w:t xml:space="preserve">M                     </w:t>
      </w:r>
      <w:r>
        <w:rPr>
          <w:rFonts w:ascii="Arial" w:hAnsi="Arial" w:eastAsia="Arial" w:cs="Arial"/>
          <w:spacing w:val="-3"/>
          <w:position w:val="5"/>
          <w:sz w:val="17"/>
          <w:szCs w:val="17"/>
          <w:u w:val="single" w:color="auto"/>
        </w:rPr>
        <w:t xml:space="preserve">D                                                   </w:t>
      </w:r>
    </w:p>
    <w:p>
      <w:pPr>
        <w:pStyle w:val="4"/>
        <w:spacing w:before="191" w:line="195" w:lineRule="auto"/>
        <w:ind w:left="770"/>
        <w:rPr>
          <w:sz w:val="39"/>
          <w:szCs w:val="39"/>
        </w:rPr>
      </w:pPr>
      <w:r>
        <w:drawing>
          <wp:anchor distT="0" distB="0" distL="0" distR="0" simplePos="0" relativeHeight="251941888" behindDoc="0" locked="0" layoutInCell="1" allowOverlap="1">
            <wp:simplePos x="0" y="0"/>
            <wp:positionH relativeFrom="column">
              <wp:posOffset>4984115</wp:posOffset>
            </wp:positionH>
            <wp:positionV relativeFrom="paragraph">
              <wp:posOffset>135255</wp:posOffset>
            </wp:positionV>
            <wp:extent cx="1403350" cy="1479550"/>
            <wp:effectExtent l="0" t="0" r="0" b="0"/>
            <wp:wrapNone/>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557"/>
                    <a:stretch>
                      <a:fillRect/>
                    </a:stretch>
                  </pic:blipFill>
                  <pic:spPr>
                    <a:xfrm>
                      <a:off x="0" y="0"/>
                      <a:ext cx="1403380" cy="1479581"/>
                    </a:xfrm>
                    <a:prstGeom prst="rect">
                      <a:avLst/>
                    </a:prstGeom>
                  </pic:spPr>
                </pic:pic>
              </a:graphicData>
            </a:graphic>
          </wp:anchor>
        </w:drawing>
      </w:r>
      <w:r>
        <w:rPr>
          <w:spacing w:val="27"/>
          <w:sz w:val="39"/>
          <w:szCs w:val="39"/>
        </w:rPr>
        <w:t>校准</w:t>
      </w:r>
      <w:r>
        <w:rPr>
          <w:spacing w:val="-93"/>
          <w:sz w:val="39"/>
          <w:szCs w:val="39"/>
        </w:rPr>
        <w:t xml:space="preserve"> </w:t>
      </w:r>
      <w:r>
        <w:rPr>
          <w:spacing w:val="27"/>
          <w:sz w:val="39"/>
          <w:szCs w:val="39"/>
        </w:rPr>
        <w:t>：</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Calibrated by</w:t>
      </w:r>
      <w:r>
        <w:rPr>
          <w:rFonts w:ascii="Times New Roman" w:hAnsi="Times New Roman" w:eastAsia="Times New Roman" w:cs="Times New Roman"/>
          <w:spacing w:val="8"/>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170"/>
        <w:ind w:left="770"/>
        <w:rPr>
          <w:sz w:val="26"/>
          <w:szCs w:val="26"/>
        </w:rPr>
      </w:pPr>
      <w:r>
        <w:rPr>
          <w:spacing w:val="9"/>
          <w:position w:val="-1"/>
          <w:sz w:val="39"/>
          <w:szCs w:val="39"/>
        </w:rPr>
        <w:t>核验：</w:t>
      </w:r>
      <w:r>
        <w:rPr>
          <w:spacing w:val="169"/>
          <w:position w:val="-1"/>
          <w:sz w:val="39"/>
          <w:szCs w:val="39"/>
        </w:rPr>
        <w:t xml:space="preserve"> </w:t>
      </w:r>
      <w:r>
        <w:rPr>
          <w:position w:val="-15"/>
          <w:sz w:val="39"/>
          <w:szCs w:val="39"/>
        </w:rPr>
        <w:drawing>
          <wp:inline distT="0" distB="0" distL="0" distR="0">
            <wp:extent cx="717550" cy="370840"/>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558"/>
                    <a:stretch>
                      <a:fillRect/>
                    </a:stretch>
                  </pic:blipFill>
                  <pic:spPr>
                    <a:xfrm>
                      <a:off x="0" y="0"/>
                      <a:ext cx="717558" cy="371007"/>
                    </a:xfrm>
                    <a:prstGeom prst="rect">
                      <a:avLst/>
                    </a:prstGeom>
                  </pic:spPr>
                </pic:pic>
              </a:graphicData>
            </a:graphic>
          </wp:inline>
        </w:drawing>
      </w:r>
      <w:r>
        <w:rPr>
          <w:spacing w:val="7"/>
          <w:position w:val="-1"/>
          <w:sz w:val="39"/>
          <w:szCs w:val="39"/>
        </w:rPr>
        <w:t xml:space="preserve">          </w:t>
      </w:r>
      <w:r>
        <w:rPr>
          <w:spacing w:val="9"/>
          <w:sz w:val="26"/>
          <w:szCs w:val="26"/>
        </w:rPr>
        <w:t>发证单位(专用章):</w:t>
      </w:r>
    </w:p>
    <w:p>
      <w:pPr>
        <w:spacing w:line="168"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4"/>
          <w:position w:val="-1"/>
          <w:sz w:val="23"/>
          <w:szCs w:val="23"/>
        </w:rPr>
        <w:t>Inspected by:</w:t>
      </w:r>
      <w:r>
        <w:rPr>
          <w:rFonts w:ascii="Times New Roman" w:hAnsi="Times New Roman" w:eastAsia="Times New Roman" w:cs="Times New Roman"/>
          <w:spacing w:val="5"/>
          <w:position w:val="-1"/>
          <w:sz w:val="23"/>
          <w:szCs w:val="23"/>
        </w:rPr>
        <w:t xml:space="preserve">     </w:t>
      </w:r>
      <w:r>
        <w:rPr>
          <w:rFonts w:ascii="Times New Roman" w:hAnsi="Times New Roman" w:eastAsia="Times New Roman" w:cs="Times New Roman"/>
          <w:spacing w:val="-4"/>
          <w:position w:val="-1"/>
          <w:sz w:val="23"/>
          <w:szCs w:val="23"/>
          <w:u w:val="single" w:color="auto"/>
        </w:rPr>
        <w:t xml:space="preserve">                               </w:t>
      </w:r>
      <w:r>
        <w:rPr>
          <w:rFonts w:ascii="Times New Roman" w:hAnsi="Times New Roman" w:eastAsia="Times New Roman" w:cs="Times New Roman"/>
          <w:spacing w:val="-5"/>
          <w:position w:val="-1"/>
          <w:sz w:val="23"/>
          <w:szCs w:val="23"/>
          <w:u w:val="single" w:color="auto"/>
        </w:rPr>
        <w:t xml:space="preserve">     </w:t>
      </w:r>
      <w:r>
        <w:rPr>
          <w:rFonts w:ascii="Times New Roman" w:hAnsi="Times New Roman" w:eastAsia="Times New Roman" w:cs="Times New Roman"/>
          <w:spacing w:val="-5"/>
          <w:position w:val="-1"/>
          <w:sz w:val="23"/>
          <w:szCs w:val="23"/>
        </w:rPr>
        <w:t xml:space="preserve">                        </w:t>
      </w:r>
      <w:r>
        <w:rPr>
          <w:rFonts w:ascii="Times New Roman" w:hAnsi="Times New Roman" w:eastAsia="Times New Roman" w:cs="Times New Roman"/>
          <w:spacing w:val="-5"/>
          <w:position w:val="1"/>
          <w:sz w:val="23"/>
          <w:szCs w:val="23"/>
        </w:rPr>
        <w:t>Issued By (Stamp):</w:t>
      </w:r>
    </w:p>
    <w:p>
      <w:pPr>
        <w:pStyle w:val="4"/>
        <w:spacing w:before="160" w:line="226" w:lineRule="auto"/>
        <w:ind w:left="770"/>
        <w:rPr>
          <w:sz w:val="39"/>
          <w:szCs w:val="39"/>
        </w:rPr>
      </w:pPr>
      <w:r>
        <w:rPr>
          <w:sz w:val="39"/>
          <w:szCs w:val="39"/>
        </w:rPr>
        <w:t>批准：</w:t>
      </w:r>
      <w:r>
        <w:rPr>
          <w:spacing w:val="104"/>
          <w:sz w:val="39"/>
          <w:szCs w:val="39"/>
        </w:rPr>
        <w:t xml:space="preserve"> </w:t>
      </w:r>
      <w:r>
        <w:rPr>
          <w:position w:val="-14"/>
          <w:sz w:val="39"/>
          <w:szCs w:val="39"/>
        </w:rPr>
        <w:drawing>
          <wp:inline distT="0" distB="0" distL="0" distR="0">
            <wp:extent cx="805815" cy="320040"/>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559"/>
                    <a:stretch>
                      <a:fillRect/>
                    </a:stretch>
                  </pic:blipFill>
                  <pic:spPr>
                    <a:xfrm>
                      <a:off x="0" y="0"/>
                      <a:ext cx="806421" cy="320206"/>
                    </a:xfrm>
                    <a:prstGeom prst="rect">
                      <a:avLst/>
                    </a:prstGeom>
                  </pic:spPr>
                </pic:pic>
              </a:graphicData>
            </a:graphic>
          </wp:inline>
        </w:drawing>
      </w:r>
    </w:p>
    <w:p>
      <w:pPr>
        <w:spacing w:before="1" w:line="168"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Approved by:</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z w:val="23"/>
          <w:szCs w:val="23"/>
          <w:u w:val="single" w:color="auto"/>
        </w:rPr>
        <w:t xml:space="preserve">                                  </w:t>
      </w:r>
    </w:p>
    <w:p>
      <w:pPr>
        <w:spacing w:line="260" w:lineRule="auto"/>
        <w:rPr>
          <w:rFonts w:ascii="Arial"/>
          <w:sz w:val="21"/>
        </w:rPr>
      </w:pPr>
      <w:r>
        <w:drawing>
          <wp:anchor distT="0" distB="0" distL="0" distR="0" simplePos="0" relativeHeight="251954176" behindDoc="0" locked="0" layoutInCell="1" allowOverlap="1">
            <wp:simplePos x="0" y="0"/>
            <wp:positionH relativeFrom="column">
              <wp:posOffset>5715</wp:posOffset>
            </wp:positionH>
            <wp:positionV relativeFrom="paragraph">
              <wp:posOffset>50800</wp:posOffset>
            </wp:positionV>
            <wp:extent cx="6216650" cy="12700"/>
            <wp:effectExtent l="0" t="0" r="0" b="0"/>
            <wp:wrapNone/>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560"/>
                    <a:stretch>
                      <a:fillRect/>
                    </a:stretch>
                  </pic:blipFill>
                  <pic:spPr>
                    <a:xfrm>
                      <a:off x="0" y="0"/>
                      <a:ext cx="6216670" cy="12659"/>
                    </a:xfrm>
                    <a:prstGeom prst="rect">
                      <a:avLst/>
                    </a:prstGeom>
                  </pic:spPr>
                </pic:pic>
              </a:graphicData>
            </a:graphic>
          </wp:anchor>
        </w:drawing>
      </w:r>
      <w:r>
        <w:drawing>
          <wp:anchor distT="0" distB="0" distL="0" distR="0" simplePos="0" relativeHeight="251953152" behindDoc="0" locked="0" layoutInCell="1" allowOverlap="1">
            <wp:simplePos x="0" y="0"/>
            <wp:positionH relativeFrom="column">
              <wp:posOffset>5683250</wp:posOffset>
            </wp:positionH>
            <wp:positionV relativeFrom="paragraph">
              <wp:posOffset>127000</wp:posOffset>
            </wp:positionV>
            <wp:extent cx="527050" cy="571500"/>
            <wp:effectExtent l="0" t="0" r="0" b="0"/>
            <wp:wrapNone/>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561"/>
                    <a:stretch>
                      <a:fillRect/>
                    </a:stretch>
                  </pic:blipFill>
                  <pic:spPr>
                    <a:xfrm>
                      <a:off x="0" y="0"/>
                      <a:ext cx="527060" cy="571533"/>
                    </a:xfrm>
                    <a:prstGeom prst="rect">
                      <a:avLst/>
                    </a:prstGeom>
                  </pic:spPr>
                </pic:pic>
              </a:graphicData>
            </a:graphic>
          </wp:anchor>
        </w:drawing>
      </w:r>
      <w:r>
        <w:drawing>
          <wp:anchor distT="0" distB="0" distL="0" distR="0" simplePos="0" relativeHeight="251952128" behindDoc="0" locked="0" layoutInCell="1" allowOverlap="1">
            <wp:simplePos x="0" y="0"/>
            <wp:positionH relativeFrom="column">
              <wp:posOffset>5022215</wp:posOffset>
            </wp:positionH>
            <wp:positionV relativeFrom="paragraph">
              <wp:posOffset>101600</wp:posOffset>
            </wp:positionV>
            <wp:extent cx="514350" cy="590550"/>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562"/>
                    <a:stretch>
                      <a:fillRect/>
                    </a:stretch>
                  </pic:blipFill>
                  <pic:spPr>
                    <a:xfrm>
                      <a:off x="0" y="0"/>
                      <a:ext cx="514366" cy="590577"/>
                    </a:xfrm>
                    <a:prstGeom prst="rect">
                      <a:avLst/>
                    </a:prstGeom>
                  </pic:spPr>
                </pic:pic>
              </a:graphicData>
            </a:graphic>
          </wp:anchor>
        </w:drawing>
      </w:r>
    </w:p>
    <w:p>
      <w:pPr>
        <w:pStyle w:val="4"/>
        <w:spacing w:before="55" w:line="219" w:lineRule="auto"/>
        <w:ind w:left="29"/>
        <w:rPr>
          <w:sz w:val="17"/>
          <w:szCs w:val="17"/>
        </w:rPr>
      </w:pPr>
      <w:r>
        <w:rPr>
          <w:spacing w:val="3"/>
          <w:sz w:val="17"/>
          <w:szCs w:val="17"/>
        </w:rPr>
        <w:t>地址：广东省深圳市宝安区沙井街道中心路卓越时代大厦。</w:t>
      </w:r>
    </w:p>
    <w:p>
      <w:pPr>
        <w:spacing w:before="95" w:line="192" w:lineRule="auto"/>
        <w:ind w:left="29"/>
        <w:rPr>
          <w:rFonts w:ascii="Times New Roman" w:hAnsi="Times New Roman" w:eastAsia="Times New Roman" w:cs="Times New Roman"/>
          <w:sz w:val="17"/>
          <w:szCs w:val="17"/>
        </w:rPr>
      </w:pPr>
      <w:r>
        <w:rPr>
          <w:rFonts w:ascii="Times New Roman" w:hAnsi="Times New Roman" w:eastAsia="Times New Roman" w:cs="Times New Roman"/>
          <w:spacing w:val="-7"/>
          <w:w w:val="96"/>
          <w:sz w:val="17"/>
          <w:szCs w:val="17"/>
        </w:rPr>
        <w:t xml:space="preserve">Address:Excellence </w:t>
      </w:r>
      <w:r>
        <w:rPr>
          <w:rFonts w:ascii="Times New Roman" w:hAnsi="Times New Roman" w:eastAsia="Times New Roman" w:cs="Times New Roman"/>
          <w:spacing w:val="-8"/>
          <w:w w:val="96"/>
          <w:sz w:val="17"/>
          <w:szCs w:val="17"/>
        </w:rPr>
        <w:t>Times Building,Zhongxin Road,Shajing</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8"/>
          <w:w w:val="96"/>
          <w:sz w:val="17"/>
          <w:szCs w:val="17"/>
        </w:rPr>
        <w:t>Street,Bao'an District,Shenzhen,Guangdong,China.</w:t>
      </w:r>
    </w:p>
    <w:p>
      <w:pPr>
        <w:pStyle w:val="4"/>
        <w:spacing w:before="89" w:line="222" w:lineRule="auto"/>
        <w:ind w:left="29"/>
        <w:rPr>
          <w:sz w:val="17"/>
          <w:szCs w:val="17"/>
        </w:rPr>
      </w:pPr>
      <w:r>
        <w:rPr>
          <w:spacing w:val="-1"/>
          <w:position w:val="-1"/>
          <w:sz w:val="17"/>
          <w:szCs w:val="17"/>
        </w:rPr>
        <w:t>邮</w:t>
      </w:r>
      <w:r>
        <w:rPr>
          <w:spacing w:val="-35"/>
          <w:position w:val="-1"/>
          <w:sz w:val="17"/>
          <w:szCs w:val="17"/>
        </w:rPr>
        <w:t xml:space="preserve"> </w:t>
      </w:r>
      <w:r>
        <w:rPr>
          <w:spacing w:val="-1"/>
          <w:position w:val="-1"/>
          <w:sz w:val="17"/>
          <w:szCs w:val="17"/>
        </w:rPr>
        <w:t>编</w:t>
      </w:r>
      <w:r>
        <w:rPr>
          <w:rFonts w:ascii="Times New Roman" w:hAnsi="Times New Roman" w:eastAsia="Times New Roman" w:cs="Times New Roman"/>
          <w:spacing w:val="-1"/>
          <w:position w:val="-1"/>
          <w:sz w:val="17"/>
          <w:szCs w:val="17"/>
        </w:rPr>
        <w:t xml:space="preserve">(Post     Code):518104               </w:t>
      </w:r>
      <w:r>
        <w:rPr>
          <w:spacing w:val="-2"/>
          <w:position w:val="1"/>
          <w:sz w:val="17"/>
          <w:szCs w:val="17"/>
        </w:rPr>
        <w:t>电话</w:t>
      </w:r>
      <w:r>
        <w:rPr>
          <w:rFonts w:ascii="Arial" w:hAnsi="Arial" w:eastAsia="Arial" w:cs="Arial"/>
          <w:spacing w:val="-2"/>
          <w:position w:val="1"/>
          <w:sz w:val="17"/>
          <w:szCs w:val="17"/>
        </w:rPr>
        <w:t xml:space="preserve">(Tel):0755-27883026                </w:t>
      </w:r>
      <w:r>
        <w:rPr>
          <w:spacing w:val="-2"/>
          <w:sz w:val="17"/>
          <w:szCs w:val="17"/>
        </w:rPr>
        <w:t>传</w:t>
      </w:r>
      <w:r>
        <w:rPr>
          <w:spacing w:val="-34"/>
          <w:sz w:val="17"/>
          <w:szCs w:val="17"/>
        </w:rPr>
        <w:t xml:space="preserve"> </w:t>
      </w:r>
      <w:r>
        <w:rPr>
          <w:spacing w:val="-2"/>
          <w:sz w:val="17"/>
          <w:szCs w:val="17"/>
        </w:rPr>
        <w:t>真(Fax):0755-27883736</w:t>
      </w:r>
    </w:p>
    <w:p>
      <w:pPr>
        <w:pStyle w:val="4"/>
        <w:spacing w:before="43" w:line="220" w:lineRule="auto"/>
        <w:ind w:left="29"/>
        <w:rPr>
          <w:sz w:val="17"/>
          <w:szCs w:val="17"/>
        </w:rPr>
      </w:pPr>
      <w:r>
        <w:rPr>
          <w:spacing w:val="-12"/>
          <w:position w:val="-1"/>
          <w:sz w:val="23"/>
          <w:szCs w:val="23"/>
        </w:rPr>
        <w:t>网址(Web):</w:t>
      </w:r>
      <w:r>
        <w:fldChar w:fldCharType="begin"/>
      </w:r>
      <w:r>
        <w:instrText xml:space="preserve"> HYPERLINK "http://www.stsjt.vip" </w:instrText>
      </w:r>
      <w:r>
        <w:fldChar w:fldCharType="separate"/>
      </w:r>
      <w:r>
        <w:rPr>
          <w:spacing w:val="-12"/>
          <w:position w:val="-1"/>
          <w:sz w:val="23"/>
          <w:szCs w:val="23"/>
        </w:rPr>
        <w:t>http://www.stsjt.vip</w:t>
      </w:r>
      <w:r>
        <w:rPr>
          <w:spacing w:val="-12"/>
          <w:position w:val="-1"/>
          <w:sz w:val="23"/>
          <w:szCs w:val="23"/>
        </w:rPr>
        <w:fldChar w:fldCharType="end"/>
      </w:r>
      <w:r>
        <w:rPr>
          <w:spacing w:val="-12"/>
          <w:position w:val="-1"/>
          <w:sz w:val="23"/>
          <w:szCs w:val="23"/>
        </w:rPr>
        <w:t xml:space="preserve"> </w:t>
      </w:r>
      <w:r>
        <w:rPr>
          <w:spacing w:val="-13"/>
          <w:position w:val="-1"/>
          <w:sz w:val="23"/>
          <w:szCs w:val="23"/>
        </w:rPr>
        <w:t xml:space="preserve">      </w:t>
      </w:r>
      <w:r>
        <w:rPr>
          <w:spacing w:val="-13"/>
          <w:position w:val="2"/>
          <w:sz w:val="17"/>
          <w:szCs w:val="17"/>
        </w:rPr>
        <w:t>电子邮件</w:t>
      </w:r>
      <w:r>
        <w:rPr>
          <w:rFonts w:ascii="Times New Roman" w:hAnsi="Times New Roman" w:eastAsia="Times New Roman" w:cs="Times New Roman"/>
          <w:spacing w:val="-13"/>
          <w:position w:val="2"/>
          <w:sz w:val="17"/>
          <w:szCs w:val="17"/>
        </w:rPr>
        <w:t>(E-mail):huakejiliangVIP@163.com</w:t>
      </w:r>
      <w:r>
        <w:rPr>
          <w:rFonts w:ascii="Times New Roman" w:hAnsi="Times New Roman" w:eastAsia="Times New Roman" w:cs="Times New Roman"/>
          <w:position w:val="2"/>
          <w:sz w:val="17"/>
          <w:szCs w:val="17"/>
        </w:rPr>
        <w:t xml:space="preserve">                                     </w:t>
      </w:r>
      <w:r>
        <w:rPr>
          <w:spacing w:val="-13"/>
          <w:position w:val="3"/>
          <w:sz w:val="17"/>
          <w:szCs w:val="17"/>
        </w:rPr>
        <w:t xml:space="preserve">公众号       </w:t>
      </w:r>
      <w:r>
        <w:rPr>
          <w:spacing w:val="-13"/>
          <w:position w:val="4"/>
          <w:sz w:val="17"/>
          <w:szCs w:val="17"/>
        </w:rPr>
        <w:t>证书查询</w:t>
      </w:r>
    </w:p>
    <w:p>
      <w:pPr>
        <w:spacing w:line="220" w:lineRule="auto"/>
        <w:rPr>
          <w:sz w:val="17"/>
          <w:szCs w:val="17"/>
        </w:rPr>
        <w:sectPr>
          <w:pgSz w:w="12190" w:h="17040"/>
          <w:pgMar w:top="400" w:right="250" w:bottom="400" w:left="1769" w:header="0" w:footer="0" w:gutter="0"/>
          <w:pgNumType w:fmt="decimal"/>
          <w:cols w:space="720" w:num="1"/>
        </w:sectPr>
      </w:pPr>
    </w:p>
    <w:p>
      <w:pPr>
        <w:spacing w:line="319" w:lineRule="auto"/>
        <w:rPr>
          <w:rFonts w:ascii="Arial"/>
          <w:sz w:val="21"/>
        </w:rPr>
      </w:pPr>
      <w:r>
        <w:drawing>
          <wp:anchor distT="0" distB="0" distL="0" distR="0" simplePos="0" relativeHeight="251957248" behindDoc="0" locked="0" layoutInCell="1" allowOverlap="1">
            <wp:simplePos x="0" y="0"/>
            <wp:positionH relativeFrom="column">
              <wp:posOffset>64770</wp:posOffset>
            </wp:positionH>
            <wp:positionV relativeFrom="paragraph">
              <wp:posOffset>513080</wp:posOffset>
            </wp:positionV>
            <wp:extent cx="723900" cy="692150"/>
            <wp:effectExtent l="0" t="0" r="0" b="0"/>
            <wp:wrapNone/>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563"/>
                    <a:stretch>
                      <a:fillRect/>
                    </a:stretch>
                  </pic:blipFill>
                  <pic:spPr>
                    <a:xfrm>
                      <a:off x="0" y="0"/>
                      <a:ext cx="723907" cy="692161"/>
                    </a:xfrm>
                    <a:prstGeom prst="rect">
                      <a:avLst/>
                    </a:prstGeom>
                  </pic:spPr>
                </pic:pic>
              </a:graphicData>
            </a:graphic>
          </wp:anchor>
        </w:drawing>
      </w:r>
      <w:r>
        <w:drawing>
          <wp:anchor distT="0" distB="0" distL="0" distR="0" simplePos="0" relativeHeight="251960320" behindDoc="0" locked="0" layoutInCell="1" allowOverlap="1">
            <wp:simplePos x="0" y="0"/>
            <wp:positionH relativeFrom="column">
              <wp:posOffset>5132070</wp:posOffset>
            </wp:positionH>
            <wp:positionV relativeFrom="paragraph">
              <wp:posOffset>659765</wp:posOffset>
            </wp:positionV>
            <wp:extent cx="622300" cy="57785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564"/>
                    <a:stretch>
                      <a:fillRect/>
                    </a:stretch>
                  </pic:blipFill>
                  <pic:spPr>
                    <a:xfrm>
                      <a:off x="0" y="0"/>
                      <a:ext cx="622352" cy="577789"/>
                    </a:xfrm>
                    <a:prstGeom prst="rect">
                      <a:avLst/>
                    </a:prstGeom>
                  </pic:spPr>
                </pic:pic>
              </a:graphicData>
            </a:graphic>
          </wp:anchor>
        </w:drawing>
      </w:r>
    </w:p>
    <w:p>
      <w:pPr>
        <w:spacing w:line="319" w:lineRule="auto"/>
        <w:rPr>
          <w:rFonts w:ascii="Arial"/>
          <w:sz w:val="21"/>
        </w:rPr>
      </w:pPr>
    </w:p>
    <w:p>
      <w:pPr>
        <w:spacing w:line="319" w:lineRule="auto"/>
        <w:rPr>
          <w:rFonts w:ascii="Arial"/>
          <w:sz w:val="21"/>
        </w:rPr>
      </w:pPr>
    </w:p>
    <w:p>
      <w:pPr>
        <w:pStyle w:val="4"/>
        <w:spacing w:before="146" w:line="219" w:lineRule="auto"/>
        <w:ind w:left="1399"/>
        <w:rPr>
          <w:sz w:val="45"/>
          <w:szCs w:val="45"/>
        </w:rPr>
      </w:pPr>
      <w:r>
        <w:rPr>
          <w:b/>
          <w:bCs/>
          <w:spacing w:val="-13"/>
          <w:sz w:val="45"/>
          <w:szCs w:val="45"/>
        </w:rPr>
        <w:t>深圳华科计量检测技术有陵公司</w:t>
      </w:r>
    </w:p>
    <w:p>
      <w:pPr>
        <w:spacing w:before="45" w:line="192" w:lineRule="auto"/>
        <w:ind w:left="1602"/>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Sheries</w:t>
      </w:r>
    </w:p>
    <w:p>
      <w:pPr>
        <w:pStyle w:val="4"/>
        <w:spacing w:before="182" w:line="200" w:lineRule="auto"/>
        <w:ind w:left="2213"/>
        <w:rPr>
          <w:sz w:val="93"/>
          <w:szCs w:val="93"/>
        </w:rPr>
      </w:pPr>
      <w:r>
        <w:rPr>
          <w:b/>
          <w:bCs/>
          <w:i/>
          <w:iCs/>
          <w:spacing w:val="193"/>
          <w:sz w:val="93"/>
          <w:szCs w:val="93"/>
        </w:rPr>
        <w:t>校准证</w:t>
      </w:r>
      <w:r>
        <w:rPr>
          <w:spacing w:val="333"/>
          <w:sz w:val="93"/>
          <w:szCs w:val="93"/>
        </w:rPr>
        <w:t xml:space="preserve"> </w:t>
      </w:r>
      <w:r>
        <w:rPr>
          <w:b/>
          <w:bCs/>
          <w:i/>
          <w:iCs/>
          <w:spacing w:val="193"/>
          <w:sz w:val="93"/>
          <w:szCs w:val="93"/>
        </w:rPr>
        <w:t>书</w:t>
      </w:r>
    </w:p>
    <w:p>
      <w:pPr>
        <w:spacing w:line="188" w:lineRule="auto"/>
        <w:ind w:left="1952"/>
        <w:rPr>
          <w:rFonts w:ascii="Times New Roman" w:hAnsi="Times New Roman" w:eastAsia="Times New Roman" w:cs="Times New Roman"/>
          <w:sz w:val="39"/>
          <w:szCs w:val="39"/>
        </w:rPr>
      </w:pPr>
      <w:r>
        <w:rPr>
          <w:rFonts w:ascii="Times New Roman" w:hAnsi="Times New Roman" w:eastAsia="Times New Roman" w:cs="Times New Roman"/>
          <w:spacing w:val="-5"/>
          <w:sz w:val="39"/>
          <w:szCs w:val="39"/>
        </w:rPr>
        <w:t>CA LIBRATION CERTIFICATE</w:t>
      </w:r>
    </w:p>
    <w:p>
      <w:pPr>
        <w:spacing w:line="268" w:lineRule="auto"/>
        <w:rPr>
          <w:rFonts w:ascii="Arial"/>
          <w:sz w:val="21"/>
        </w:rPr>
      </w:pPr>
    </w:p>
    <w:p>
      <w:pPr>
        <w:pStyle w:val="4"/>
        <w:spacing w:before="105" w:line="238" w:lineRule="auto"/>
        <w:ind w:left="6921" w:right="262" w:hanging="259"/>
        <w:rPr>
          <w:rFonts w:ascii="Times New Roman" w:hAnsi="Times New Roman" w:eastAsia="Times New Roman" w:cs="Times New Roman"/>
          <w:sz w:val="28"/>
          <w:szCs w:val="28"/>
        </w:rPr>
      </w:pPr>
      <w:r>
        <w:rPr>
          <w:spacing w:val="-23"/>
          <w:sz w:val="32"/>
          <w:szCs w:val="32"/>
        </w:rPr>
        <w:t>第</w:t>
      </w:r>
      <w:r>
        <w:rPr>
          <w:spacing w:val="-34"/>
          <w:sz w:val="32"/>
          <w:szCs w:val="32"/>
        </w:rPr>
        <w:t xml:space="preserve"> </w:t>
      </w:r>
      <w:r>
        <w:rPr>
          <w:spacing w:val="-23"/>
          <w:sz w:val="32"/>
          <w:szCs w:val="32"/>
        </w:rPr>
        <w:t>1</w:t>
      </w:r>
      <w:r>
        <w:rPr>
          <w:spacing w:val="-51"/>
          <w:sz w:val="32"/>
          <w:szCs w:val="32"/>
        </w:rPr>
        <w:t xml:space="preserve"> </w:t>
      </w:r>
      <w:r>
        <w:rPr>
          <w:spacing w:val="-23"/>
          <w:sz w:val="32"/>
          <w:szCs w:val="32"/>
        </w:rPr>
        <w:t>页</w:t>
      </w:r>
      <w:r>
        <w:rPr>
          <w:spacing w:val="-33"/>
          <w:sz w:val="32"/>
          <w:szCs w:val="32"/>
        </w:rPr>
        <w:t xml:space="preserve"> </w:t>
      </w:r>
      <w:r>
        <w:rPr>
          <w:spacing w:val="-23"/>
          <w:sz w:val="32"/>
          <w:szCs w:val="32"/>
        </w:rPr>
        <w:t>，</w:t>
      </w:r>
      <w:r>
        <w:rPr>
          <w:spacing w:val="-61"/>
          <w:sz w:val="32"/>
          <w:szCs w:val="32"/>
        </w:rPr>
        <w:t xml:space="preserve"> </w:t>
      </w:r>
      <w:r>
        <w:rPr>
          <w:spacing w:val="-23"/>
          <w:sz w:val="32"/>
          <w:szCs w:val="32"/>
        </w:rPr>
        <w:t>共</w:t>
      </w:r>
      <w:r>
        <w:rPr>
          <w:spacing w:val="-53"/>
          <w:sz w:val="32"/>
          <w:szCs w:val="32"/>
        </w:rPr>
        <w:t xml:space="preserve"> </w:t>
      </w:r>
      <w:r>
        <w:rPr>
          <w:spacing w:val="-23"/>
          <w:sz w:val="32"/>
          <w:szCs w:val="32"/>
        </w:rPr>
        <w:t>3</w:t>
      </w:r>
      <w:r>
        <w:rPr>
          <w:spacing w:val="-51"/>
          <w:sz w:val="32"/>
          <w:szCs w:val="32"/>
        </w:rPr>
        <w:t xml:space="preserve"> </w:t>
      </w:r>
      <w:r>
        <w:rPr>
          <w:spacing w:val="-23"/>
          <w:sz w:val="32"/>
          <w:szCs w:val="32"/>
        </w:rPr>
        <w:t>页</w:t>
      </w:r>
      <w:r>
        <w:rPr>
          <w:sz w:val="32"/>
          <w:szCs w:val="32"/>
        </w:rPr>
        <w:t xml:space="preserve"> </w:t>
      </w:r>
      <w:r>
        <w:rPr>
          <w:rFonts w:ascii="Times New Roman" w:hAnsi="Times New Roman" w:eastAsia="Times New Roman" w:cs="Times New Roman"/>
          <w:spacing w:val="-3"/>
          <w:position w:val="3"/>
          <w:sz w:val="23"/>
          <w:szCs w:val="23"/>
        </w:rPr>
        <w:t>Page</w:t>
      </w:r>
      <w:r>
        <w:rPr>
          <w:rFonts w:ascii="Times New Roman" w:hAnsi="Times New Roman" w:eastAsia="Times New Roman" w:cs="Times New Roman"/>
          <w:spacing w:val="1"/>
          <w:position w:val="3"/>
          <w:sz w:val="23"/>
          <w:szCs w:val="23"/>
        </w:rPr>
        <w:t xml:space="preserve">                  </w:t>
      </w:r>
      <w:r>
        <w:rPr>
          <w:rFonts w:ascii="Times New Roman" w:hAnsi="Times New Roman" w:eastAsia="Times New Roman" w:cs="Times New Roman"/>
          <w:spacing w:val="-3"/>
          <w:position w:val="-7"/>
          <w:sz w:val="28"/>
          <w:szCs w:val="28"/>
        </w:rPr>
        <w:t>of</w:t>
      </w:r>
    </w:p>
    <w:p>
      <w:pPr>
        <w:pStyle w:val="4"/>
        <w:spacing w:before="50" w:line="185" w:lineRule="auto"/>
        <w:ind w:left="2"/>
        <w:rPr>
          <w:sz w:val="23"/>
          <w:szCs w:val="23"/>
        </w:rPr>
      </w:pPr>
      <w:r>
        <w:rPr>
          <w:spacing w:val="-3"/>
          <w:sz w:val="23"/>
          <w:szCs w:val="23"/>
        </w:rPr>
        <w:t>证书编号：</w:t>
      </w:r>
    </w:p>
    <w:p>
      <w:pPr>
        <w:spacing w:line="161" w:lineRule="exact"/>
        <w:ind w:left="2372"/>
        <w:rPr>
          <w:rFonts w:ascii="Times New Roman" w:hAnsi="Times New Roman" w:eastAsia="Times New Roman" w:cs="Times New Roman"/>
          <w:sz w:val="23"/>
          <w:szCs w:val="23"/>
        </w:rPr>
      </w:pPr>
      <w:r>
        <w:pict>
          <v:shape id="_x0000_s1140" o:spid="_x0000_s1140" o:spt="202" type="#_x0000_t202" style="position:absolute;left:0pt;margin-left:-0.85pt;margin-top:4.25pt;height:40.95pt;width:68.9pt;z-index:251958272;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6"/>
                      <w:sz w:val="23"/>
                      <w:szCs w:val="23"/>
                    </w:rPr>
                    <w:t>Certificate No.:</w:t>
                  </w:r>
                </w:p>
                <w:p>
                  <w:pPr>
                    <w:pStyle w:val="4"/>
                    <w:spacing w:before="287" w:line="184" w:lineRule="auto"/>
                    <w:ind w:left="20"/>
                    <w:rPr>
                      <w:sz w:val="28"/>
                      <w:szCs w:val="28"/>
                    </w:rPr>
                  </w:pPr>
                  <w:r>
                    <w:rPr>
                      <w:spacing w:val="14"/>
                      <w:sz w:val="28"/>
                      <w:szCs w:val="28"/>
                    </w:rPr>
                    <w:t>委托方：</w:t>
                  </w:r>
                </w:p>
              </w:txbxContent>
            </v:textbox>
          </v:shape>
        </w:pict>
      </w:r>
      <w:r>
        <w:rPr>
          <w:rFonts w:ascii="Times New Roman" w:hAnsi="Times New Roman" w:eastAsia="Times New Roman" w:cs="Times New Roman"/>
          <w:spacing w:val="-3"/>
          <w:position w:val="-3"/>
          <w:sz w:val="23"/>
          <w:szCs w:val="23"/>
        </w:rPr>
        <w:t>HK2006241371</w:t>
      </w:r>
    </w:p>
    <w:p>
      <w:pPr>
        <w:spacing w:line="265" w:lineRule="auto"/>
        <w:rPr>
          <w:rFonts w:ascii="Arial"/>
          <w:sz w:val="21"/>
        </w:rPr>
      </w:pPr>
    </w:p>
    <w:p>
      <w:pPr>
        <w:spacing w:line="265" w:lineRule="auto"/>
        <w:rPr>
          <w:rFonts w:ascii="Arial"/>
          <w:sz w:val="21"/>
        </w:rPr>
      </w:pPr>
    </w:p>
    <w:p>
      <w:pPr>
        <w:pStyle w:val="4"/>
        <w:spacing w:before="75" w:line="221" w:lineRule="auto"/>
        <w:ind w:left="2"/>
        <w:rPr>
          <w:sz w:val="23"/>
          <w:szCs w:val="23"/>
        </w:rPr>
      </w:pPr>
      <w:r>
        <w:rPr>
          <w:rFonts w:ascii="Times New Roman" w:hAnsi="Times New Roman" w:eastAsia="Times New Roman" w:cs="Times New Roman"/>
          <w:position w:val="-7"/>
          <w:sz w:val="23"/>
          <w:szCs w:val="23"/>
        </w:rPr>
        <w:t>Client</w:t>
      </w:r>
      <w:r>
        <w:rPr>
          <w:rFonts w:ascii="Times New Roman" w:hAnsi="Times New Roman" w:eastAsia="Times New Roman" w:cs="Times New Roman"/>
          <w:spacing w:val="3"/>
          <w:position w:val="-7"/>
          <w:sz w:val="23"/>
          <w:szCs w:val="23"/>
        </w:rPr>
        <w:t xml:space="preserve">:               </w:t>
      </w:r>
      <w:r>
        <w:rPr>
          <w:spacing w:val="3"/>
          <w:position w:val="1"/>
          <w:sz w:val="23"/>
          <w:szCs w:val="23"/>
          <w:u w:val="single" w:color="auto"/>
        </w:rPr>
        <w:t xml:space="preserve">                  常州正衡电力工程监理有限公司</w:t>
      </w:r>
      <w:r>
        <w:rPr>
          <w:position w:val="1"/>
          <w:sz w:val="23"/>
          <w:szCs w:val="23"/>
          <w:u w:val="single" w:color="auto"/>
        </w:rPr>
        <w:t xml:space="preserve">                   </w:t>
      </w:r>
    </w:p>
    <w:p>
      <w:pPr>
        <w:pStyle w:val="4"/>
        <w:spacing w:before="248" w:line="197" w:lineRule="auto"/>
        <w:ind w:left="2"/>
        <w:rPr>
          <w:sz w:val="23"/>
          <w:szCs w:val="23"/>
        </w:rPr>
      </w:pPr>
      <w:r>
        <w:pict>
          <v:shape id="_x0000_s1141" o:spid="_x0000_s1141" o:spt="202" type="#_x0000_t202" style="position:absolute;left:0pt;margin-left:-0.85pt;margin-top:26.95pt;height:13.6pt;width:454pt;z-index:251956224;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7"/>
                      <w:sz w:val="23"/>
                      <w:szCs w:val="23"/>
                    </w:rPr>
                    <w:t>Address:</w:t>
                  </w:r>
                  <w:r>
                    <w:rPr>
                      <w:rFonts w:ascii="Times New Roman" w:hAnsi="Times New Roman" w:eastAsia="Times New Roman" w:cs="Times New Roman"/>
                      <w:spacing w:val="4"/>
                      <w:sz w:val="23"/>
                      <w:szCs w:val="23"/>
                    </w:rPr>
                    <w:t xml:space="preserve">           </w:t>
                  </w:r>
                  <w:r>
                    <w:rPr>
                      <w:rFonts w:ascii="Times New Roman" w:hAnsi="Times New Roman" w:eastAsia="Times New Roman" w:cs="Times New Roman"/>
                      <w:sz w:val="23"/>
                      <w:szCs w:val="23"/>
                      <w:u w:val="single" w:color="auto"/>
                    </w:rPr>
                    <w:t xml:space="preserve">                                                                                                                                    </w:t>
                  </w:r>
                </w:p>
              </w:txbxContent>
            </v:textbox>
          </v:shape>
        </w:pict>
      </w:r>
      <w:r>
        <w:rPr>
          <w:spacing w:val="-1"/>
          <w:position w:val="7"/>
          <w:sz w:val="28"/>
          <w:szCs w:val="28"/>
        </w:rPr>
        <w:t>委托方地址：</w:t>
      </w:r>
      <w:r>
        <w:rPr>
          <w:spacing w:val="13"/>
          <w:position w:val="7"/>
          <w:sz w:val="28"/>
          <w:szCs w:val="28"/>
        </w:rPr>
        <w:t xml:space="preserve">           </w:t>
      </w:r>
      <w:r>
        <w:rPr>
          <w:spacing w:val="-1"/>
          <w:position w:val="-3"/>
          <w:sz w:val="23"/>
          <w:szCs w:val="23"/>
        </w:rPr>
        <w:t>江苏省常州市武进经济开发区兰香路8号</w:t>
      </w:r>
    </w:p>
    <w:p>
      <w:pPr>
        <w:spacing w:line="294" w:lineRule="auto"/>
        <w:rPr>
          <w:rFonts w:ascii="Arial"/>
          <w:sz w:val="21"/>
        </w:rPr>
      </w:pPr>
    </w:p>
    <w:p>
      <w:pPr>
        <w:pStyle w:val="4"/>
        <w:spacing w:before="75" w:line="184" w:lineRule="auto"/>
        <w:ind w:left="2"/>
        <w:rPr>
          <w:sz w:val="23"/>
          <w:szCs w:val="23"/>
        </w:rPr>
      </w:pPr>
      <w:r>
        <w:pict>
          <v:shape id="_x0000_s1142" o:spid="_x0000_s1142" o:spt="202" type="#_x0000_t202" style="position:absolute;left:0pt;margin-left:237.1pt;margin-top:9.25pt;height:13.5pt;width:50.55pt;z-index:251964416;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23"/>
                      <w:szCs w:val="23"/>
                    </w:rPr>
                  </w:pPr>
                  <w:r>
                    <w:rPr>
                      <w:spacing w:val="12"/>
                      <w:sz w:val="23"/>
                      <w:szCs w:val="23"/>
                    </w:rPr>
                    <w:t>游标卡尺</w:t>
                  </w:r>
                </w:p>
              </w:txbxContent>
            </v:textbox>
          </v:shape>
        </w:pict>
      </w:r>
      <w:r>
        <w:rPr>
          <w:spacing w:val="-3"/>
          <w:sz w:val="23"/>
          <w:szCs w:val="23"/>
        </w:rPr>
        <w:t>仪器名称：</w:t>
      </w:r>
    </w:p>
    <w:p>
      <w:pPr>
        <w:spacing w:before="40" w:line="192" w:lineRule="auto"/>
        <w:ind w:left="2"/>
        <w:rPr>
          <w:rFonts w:ascii="Times New Roman" w:hAnsi="Times New Roman" w:eastAsia="Times New Roman" w:cs="Times New Roman"/>
          <w:sz w:val="23"/>
          <w:szCs w:val="23"/>
        </w:rPr>
      </w:pPr>
      <w:r>
        <w:rPr>
          <w:rFonts w:ascii="Times New Roman" w:hAnsi="Times New Roman" w:eastAsia="Times New Roman" w:cs="Times New Roman"/>
          <w:spacing w:val="-9"/>
          <w:sz w:val="23"/>
          <w:szCs w:val="23"/>
        </w:rPr>
        <w:t>Description:</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99" w:line="208" w:lineRule="auto"/>
        <w:rPr>
          <w:sz w:val="24"/>
          <w:szCs w:val="24"/>
        </w:rPr>
      </w:pPr>
      <w:r>
        <w:drawing>
          <wp:anchor distT="0" distB="0" distL="0" distR="0" simplePos="0" relativeHeight="251959296" behindDoc="0" locked="0" layoutInCell="1" allowOverlap="1">
            <wp:simplePos x="0" y="0"/>
            <wp:positionH relativeFrom="column">
              <wp:posOffset>2954020</wp:posOffset>
            </wp:positionH>
            <wp:positionV relativeFrom="paragraph">
              <wp:posOffset>208915</wp:posOffset>
            </wp:positionV>
            <wp:extent cx="692150" cy="520700"/>
            <wp:effectExtent l="0" t="0" r="0" b="0"/>
            <wp:wrapNone/>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565"/>
                    <a:stretch>
                      <a:fillRect/>
                    </a:stretch>
                  </pic:blipFill>
                  <pic:spPr>
                    <a:xfrm>
                      <a:off x="0" y="0"/>
                      <a:ext cx="692100" cy="520710"/>
                    </a:xfrm>
                    <a:prstGeom prst="rect">
                      <a:avLst/>
                    </a:prstGeom>
                  </pic:spPr>
                </pic:pic>
              </a:graphicData>
            </a:graphic>
          </wp:anchor>
        </w:drawing>
      </w:r>
      <w:r>
        <w:rPr>
          <w:i/>
          <w:iCs/>
          <w:spacing w:val="-7"/>
          <w:sz w:val="24"/>
          <w:szCs w:val="24"/>
        </w:rPr>
        <w:t>型号/规格：</w:t>
      </w:r>
    </w:p>
    <w:p>
      <w:pPr>
        <w:spacing w:line="770" w:lineRule="exact"/>
        <w:ind w:firstLine="42"/>
      </w:pPr>
      <w:r>
        <w:rPr>
          <w:position w:val="-15"/>
        </w:rPr>
        <w:drawing>
          <wp:inline distT="0" distB="0" distL="0" distR="0">
            <wp:extent cx="755015" cy="488315"/>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566"/>
                    <a:stretch>
                      <a:fillRect/>
                    </a:stretch>
                  </pic:blipFill>
                  <pic:spPr>
                    <a:xfrm>
                      <a:off x="0" y="0"/>
                      <a:ext cx="755638" cy="488939"/>
                    </a:xfrm>
                    <a:prstGeom prst="rect">
                      <a:avLst/>
                    </a:prstGeom>
                  </pic:spPr>
                </pic:pic>
              </a:graphicData>
            </a:graphic>
          </wp:inline>
        </w:drawing>
      </w:r>
    </w:p>
    <w:p>
      <w:pPr>
        <w:spacing w:line="320" w:lineRule="auto"/>
        <w:rPr>
          <w:rFonts w:ascii="Arial"/>
          <w:sz w:val="21"/>
        </w:rPr>
      </w:pPr>
      <w:r>
        <w:drawing>
          <wp:anchor distT="0" distB="0" distL="0" distR="0" simplePos="0" relativeHeight="251966464" behindDoc="0" locked="0" layoutInCell="1" allowOverlap="1">
            <wp:simplePos x="0" y="0"/>
            <wp:positionH relativeFrom="column">
              <wp:posOffset>902970</wp:posOffset>
            </wp:positionH>
            <wp:positionV relativeFrom="paragraph">
              <wp:posOffset>44450</wp:posOffset>
            </wp:positionV>
            <wp:extent cx="4826000" cy="6350"/>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567"/>
                    <a:stretch>
                      <a:fillRect/>
                    </a:stretch>
                  </pic:blipFill>
                  <pic:spPr>
                    <a:xfrm>
                      <a:off x="0" y="0"/>
                      <a:ext cx="4825997" cy="6353"/>
                    </a:xfrm>
                    <a:prstGeom prst="rect">
                      <a:avLst/>
                    </a:prstGeom>
                  </pic:spPr>
                </pic:pic>
              </a:graphicData>
            </a:graphic>
          </wp:anchor>
        </w:drawing>
      </w:r>
    </w:p>
    <w:p>
      <w:pPr>
        <w:pStyle w:val="4"/>
        <w:spacing w:before="75" w:line="226" w:lineRule="auto"/>
        <w:ind w:left="2"/>
        <w:rPr>
          <w:sz w:val="23"/>
          <w:szCs w:val="23"/>
        </w:rPr>
      </w:pPr>
      <w:r>
        <w:pict>
          <v:shape id="_x0000_s1143" o:spid="_x0000_s1143" o:spt="202" type="#_x0000_t202" style="position:absolute;left:0pt;margin-left:-0.85pt;margin-top:-6.45pt;height:16pt;width:61pt;z-index:251962368;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28"/>
                      <w:szCs w:val="28"/>
                    </w:rPr>
                  </w:pPr>
                  <w:r>
                    <w:rPr>
                      <w:spacing w:val="14"/>
                      <w:sz w:val="28"/>
                      <w:szCs w:val="28"/>
                    </w:rPr>
                    <w:t>制造商：</w:t>
                  </w:r>
                </w:p>
              </w:txbxContent>
            </v:textbox>
          </v:shape>
        </w:pict>
      </w:r>
      <w:r>
        <w:rPr>
          <w:rFonts w:ascii="Times New Roman" w:hAnsi="Times New Roman" w:eastAsia="Times New Roman" w:cs="Times New Roman"/>
          <w:spacing w:val="-2"/>
          <w:sz w:val="23"/>
          <w:szCs w:val="23"/>
        </w:rPr>
        <w:t>Manufacturer;</w:t>
      </w:r>
      <w:r>
        <w:rPr>
          <w:rFonts w:ascii="Times New Roman" w:hAnsi="Times New Roman" w:eastAsia="Times New Roman" w:cs="Times New Roman"/>
          <w:spacing w:val="18"/>
          <w:w w:val="101"/>
          <w:sz w:val="23"/>
          <w:szCs w:val="23"/>
        </w:rPr>
        <w:t xml:space="preserve">  </w:t>
      </w:r>
      <w:r>
        <w:rPr>
          <w:position w:val="4"/>
          <w:sz w:val="23"/>
          <w:szCs w:val="23"/>
          <w:u w:val="single" w:color="auto"/>
        </w:rPr>
        <w:t xml:space="preserve">                               </w:t>
      </w:r>
      <w:r>
        <w:rPr>
          <w:spacing w:val="-2"/>
          <w:position w:val="4"/>
          <w:sz w:val="23"/>
          <w:szCs w:val="23"/>
          <w:u w:val="single" w:color="auto"/>
        </w:rPr>
        <w:t>上量</w:t>
      </w:r>
      <w:r>
        <w:rPr>
          <w:position w:val="4"/>
          <w:sz w:val="23"/>
          <w:szCs w:val="23"/>
          <w:u w:val="single" w:color="auto"/>
        </w:rPr>
        <w:t xml:space="preserve">                               </w:t>
      </w:r>
    </w:p>
    <w:p>
      <w:pPr>
        <w:pStyle w:val="4"/>
        <w:spacing w:before="289" w:line="164" w:lineRule="auto"/>
        <w:ind w:left="2"/>
        <w:rPr>
          <w:sz w:val="23"/>
          <w:szCs w:val="23"/>
        </w:rPr>
      </w:pPr>
      <w:r>
        <w:rPr>
          <w:spacing w:val="-3"/>
          <w:sz w:val="23"/>
          <w:szCs w:val="23"/>
        </w:rPr>
        <w:t>出厂编号：</w:t>
      </w:r>
    </w:p>
    <w:p>
      <w:pPr>
        <w:spacing w:line="174" w:lineRule="auto"/>
        <w:ind w:left="2"/>
        <w:rPr>
          <w:rFonts w:ascii="Times New Roman" w:hAnsi="Times New Roman" w:eastAsia="Times New Roman" w:cs="Times New Roman"/>
          <w:sz w:val="23"/>
          <w:szCs w:val="23"/>
        </w:rPr>
      </w:pPr>
      <w:r>
        <w:rPr>
          <w:rFonts w:ascii="Times New Roman" w:hAnsi="Times New Roman" w:eastAsia="Times New Roman" w:cs="Times New Roman"/>
          <w:spacing w:val="-3"/>
          <w:position w:val="-3"/>
          <w:sz w:val="23"/>
          <w:szCs w:val="23"/>
        </w:rPr>
        <w:t>Serial No.:</w:t>
      </w:r>
      <w:r>
        <w:rPr>
          <w:rFonts w:ascii="Times New Roman" w:hAnsi="Times New Roman" w:eastAsia="Times New Roman" w:cs="Times New Roman"/>
          <w:spacing w:val="2"/>
          <w:position w:val="-3"/>
          <w:sz w:val="23"/>
          <w:szCs w:val="23"/>
        </w:rPr>
        <w:t xml:space="preserve">        </w:t>
      </w:r>
      <w:r>
        <w:rPr>
          <w:rFonts w:ascii="Times New Roman" w:hAnsi="Times New Roman" w:eastAsia="Times New Roman" w:cs="Times New Roman"/>
          <w:spacing w:val="-3"/>
          <w:position w:val="4"/>
          <w:sz w:val="23"/>
          <w:szCs w:val="23"/>
          <w:u w:val="single" w:color="auto"/>
        </w:rPr>
        <w:t xml:space="preserve">                                                       </w:t>
      </w:r>
      <w:r>
        <w:rPr>
          <w:rFonts w:ascii="Times New Roman" w:hAnsi="Times New Roman" w:eastAsia="Times New Roman" w:cs="Times New Roman"/>
          <w:spacing w:val="-4"/>
          <w:position w:val="4"/>
          <w:sz w:val="23"/>
          <w:szCs w:val="23"/>
          <w:u w:val="single" w:color="auto"/>
        </w:rPr>
        <w:t xml:space="preserve">       0020791</w:t>
      </w:r>
      <w:r>
        <w:rPr>
          <w:rFonts w:ascii="Times New Roman" w:hAnsi="Times New Roman" w:eastAsia="Times New Roman" w:cs="Times New Roman"/>
          <w:position w:val="4"/>
          <w:sz w:val="23"/>
          <w:szCs w:val="23"/>
          <w:u w:val="single" w:color="auto"/>
        </w:rPr>
        <w:t xml:space="preserve">                                                            </w:t>
      </w:r>
    </w:p>
    <w:p>
      <w:pPr>
        <w:spacing w:line="345" w:lineRule="auto"/>
        <w:rPr>
          <w:rFonts w:ascii="Arial"/>
          <w:sz w:val="21"/>
        </w:rPr>
      </w:pPr>
    </w:p>
    <w:p>
      <w:pPr>
        <w:spacing w:before="66" w:line="200" w:lineRule="auto"/>
        <w:ind w:left="2"/>
        <w:rPr>
          <w:sz w:val="23"/>
          <w:szCs w:val="23"/>
        </w:rPr>
      </w:pPr>
      <w:r>
        <w:pict>
          <v:shape id="_x0000_s1144" o:spid="_x0000_s1144" o:spt="202" type="#_x0000_t202" style="position:absolute;left:0pt;margin-left:-0.85pt;margin-top:-4.7pt;height:13.5pt;width:58.75pt;z-index:251963392;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23"/>
                      <w:szCs w:val="23"/>
                    </w:rPr>
                  </w:pPr>
                  <w:r>
                    <w:rPr>
                      <w:spacing w:val="-3"/>
                      <w:sz w:val="23"/>
                      <w:szCs w:val="23"/>
                    </w:rPr>
                    <w:t>管理编号：</w:t>
                  </w:r>
                </w:p>
              </w:txbxContent>
            </v:textbox>
          </v:shape>
        </w:pict>
      </w:r>
      <w:r>
        <w:rPr>
          <w:rFonts w:ascii="Times New Roman" w:hAnsi="Times New Roman" w:eastAsia="Times New Roman" w:cs="Times New Roman"/>
          <w:spacing w:val="-13"/>
          <w:sz w:val="23"/>
          <w:szCs w:val="23"/>
        </w:rPr>
        <w:t>Asset</w:t>
      </w:r>
      <w:r>
        <w:rPr>
          <w:rFonts w:ascii="Times New Roman" w:hAnsi="Times New Roman" w:eastAsia="Times New Roman" w:cs="Times New Roman"/>
          <w:spacing w:val="-9"/>
          <w:sz w:val="23"/>
          <w:szCs w:val="23"/>
        </w:rPr>
        <w:t xml:space="preserve"> </w:t>
      </w:r>
      <w:r>
        <w:rPr>
          <w:rFonts w:ascii="Times New Roman" w:hAnsi="Times New Roman" w:eastAsia="Times New Roman" w:cs="Times New Roman"/>
          <w:spacing w:val="-13"/>
          <w:sz w:val="23"/>
          <w:szCs w:val="23"/>
        </w:rPr>
        <w:t>No.:</w:t>
      </w:r>
      <w:r>
        <w:rPr>
          <w:rFonts w:ascii="Times New Roman" w:hAnsi="Times New Roman" w:eastAsia="Times New Roman" w:cs="Times New Roman"/>
          <w:sz w:val="23"/>
          <w:szCs w:val="23"/>
        </w:rPr>
        <w:t xml:space="preserve">                                                                           </w:t>
      </w:r>
      <w:r>
        <w:rPr>
          <w:position w:val="3"/>
          <w:sz w:val="23"/>
          <w:szCs w:val="23"/>
        </w:rPr>
        <w:drawing>
          <wp:inline distT="0" distB="0" distL="0" distR="0">
            <wp:extent cx="69215" cy="128905"/>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568"/>
                    <a:stretch>
                      <a:fillRect/>
                    </a:stretch>
                  </pic:blipFill>
                  <pic:spPr>
                    <a:xfrm>
                      <a:off x="0" y="0"/>
                      <a:ext cx="69822" cy="129252"/>
                    </a:xfrm>
                    <a:prstGeom prst="rect">
                      <a:avLst/>
                    </a:prstGeom>
                  </pic:spPr>
                </pic:pic>
              </a:graphicData>
            </a:graphic>
          </wp:inline>
        </w:drawing>
      </w:r>
    </w:p>
    <w:p>
      <w:pPr>
        <w:tabs>
          <w:tab w:val="left" w:pos="9032"/>
        </w:tabs>
        <w:spacing w:before="1" w:line="209" w:lineRule="auto"/>
        <w:ind w:left="1412"/>
        <w:rPr>
          <w:rFonts w:ascii="Arial"/>
          <w:sz w:val="21"/>
        </w:rPr>
      </w:pPr>
      <w:r>
        <w:rPr>
          <w:rFonts w:ascii="Arial" w:hAnsi="Arial" w:eastAsia="Arial" w:cs="Arial"/>
          <w:sz w:val="21"/>
          <w:szCs w:val="21"/>
          <w:u w:val="single" w:color="auto"/>
        </w:rPr>
        <w:tab/>
      </w:r>
    </w:p>
    <w:p>
      <w:pPr>
        <w:pStyle w:val="4"/>
        <w:spacing w:before="52" w:line="215" w:lineRule="auto"/>
        <w:ind w:left="112"/>
        <w:rPr>
          <w:sz w:val="28"/>
          <w:szCs w:val="28"/>
        </w:rPr>
      </w:pPr>
      <w:r>
        <w:drawing>
          <wp:anchor distT="0" distB="0" distL="0" distR="0" simplePos="0" relativeHeight="251965440" behindDoc="0" locked="0" layoutInCell="1" allowOverlap="1">
            <wp:simplePos x="0" y="0"/>
            <wp:positionH relativeFrom="column">
              <wp:posOffset>1061720</wp:posOffset>
            </wp:positionH>
            <wp:positionV relativeFrom="paragraph">
              <wp:posOffset>361950</wp:posOffset>
            </wp:positionV>
            <wp:extent cx="4883150" cy="6350"/>
            <wp:effectExtent l="0" t="0" r="0" b="0"/>
            <wp:wrapNone/>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569"/>
                    <a:stretch>
                      <a:fillRect/>
                    </a:stretch>
                  </pic:blipFill>
                  <pic:spPr>
                    <a:xfrm>
                      <a:off x="0" y="0"/>
                      <a:ext cx="4883175" cy="6353"/>
                    </a:xfrm>
                    <a:prstGeom prst="rect">
                      <a:avLst/>
                    </a:prstGeom>
                  </pic:spPr>
                </pic:pic>
              </a:graphicData>
            </a:graphic>
          </wp:anchor>
        </w:drawing>
      </w:r>
      <w:r>
        <w:drawing>
          <wp:anchor distT="0" distB="0" distL="0" distR="0" simplePos="0" relativeHeight="251961344" behindDoc="0" locked="0" layoutInCell="1" allowOverlap="1">
            <wp:simplePos x="0" y="0"/>
            <wp:positionH relativeFrom="column">
              <wp:posOffset>1214120</wp:posOffset>
            </wp:positionH>
            <wp:positionV relativeFrom="paragraph">
              <wp:posOffset>368300</wp:posOffset>
            </wp:positionV>
            <wp:extent cx="806450" cy="292100"/>
            <wp:effectExtent l="0" t="0" r="0" b="0"/>
            <wp:wrapNone/>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570"/>
                    <a:stretch>
                      <a:fillRect/>
                    </a:stretch>
                  </pic:blipFill>
                  <pic:spPr>
                    <a:xfrm>
                      <a:off x="0" y="0"/>
                      <a:ext cx="806453" cy="292071"/>
                    </a:xfrm>
                    <a:prstGeom prst="rect">
                      <a:avLst/>
                    </a:prstGeom>
                  </pic:spPr>
                </pic:pic>
              </a:graphicData>
            </a:graphic>
          </wp:anchor>
        </w:drawing>
      </w:r>
      <w:r>
        <w:rPr>
          <w:spacing w:val="-12"/>
          <w:position w:val="3"/>
          <w:sz w:val="28"/>
          <w:szCs w:val="28"/>
        </w:rPr>
        <w:t>校</w:t>
      </w:r>
      <w:r>
        <w:rPr>
          <w:rFonts w:ascii="Times New Roman" w:hAnsi="Times New Roman" w:eastAsia="Times New Roman" w:cs="Times New Roman"/>
          <w:spacing w:val="-12"/>
          <w:position w:val="-14"/>
          <w:sz w:val="23"/>
          <w:szCs w:val="23"/>
        </w:rPr>
        <w:t>C</w:t>
      </w:r>
      <w:r>
        <w:rPr>
          <w:position w:val="-14"/>
          <w:sz w:val="23"/>
          <w:szCs w:val="23"/>
        </w:rPr>
        <w:drawing>
          <wp:inline distT="0" distB="0" distL="0" distR="0">
            <wp:extent cx="144145" cy="262890"/>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571"/>
                    <a:stretch>
                      <a:fillRect/>
                    </a:stretch>
                  </pic:blipFill>
                  <pic:spPr>
                    <a:xfrm>
                      <a:off x="0" y="0"/>
                      <a:ext cx="144692" cy="263242"/>
                    </a:xfrm>
                    <a:prstGeom prst="rect">
                      <a:avLst/>
                    </a:prstGeom>
                  </pic:spPr>
                </pic:pic>
              </a:graphicData>
            </a:graphic>
          </wp:inline>
        </w:drawing>
      </w:r>
      <w:r>
        <w:rPr>
          <w:position w:val="-14"/>
          <w:sz w:val="23"/>
          <w:szCs w:val="23"/>
        </w:rPr>
        <w:drawing>
          <wp:inline distT="0" distB="0" distL="0" distR="0">
            <wp:extent cx="164465" cy="26416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572"/>
                    <a:stretch>
                      <a:fillRect/>
                    </a:stretch>
                  </pic:blipFill>
                  <pic:spPr>
                    <a:xfrm>
                      <a:off x="0" y="0"/>
                      <a:ext cx="164964" cy="264411"/>
                    </a:xfrm>
                    <a:prstGeom prst="rect">
                      <a:avLst/>
                    </a:prstGeom>
                  </pic:spPr>
                </pic:pic>
              </a:graphicData>
            </a:graphic>
          </wp:inline>
        </w:drawing>
      </w:r>
      <w:r>
        <w:rPr>
          <w:spacing w:val="-12"/>
          <w:position w:val="3"/>
          <w:sz w:val="28"/>
          <w:szCs w:val="28"/>
        </w:rPr>
        <w:t>期：</w:t>
      </w:r>
      <w:r>
        <w:rPr>
          <w:spacing w:val="11"/>
          <w:position w:val="3"/>
          <w:sz w:val="28"/>
          <w:szCs w:val="28"/>
        </w:rPr>
        <w:t xml:space="preserve">        </w:t>
      </w:r>
      <w:r>
        <w:rPr>
          <w:rFonts w:ascii="Times New Roman" w:hAnsi="Times New Roman" w:eastAsia="Times New Roman" w:cs="Times New Roman"/>
          <w:spacing w:val="-12"/>
          <w:position w:val="8"/>
          <w:sz w:val="16"/>
          <w:szCs w:val="16"/>
        </w:rPr>
        <w:t>2020</w:t>
      </w:r>
      <w:r>
        <w:rPr>
          <w:rFonts w:ascii="Times New Roman" w:hAnsi="Times New Roman" w:eastAsia="Times New Roman" w:cs="Times New Roman"/>
          <w:spacing w:val="1"/>
          <w:position w:val="8"/>
          <w:sz w:val="16"/>
          <w:szCs w:val="16"/>
        </w:rPr>
        <w:t xml:space="preserve">                     </w:t>
      </w:r>
      <w:r>
        <w:rPr>
          <w:spacing w:val="-12"/>
          <w:position w:val="-2"/>
          <w:sz w:val="28"/>
          <w:szCs w:val="28"/>
        </w:rPr>
        <w:t xml:space="preserve">年    </w:t>
      </w:r>
      <w:r>
        <w:rPr>
          <w:rFonts w:ascii="Times New Roman" w:hAnsi="Times New Roman" w:eastAsia="Times New Roman" w:cs="Times New Roman"/>
          <w:spacing w:val="-12"/>
          <w:position w:val="-1"/>
          <w:sz w:val="28"/>
          <w:szCs w:val="28"/>
        </w:rPr>
        <w:t>06</w:t>
      </w:r>
      <w:r>
        <w:rPr>
          <w:rFonts w:ascii="Times New Roman" w:hAnsi="Times New Roman" w:eastAsia="Times New Roman" w:cs="Times New Roman"/>
          <w:spacing w:val="4"/>
          <w:position w:val="-1"/>
          <w:sz w:val="28"/>
          <w:szCs w:val="28"/>
        </w:rPr>
        <w:t xml:space="preserve">       </w:t>
      </w:r>
      <w:r>
        <w:rPr>
          <w:spacing w:val="-12"/>
          <w:position w:val="-2"/>
          <w:sz w:val="28"/>
          <w:szCs w:val="28"/>
        </w:rPr>
        <w:t>月</w:t>
      </w:r>
      <w:r>
        <w:rPr>
          <w:spacing w:val="29"/>
          <w:position w:val="-2"/>
          <w:sz w:val="28"/>
          <w:szCs w:val="28"/>
        </w:rPr>
        <w:t xml:space="preserve">  </w:t>
      </w:r>
      <w:r>
        <w:rPr>
          <w:rFonts w:ascii="Times New Roman" w:hAnsi="Times New Roman" w:eastAsia="Times New Roman" w:cs="Times New Roman"/>
          <w:spacing w:val="-12"/>
          <w:position w:val="-2"/>
          <w:sz w:val="23"/>
          <w:szCs w:val="23"/>
        </w:rPr>
        <w:t xml:space="preserve">2A         </w:t>
      </w:r>
      <w:r>
        <w:rPr>
          <w:spacing w:val="-12"/>
          <w:sz w:val="28"/>
          <w:szCs w:val="28"/>
        </w:rPr>
        <w:t>日</w:t>
      </w:r>
    </w:p>
    <w:p>
      <w:pPr>
        <w:pStyle w:val="4"/>
        <w:spacing w:before="163" w:line="184" w:lineRule="auto"/>
        <w:ind w:left="472"/>
        <w:rPr>
          <w:sz w:val="16"/>
          <w:szCs w:val="16"/>
        </w:rPr>
      </w:pPr>
      <w:r>
        <w:rPr>
          <w:spacing w:val="-6"/>
          <w:sz w:val="23"/>
          <w:szCs w:val="23"/>
        </w:rPr>
        <w:t>校</w:t>
      </w:r>
      <w:r>
        <w:rPr>
          <w:spacing w:val="9"/>
          <w:sz w:val="23"/>
          <w:szCs w:val="23"/>
        </w:rPr>
        <w:t xml:space="preserve">    </w:t>
      </w:r>
      <w:r>
        <w:rPr>
          <w:spacing w:val="-6"/>
          <w:sz w:val="16"/>
          <w:szCs w:val="16"/>
        </w:rPr>
        <w:t>准</w:t>
      </w:r>
      <w:r>
        <w:rPr>
          <w:spacing w:val="67"/>
          <w:w w:val="101"/>
          <w:sz w:val="16"/>
          <w:szCs w:val="16"/>
        </w:rPr>
        <w:t xml:space="preserve"> </w:t>
      </w:r>
      <w:r>
        <w:rPr>
          <w:spacing w:val="-6"/>
          <w:sz w:val="16"/>
          <w:szCs w:val="16"/>
        </w:rPr>
        <w:t>：</w:t>
      </w:r>
    </w:p>
    <w:p>
      <w:pPr>
        <w:spacing w:line="202" w:lineRule="exact"/>
        <w:ind w:firstLine="582"/>
      </w:pPr>
      <w:r>
        <w:drawing>
          <wp:anchor distT="0" distB="0" distL="0" distR="0" simplePos="0" relativeHeight="251967488" behindDoc="0" locked="0" layoutInCell="1" allowOverlap="1">
            <wp:simplePos x="0" y="0"/>
            <wp:positionH relativeFrom="column">
              <wp:posOffset>1296670</wp:posOffset>
            </wp:positionH>
            <wp:positionV relativeFrom="paragraph">
              <wp:posOffset>140335</wp:posOffset>
            </wp:positionV>
            <wp:extent cx="1244600" cy="6350"/>
            <wp:effectExtent l="0" t="0" r="0" b="0"/>
            <wp:wrapNone/>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573"/>
                    <a:stretch>
                      <a:fillRect/>
                    </a:stretch>
                  </pic:blipFill>
                  <pic:spPr>
                    <a:xfrm>
                      <a:off x="0" y="0"/>
                      <a:ext cx="1244630" cy="6353"/>
                    </a:xfrm>
                    <a:prstGeom prst="rect">
                      <a:avLst/>
                    </a:prstGeom>
                  </pic:spPr>
                </pic:pic>
              </a:graphicData>
            </a:graphic>
          </wp:anchor>
        </w:drawing>
      </w:r>
      <w:r>
        <w:rPr>
          <w:position w:val="-4"/>
        </w:rPr>
        <w:drawing>
          <wp:inline distT="0" distB="0" distL="0" distR="0">
            <wp:extent cx="818515" cy="127635"/>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574"/>
                    <a:stretch>
                      <a:fillRect/>
                    </a:stretch>
                  </pic:blipFill>
                  <pic:spPr>
                    <a:xfrm>
                      <a:off x="0" y="0"/>
                      <a:ext cx="819099" cy="127762"/>
                    </a:xfrm>
                    <a:prstGeom prst="rect">
                      <a:avLst/>
                    </a:prstGeom>
                  </pic:spPr>
                </pic:pic>
              </a:graphicData>
            </a:graphic>
          </wp:inline>
        </w:drawing>
      </w:r>
    </w:p>
    <w:p>
      <w:pPr>
        <w:spacing w:before="140" w:line="430" w:lineRule="exact"/>
        <w:ind w:firstLine="2272"/>
      </w:pPr>
      <w:r>
        <w:drawing>
          <wp:anchor distT="0" distB="0" distL="0" distR="0" simplePos="0" relativeHeight="251968512" behindDoc="0" locked="0" layoutInCell="1" allowOverlap="1">
            <wp:simplePos x="0" y="0"/>
            <wp:positionH relativeFrom="column">
              <wp:posOffset>1518920</wp:posOffset>
            </wp:positionH>
            <wp:positionV relativeFrom="paragraph">
              <wp:posOffset>419100</wp:posOffset>
            </wp:positionV>
            <wp:extent cx="1219200" cy="6350"/>
            <wp:effectExtent l="0" t="0" r="0" b="0"/>
            <wp:wrapNone/>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575"/>
                    <a:stretch>
                      <a:fillRect/>
                    </a:stretch>
                  </pic:blipFill>
                  <pic:spPr>
                    <a:xfrm>
                      <a:off x="0" y="0"/>
                      <a:ext cx="1219183" cy="6353"/>
                    </a:xfrm>
                    <a:prstGeom prst="rect">
                      <a:avLst/>
                    </a:prstGeom>
                  </pic:spPr>
                </pic:pic>
              </a:graphicData>
            </a:graphic>
          </wp:anchor>
        </w:drawing>
      </w:r>
      <w:r>
        <w:rPr>
          <w:position w:val="-8"/>
        </w:rPr>
        <w:drawing>
          <wp:inline distT="0" distB="0" distL="0" distR="0">
            <wp:extent cx="717550" cy="272415"/>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576"/>
                    <a:stretch>
                      <a:fillRect/>
                    </a:stretch>
                  </pic:blipFill>
                  <pic:spPr>
                    <a:xfrm>
                      <a:off x="0" y="0"/>
                      <a:ext cx="717622" cy="273009"/>
                    </a:xfrm>
                    <a:prstGeom prst="rect">
                      <a:avLst/>
                    </a:prstGeom>
                  </pic:spPr>
                </pic:pic>
              </a:graphicData>
            </a:graphic>
          </wp:inline>
        </w:drawing>
      </w:r>
    </w:p>
    <w:p>
      <w:pPr>
        <w:spacing w:before="39"/>
      </w:pPr>
    </w:p>
    <w:p>
      <w:pPr>
        <w:spacing w:before="38"/>
      </w:pPr>
    </w:p>
    <w:p>
      <w:pPr>
        <w:spacing w:before="38"/>
      </w:pPr>
    </w:p>
    <w:p>
      <w:pPr>
        <w:sectPr>
          <w:pgSz w:w="12070" w:h="16960"/>
          <w:pgMar w:top="400" w:right="1010" w:bottom="400" w:left="1697" w:header="0" w:footer="0" w:gutter="0"/>
          <w:pgNumType w:fmt="decimal"/>
          <w:cols w:equalWidth="0" w:num="1">
            <w:col w:w="9363"/>
          </w:cols>
        </w:sectPr>
      </w:pPr>
    </w:p>
    <w:p>
      <w:pPr>
        <w:spacing w:line="135" w:lineRule="exact"/>
        <w:ind w:firstLine="4552"/>
      </w:pPr>
      <w:r>
        <w:rPr>
          <w:position w:val="-2"/>
        </w:rPr>
        <w:drawing>
          <wp:inline distT="0" distB="0" distL="0" distR="0">
            <wp:extent cx="387350" cy="85090"/>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577"/>
                    <a:stretch>
                      <a:fillRect/>
                    </a:stretch>
                  </pic:blipFill>
                  <pic:spPr>
                    <a:xfrm>
                      <a:off x="0" y="0"/>
                      <a:ext cx="387361" cy="85672"/>
                    </a:xfrm>
                    <a:prstGeom prst="rect">
                      <a:avLst/>
                    </a:prstGeom>
                  </pic:spPr>
                </pic:pic>
              </a:graphicData>
            </a:graphic>
          </wp:inline>
        </w:drawing>
      </w:r>
    </w:p>
    <w:p>
      <w:pPr>
        <w:spacing w:before="205" w:line="110" w:lineRule="exact"/>
        <w:ind w:left="5142"/>
        <w:rPr>
          <w:rFonts w:ascii="Times New Roman" w:hAnsi="Times New Roman" w:eastAsia="Times New Roman" w:cs="Times New Roman"/>
          <w:sz w:val="23"/>
          <w:szCs w:val="23"/>
        </w:rPr>
      </w:pPr>
      <w:r>
        <w:rPr>
          <w:rFonts w:ascii="Times New Roman" w:hAnsi="Times New Roman" w:eastAsia="Times New Roman" w:cs="Times New Roman"/>
          <w:position w:val="-2"/>
          <w:sz w:val="23"/>
          <w:szCs w:val="23"/>
        </w:rPr>
        <w:t>s</w:t>
      </w:r>
    </w:p>
    <w:p>
      <w:pPr>
        <w:spacing w:line="70" w:lineRule="exact"/>
        <w:ind w:firstLine="4667"/>
      </w:pPr>
      <w:r>
        <w:rPr>
          <w:position w:val="-1"/>
        </w:rPr>
        <w:drawing>
          <wp:inline distT="0" distB="0" distL="0" distR="0">
            <wp:extent cx="307340" cy="44450"/>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578"/>
                    <a:stretch>
                      <a:fillRect/>
                    </a:stretch>
                  </pic:blipFill>
                  <pic:spPr>
                    <a:xfrm>
                      <a:off x="0" y="0"/>
                      <a:ext cx="307957" cy="4447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16" w:line="82" w:lineRule="exact"/>
        <w:rPr>
          <w:rFonts w:ascii="Arial" w:hAnsi="Arial" w:eastAsia="Arial" w:cs="Arial"/>
          <w:sz w:val="11"/>
          <w:szCs w:val="11"/>
        </w:rPr>
      </w:pPr>
      <w:r>
        <w:rPr>
          <w:rFonts w:ascii="Arial" w:hAnsi="Arial" w:eastAsia="Arial" w:cs="Arial"/>
          <w:spacing w:val="-1"/>
          <w:position w:val="-1"/>
          <w:sz w:val="11"/>
          <w:szCs w:val="11"/>
        </w:rPr>
        <w:t>Shnzn.G.</w:t>
      </w:r>
    </w:p>
    <w:p>
      <w:pPr>
        <w:pStyle w:val="4"/>
        <w:spacing w:line="181" w:lineRule="auto"/>
        <w:ind w:left="719"/>
        <w:rPr>
          <w:sz w:val="16"/>
          <w:szCs w:val="16"/>
        </w:rPr>
      </w:pPr>
      <w:r>
        <w:rPr>
          <w:sz w:val="16"/>
          <w:szCs w:val="16"/>
        </w:rPr>
        <w:t>S</w:t>
      </w:r>
    </w:p>
    <w:p>
      <w:pPr>
        <w:spacing w:before="139" w:line="100" w:lineRule="exact"/>
        <w:ind w:firstLine="79"/>
      </w:pPr>
      <w:r>
        <w:rPr>
          <w:position w:val="-1"/>
        </w:rPr>
        <w:drawing>
          <wp:inline distT="0" distB="0" distL="0" distR="0">
            <wp:extent cx="462915" cy="62865"/>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579"/>
                    <a:stretch>
                      <a:fillRect/>
                    </a:stretch>
                  </pic:blipFill>
                  <pic:spPr>
                    <a:xfrm>
                      <a:off x="0" y="0"/>
                      <a:ext cx="463545" cy="6348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pStyle w:val="4"/>
        <w:spacing w:before="197" w:line="201" w:lineRule="auto"/>
        <w:ind w:left="220" w:right="1883" w:hanging="220"/>
        <w:rPr>
          <w:rFonts w:ascii="Times New Roman" w:hAnsi="Times New Roman" w:eastAsia="Times New Roman" w:cs="Times New Roman"/>
          <w:sz w:val="11"/>
          <w:szCs w:val="11"/>
        </w:rPr>
      </w:pPr>
      <w:r>
        <w:rPr>
          <w:spacing w:val="-3"/>
          <w:sz w:val="16"/>
          <w:szCs w:val="16"/>
        </w:rPr>
        <w:t>s27884</w:t>
      </w:r>
      <w:r>
        <w:rPr>
          <w:spacing w:val="3"/>
          <w:sz w:val="16"/>
          <w:szCs w:val="16"/>
        </w:rPr>
        <w:t xml:space="preserve"> </w:t>
      </w:r>
      <w:r>
        <w:rPr>
          <w:rFonts w:ascii="Times New Roman" w:hAnsi="Times New Roman" w:eastAsia="Times New Roman" w:cs="Times New Roman"/>
          <w:sz w:val="11"/>
          <w:szCs w:val="11"/>
        </w:rPr>
        <w:t>0</w:t>
      </w:r>
    </w:p>
    <w:p>
      <w:pPr>
        <w:spacing w:line="201" w:lineRule="auto"/>
        <w:rPr>
          <w:rFonts w:ascii="Times New Roman" w:hAnsi="Times New Roman" w:eastAsia="Times New Roman" w:cs="Times New Roman"/>
          <w:sz w:val="11"/>
          <w:szCs w:val="11"/>
        </w:rPr>
        <w:sectPr>
          <w:type w:val="continuous"/>
          <w:pgSz w:w="12070" w:h="16960"/>
          <w:pgMar w:top="400" w:right="1010" w:bottom="400" w:left="1697" w:header="0" w:footer="0" w:gutter="0"/>
          <w:pgNumType w:fmt="decimal"/>
          <w:cols w:equalWidth="0" w:num="3">
            <w:col w:w="5493" w:space="100"/>
            <w:col w:w="1320" w:space="100"/>
            <w:col w:w="2351"/>
          </w:cols>
        </w:sectPr>
      </w:pPr>
    </w:p>
    <w:p>
      <w:pPr>
        <w:spacing w:line="318" w:lineRule="auto"/>
        <w:rPr>
          <w:rFonts w:ascii="Arial"/>
          <w:sz w:val="21"/>
        </w:rPr>
      </w:pPr>
    </w:p>
    <w:p>
      <w:pPr>
        <w:spacing w:line="319" w:lineRule="auto"/>
        <w:rPr>
          <w:rFonts w:ascii="Arial"/>
          <w:sz w:val="21"/>
        </w:rPr>
      </w:pPr>
    </w:p>
    <w:p>
      <w:pPr>
        <w:pStyle w:val="4"/>
        <w:spacing w:before="195" w:line="219" w:lineRule="auto"/>
        <w:ind w:left="3347"/>
        <w:rPr>
          <w:sz w:val="60"/>
          <w:szCs w:val="60"/>
        </w:rPr>
      </w:pPr>
      <w:r>
        <w:rPr>
          <w:b/>
          <w:bCs/>
          <w:spacing w:val="-38"/>
          <w:sz w:val="60"/>
          <w:szCs w:val="60"/>
        </w:rPr>
        <w:t>校</w:t>
      </w:r>
      <w:r>
        <w:rPr>
          <w:spacing w:val="157"/>
          <w:sz w:val="60"/>
          <w:szCs w:val="60"/>
        </w:rPr>
        <w:t xml:space="preserve"> </w:t>
      </w:r>
      <w:r>
        <w:rPr>
          <w:b/>
          <w:bCs/>
          <w:spacing w:val="-38"/>
          <w:sz w:val="60"/>
          <w:szCs w:val="60"/>
        </w:rPr>
        <w:t>准</w:t>
      </w:r>
      <w:r>
        <w:rPr>
          <w:spacing w:val="39"/>
          <w:sz w:val="60"/>
          <w:szCs w:val="60"/>
        </w:rPr>
        <w:t xml:space="preserve">  </w:t>
      </w:r>
      <w:r>
        <w:rPr>
          <w:b/>
          <w:bCs/>
          <w:spacing w:val="-38"/>
          <w:sz w:val="60"/>
          <w:szCs w:val="60"/>
        </w:rPr>
        <w:t>说</w:t>
      </w:r>
      <w:r>
        <w:rPr>
          <w:spacing w:val="15"/>
          <w:sz w:val="60"/>
          <w:szCs w:val="60"/>
        </w:rPr>
        <w:t xml:space="preserve">  </w:t>
      </w:r>
      <w:r>
        <w:rPr>
          <w:b/>
          <w:bCs/>
          <w:spacing w:val="-38"/>
          <w:sz w:val="60"/>
          <w:szCs w:val="60"/>
        </w:rPr>
        <w:t>明</w:t>
      </w:r>
    </w:p>
    <w:p>
      <w:pPr>
        <w:spacing w:line="165" w:lineRule="exact"/>
      </w:pPr>
    </w:p>
    <w:p>
      <w:pPr>
        <w:spacing w:line="165" w:lineRule="exact"/>
        <w:sectPr>
          <w:pgSz w:w="11900" w:h="16840"/>
          <w:pgMar w:top="400" w:right="160" w:bottom="400" w:left="1430" w:header="0" w:footer="0" w:gutter="0"/>
          <w:pgNumType w:fmt="decimal"/>
          <w:cols w:equalWidth="0" w:num="1">
            <w:col w:w="10310"/>
          </w:cols>
        </w:sectPr>
      </w:pPr>
    </w:p>
    <w:p>
      <w:pPr>
        <w:pStyle w:val="4"/>
        <w:spacing w:before="145" w:line="233" w:lineRule="auto"/>
        <w:ind w:left="168" w:right="647" w:hanging="19"/>
        <w:rPr>
          <w:rFonts w:ascii="Times New Roman" w:hAnsi="Times New Roman" w:eastAsia="Times New Roman" w:cs="Times New Roman"/>
          <w:sz w:val="24"/>
          <w:szCs w:val="24"/>
        </w:rPr>
      </w:pPr>
      <w:r>
        <w:drawing>
          <wp:anchor distT="0" distB="0" distL="0" distR="0" simplePos="0" relativeHeight="251979776" behindDoc="0" locked="0" layoutInCell="1" allowOverlap="1">
            <wp:simplePos x="0" y="0"/>
            <wp:positionH relativeFrom="column">
              <wp:posOffset>50165</wp:posOffset>
            </wp:positionH>
            <wp:positionV relativeFrom="paragraph">
              <wp:posOffset>486410</wp:posOffset>
            </wp:positionV>
            <wp:extent cx="6496050" cy="6350"/>
            <wp:effectExtent l="0" t="0" r="0" b="0"/>
            <wp:wrapNone/>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580"/>
                    <a:stretch>
                      <a:fillRect/>
                    </a:stretch>
                  </pic:blipFill>
                  <pic:spPr>
                    <a:xfrm>
                      <a:off x="0" y="0"/>
                      <a:ext cx="6496020" cy="6415"/>
                    </a:xfrm>
                    <a:prstGeom prst="rect">
                      <a:avLst/>
                    </a:prstGeom>
                  </pic:spPr>
                </pic:pic>
              </a:graphicData>
            </a:graphic>
          </wp:anchor>
        </w:drawing>
      </w:r>
      <w:r>
        <w:rPr>
          <w:spacing w:val="-4"/>
          <w:sz w:val="24"/>
          <w:szCs w:val="24"/>
        </w:rPr>
        <w:t>证书编号：</w:t>
      </w:r>
      <w:r>
        <w:rPr>
          <w:rFonts w:ascii="Times New Roman" w:hAnsi="Times New Roman" w:eastAsia="Times New Roman" w:cs="Times New Roman"/>
          <w:spacing w:val="-4"/>
          <w:sz w:val="24"/>
          <w:szCs w:val="24"/>
        </w:rPr>
        <w:t>HK2006241371</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4"/>
          <w:sz w:val="24"/>
          <w:szCs w:val="24"/>
        </w:rPr>
        <w:t>Certificate No.:</w:t>
      </w:r>
    </w:p>
    <w:p>
      <w:pPr>
        <w:spacing w:line="14" w:lineRule="auto"/>
        <w:rPr>
          <w:rFonts w:ascii="Arial"/>
          <w:sz w:val="2"/>
        </w:rPr>
      </w:pPr>
      <w:r>
        <w:rPr>
          <w:rFonts w:ascii="Arial" w:hAnsi="Arial" w:eastAsia="Arial" w:cs="Arial"/>
          <w:sz w:val="2"/>
          <w:szCs w:val="2"/>
        </w:rPr>
        <w:br w:type="column"/>
      </w:r>
    </w:p>
    <w:p>
      <w:pPr>
        <w:spacing w:before="47" w:line="188" w:lineRule="auto"/>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DIRECTIONS OF CALIBRATION</w:t>
      </w:r>
    </w:p>
    <w:p>
      <w:pPr>
        <w:spacing w:line="14" w:lineRule="auto"/>
        <w:rPr>
          <w:rFonts w:ascii="Arial"/>
          <w:sz w:val="2"/>
        </w:rPr>
      </w:pPr>
      <w:r>
        <w:rPr>
          <w:rFonts w:ascii="Arial" w:hAnsi="Arial" w:eastAsia="Arial" w:cs="Arial"/>
          <w:sz w:val="2"/>
          <w:szCs w:val="2"/>
        </w:rPr>
        <w:br w:type="column"/>
      </w:r>
    </w:p>
    <w:p>
      <w:pPr>
        <w:pStyle w:val="4"/>
        <w:spacing w:before="185" w:line="216" w:lineRule="auto"/>
        <w:ind w:left="250" w:right="679" w:hanging="250"/>
        <w:rPr>
          <w:rFonts w:ascii="Times New Roman" w:hAnsi="Times New Roman" w:eastAsia="Times New Roman" w:cs="Times New Roman"/>
          <w:sz w:val="24"/>
          <w:szCs w:val="24"/>
        </w:rPr>
      </w:pPr>
      <w:r>
        <w:rPr>
          <w:spacing w:val="-12"/>
          <w:sz w:val="24"/>
          <w:szCs w:val="24"/>
        </w:rPr>
        <w:t>第 2 页</w:t>
      </w:r>
      <w:r>
        <w:rPr>
          <w:spacing w:val="13"/>
          <w:sz w:val="24"/>
          <w:szCs w:val="24"/>
        </w:rPr>
        <w:t xml:space="preserve"> </w:t>
      </w:r>
      <w:r>
        <w:rPr>
          <w:spacing w:val="-12"/>
          <w:sz w:val="24"/>
          <w:szCs w:val="24"/>
        </w:rPr>
        <w:t>， 共 3 页</w:t>
      </w:r>
      <w:r>
        <w:rPr>
          <w:sz w:val="24"/>
          <w:szCs w:val="24"/>
        </w:rPr>
        <w:t xml:space="preserve"> </w:t>
      </w:r>
      <w:r>
        <w:rPr>
          <w:rFonts w:ascii="Times New Roman" w:hAnsi="Times New Roman" w:eastAsia="Times New Roman" w:cs="Times New Roman"/>
          <w:sz w:val="20"/>
          <w:szCs w:val="20"/>
        </w:rPr>
        <w:t>Page</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color w:val="191F23"/>
          <w:sz w:val="24"/>
          <w:szCs w:val="24"/>
        </w:rPr>
        <w:t>of</w:t>
      </w:r>
    </w:p>
    <w:p>
      <w:pPr>
        <w:spacing w:line="216" w:lineRule="auto"/>
        <w:rPr>
          <w:rFonts w:ascii="Times New Roman" w:hAnsi="Times New Roman" w:eastAsia="Times New Roman" w:cs="Times New Roman"/>
          <w:sz w:val="24"/>
          <w:szCs w:val="24"/>
        </w:rPr>
        <w:sectPr>
          <w:type w:val="continuous"/>
          <w:pgSz w:w="11900" w:h="16840"/>
          <w:pgMar w:top="400" w:right="160" w:bottom="400" w:left="1430" w:header="0" w:footer="0" w:gutter="0"/>
          <w:pgNumType w:fmt="decimal"/>
          <w:cols w:equalWidth="0" w:num="3">
            <w:col w:w="3480" w:space="100"/>
            <w:col w:w="3920" w:space="100"/>
            <w:col w:w="2710"/>
          </w:cols>
        </w:sectPr>
      </w:pPr>
    </w:p>
    <w:p>
      <w:pPr>
        <w:pStyle w:val="4"/>
        <w:spacing w:before="92" w:line="212" w:lineRule="auto"/>
        <w:rPr>
          <w:sz w:val="24"/>
          <w:szCs w:val="24"/>
        </w:rPr>
      </w:pPr>
      <w:r>
        <w:rPr>
          <w:spacing w:val="-15"/>
          <w:sz w:val="24"/>
          <w:szCs w:val="24"/>
        </w:rPr>
        <w:t>1.本实验室所出具的数据均可溯源至国家计量基准</w:t>
      </w:r>
      <w:r>
        <w:rPr>
          <w:spacing w:val="-16"/>
          <w:sz w:val="24"/>
          <w:szCs w:val="24"/>
        </w:rPr>
        <w:t>和国际单位制</w:t>
      </w:r>
      <w:r>
        <w:rPr>
          <w:rFonts w:ascii="Times New Roman" w:hAnsi="Times New Roman" w:eastAsia="Times New Roman" w:cs="Times New Roman"/>
          <w:spacing w:val="-16"/>
          <w:sz w:val="24"/>
          <w:szCs w:val="24"/>
        </w:rPr>
        <w:t>(SI)</w:t>
      </w:r>
      <w:r>
        <w:rPr>
          <w:spacing w:val="-16"/>
          <w:sz w:val="24"/>
          <w:szCs w:val="24"/>
        </w:rPr>
        <w:t>。</w:t>
      </w:r>
    </w:p>
    <w:p>
      <w:pPr>
        <w:spacing w:before="75" w:line="224" w:lineRule="auto"/>
        <w:ind w:left="389" w:right="869"/>
        <w:rPr>
          <w:rFonts w:ascii="Times New Roman" w:hAnsi="Times New Roman" w:eastAsia="Times New Roman" w:cs="Times New Roman"/>
          <w:sz w:val="18"/>
          <w:szCs w:val="18"/>
        </w:rPr>
      </w:pPr>
      <w:r>
        <w:rPr>
          <w:rFonts w:ascii="Times New Roman" w:hAnsi="Times New Roman" w:eastAsia="Times New Roman" w:cs="Times New Roman"/>
          <w:sz w:val="18"/>
          <w:szCs w:val="18"/>
        </w:rPr>
        <w:t>All   data   issued</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z w:val="18"/>
          <w:szCs w:val="18"/>
        </w:rPr>
        <w:t>by</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z w:val="18"/>
          <w:szCs w:val="18"/>
        </w:rPr>
        <w:t>this    laboratory   are   traceable</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z w:val="18"/>
          <w:szCs w:val="18"/>
        </w:rPr>
        <w:t>to</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z w:val="18"/>
          <w:szCs w:val="18"/>
        </w:rPr>
        <w:t>national</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z w:val="18"/>
          <w:szCs w:val="18"/>
        </w:rPr>
        <w:t>primary    standards   and    In</w:t>
      </w:r>
      <w:r>
        <w:rPr>
          <w:rFonts w:ascii="Times New Roman" w:hAnsi="Times New Roman" w:eastAsia="Times New Roman" w:cs="Times New Roman"/>
          <w:spacing w:val="-1"/>
          <w:sz w:val="18"/>
          <w:szCs w:val="18"/>
        </w:rPr>
        <w:t>ternational   System   of</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z w:val="18"/>
          <w:szCs w:val="18"/>
        </w:rPr>
        <w:t>Units</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SI</w:t>
      </w:r>
      <w:r>
        <w:rPr>
          <w:rFonts w:ascii="Times New Roman" w:hAnsi="Times New Roman" w:eastAsia="Times New Roman" w:cs="Times New Roman"/>
          <w:spacing w:val="3"/>
          <w:sz w:val="18"/>
          <w:szCs w:val="18"/>
        </w:rPr>
        <w:t>).</w:t>
      </w:r>
    </w:p>
    <w:p>
      <w:pPr>
        <w:pStyle w:val="4"/>
        <w:spacing w:before="58" w:line="219" w:lineRule="auto"/>
        <w:rPr>
          <w:sz w:val="24"/>
          <w:szCs w:val="24"/>
        </w:rPr>
      </w:pPr>
      <w:r>
        <w:rPr>
          <w:spacing w:val="-20"/>
          <w:sz w:val="24"/>
          <w:szCs w:val="24"/>
        </w:rPr>
        <w:t>2.  对本次测量若有异议，委托方应于收到被测件之日起十五日内向本公司提出。</w:t>
      </w:r>
    </w:p>
    <w:p>
      <w:pPr>
        <w:spacing w:before="3" w:line="250" w:lineRule="auto"/>
        <w:ind w:left="389" w:right="989"/>
        <w:rPr>
          <w:rFonts w:ascii="Times New Roman" w:hAnsi="Times New Roman" w:eastAsia="Times New Roman" w:cs="Times New Roman"/>
          <w:sz w:val="20"/>
          <w:szCs w:val="20"/>
        </w:rPr>
      </w:pPr>
      <w:r>
        <w:rPr>
          <w:rFonts w:ascii="Times New Roman" w:hAnsi="Times New Roman" w:eastAsia="Times New Roman" w:cs="Times New Roman"/>
          <w:sz w:val="20"/>
          <w:szCs w:val="20"/>
        </w:rPr>
        <w:t>If</w:t>
      </w:r>
      <w:r>
        <w:rPr>
          <w:rFonts w:ascii="Times New Roman" w:hAnsi="Times New Roman" w:eastAsia="Times New Roman" w:cs="Times New Roman"/>
          <w:spacing w:val="26"/>
          <w:w w:val="101"/>
          <w:sz w:val="20"/>
          <w:szCs w:val="20"/>
        </w:rPr>
        <w:t xml:space="preserve"> </w:t>
      </w:r>
      <w:r>
        <w:rPr>
          <w:rFonts w:ascii="Times New Roman" w:hAnsi="Times New Roman" w:eastAsia="Times New Roman" w:cs="Times New Roman"/>
          <w:sz w:val="20"/>
          <w:szCs w:val="20"/>
        </w:rPr>
        <w:t>there  is  any  objection  concerning  the  measurement,the  client  s</w:t>
      </w:r>
      <w:r>
        <w:rPr>
          <w:rFonts w:ascii="Times New Roman" w:hAnsi="Times New Roman" w:eastAsia="Times New Roman" w:cs="Times New Roman"/>
          <w:spacing w:val="-1"/>
          <w:sz w:val="20"/>
          <w:szCs w:val="20"/>
        </w:rPr>
        <w:t>hall,within  fifteen  days  from  the  dateof</w:t>
      </w:r>
      <w:r>
        <w:rPr>
          <w:rFonts w:ascii="Times New Roman" w:hAnsi="Times New Roman" w:eastAsia="Times New Roman" w:cs="Times New Roman"/>
          <w:sz w:val="20"/>
          <w:szCs w:val="20"/>
        </w:rPr>
        <w:t xml:space="preserve"> receipt</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43"/>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test</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piece</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put</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forward</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z w:val="20"/>
          <w:szCs w:val="20"/>
        </w:rPr>
        <w:t>company</w:t>
      </w:r>
      <w:r>
        <w:rPr>
          <w:rFonts w:ascii="Times New Roman" w:hAnsi="Times New Roman" w:eastAsia="Times New Roman" w:cs="Times New Roman"/>
          <w:spacing w:val="1"/>
          <w:sz w:val="20"/>
          <w:szCs w:val="20"/>
        </w:rPr>
        <w:t>.</w:t>
      </w:r>
    </w:p>
    <w:p>
      <w:pPr>
        <w:pStyle w:val="4"/>
        <w:spacing w:before="4" w:line="219" w:lineRule="auto"/>
        <w:rPr>
          <w:sz w:val="24"/>
          <w:szCs w:val="24"/>
        </w:rPr>
      </w:pPr>
      <w:r>
        <w:rPr>
          <w:spacing w:val="-18"/>
          <w:sz w:val="24"/>
          <w:szCs w:val="24"/>
        </w:rPr>
        <w:t>3.</w:t>
      </w:r>
      <w:r>
        <w:rPr>
          <w:spacing w:val="80"/>
          <w:sz w:val="24"/>
          <w:szCs w:val="24"/>
        </w:rPr>
        <w:t xml:space="preserve"> </w:t>
      </w:r>
      <w:r>
        <w:rPr>
          <w:spacing w:val="-18"/>
          <w:sz w:val="24"/>
          <w:szCs w:val="24"/>
        </w:rPr>
        <w:t>本证书校准结果仅与受校准仪器有关。</w:t>
      </w:r>
    </w:p>
    <w:p>
      <w:pPr>
        <w:spacing w:before="43"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The</w:t>
      </w:r>
      <w:r>
        <w:rPr>
          <w:rFonts w:ascii="Times New Roman" w:hAnsi="Times New Roman" w:eastAsia="Times New Roman" w:cs="Times New Roman"/>
          <w:spacing w:val="49"/>
          <w:sz w:val="20"/>
          <w:szCs w:val="20"/>
        </w:rPr>
        <w:t xml:space="preserve"> </w:t>
      </w:r>
      <w:r>
        <w:rPr>
          <w:rFonts w:ascii="Times New Roman" w:hAnsi="Times New Roman" w:eastAsia="Times New Roman" w:cs="Times New Roman"/>
          <w:sz w:val="20"/>
          <w:szCs w:val="20"/>
        </w:rPr>
        <w:t>results</w:t>
      </w:r>
      <w:r>
        <w:rPr>
          <w:rFonts w:ascii="Times New Roman" w:hAnsi="Times New Roman" w:eastAsia="Times New Roman" w:cs="Times New Roman"/>
          <w:spacing w:val="48"/>
          <w:sz w:val="20"/>
          <w:szCs w:val="20"/>
        </w:rPr>
        <w:t xml:space="preserve"> </w:t>
      </w:r>
      <w:r>
        <w:rPr>
          <w:rFonts w:ascii="Times New Roman" w:hAnsi="Times New Roman" w:eastAsia="Times New Roman" w:cs="Times New Roman"/>
          <w:sz w:val="20"/>
          <w:szCs w:val="20"/>
        </w:rPr>
        <w:t>relate  only  to</w:t>
      </w:r>
      <w:r>
        <w:rPr>
          <w:rFonts w:ascii="Times New Roman" w:hAnsi="Times New Roman" w:eastAsia="Times New Roman" w:cs="Times New Roman"/>
          <w:spacing w:val="-1"/>
          <w:sz w:val="20"/>
          <w:szCs w:val="20"/>
        </w:rPr>
        <w:t xml:space="preserve">  the  instrument  calibrated.</w:t>
      </w:r>
    </w:p>
    <w:p>
      <w:pPr>
        <w:pStyle w:val="4"/>
        <w:spacing w:before="48" w:line="219" w:lineRule="auto"/>
        <w:rPr>
          <w:sz w:val="24"/>
          <w:szCs w:val="24"/>
        </w:rPr>
      </w:pPr>
      <w:r>
        <w:rPr>
          <w:spacing w:val="-14"/>
          <w:sz w:val="24"/>
          <w:szCs w:val="24"/>
        </w:rPr>
        <w:t>4.未经本实验室书面许可，不得部份复制本证书。本证书分离使用无效。</w:t>
      </w:r>
    </w:p>
    <w:p>
      <w:pPr>
        <w:pStyle w:val="4"/>
        <w:spacing w:before="33" w:line="228" w:lineRule="auto"/>
        <w:ind w:right="55" w:firstLine="389"/>
        <w:rPr>
          <w:sz w:val="24"/>
          <w:szCs w:val="24"/>
        </w:rPr>
      </w:pPr>
      <w:r>
        <w:rPr>
          <w:rFonts w:ascii="Times New Roman" w:hAnsi="Times New Roman" w:eastAsia="Times New Roman" w:cs="Times New Roman"/>
          <w:sz w:val="20"/>
          <w:szCs w:val="20"/>
        </w:rPr>
        <w:t>This  certificate  shall  not  be  reproduced  except  in  full,if</w:t>
      </w:r>
      <w:r>
        <w:rPr>
          <w:rFonts w:ascii="Times New Roman" w:hAnsi="Times New Roman" w:eastAsia="Times New Roman" w:cs="Times New Roman"/>
          <w:spacing w:val="29"/>
          <w:w w:val="101"/>
          <w:sz w:val="20"/>
          <w:szCs w:val="20"/>
        </w:rPr>
        <w:t xml:space="preserve"> </w:t>
      </w:r>
      <w:r>
        <w:rPr>
          <w:rFonts w:ascii="Times New Roman" w:hAnsi="Times New Roman" w:eastAsia="Times New Roman" w:cs="Times New Roman"/>
          <w:sz w:val="20"/>
          <w:szCs w:val="20"/>
        </w:rPr>
        <w:t>not  allowed  by  the  laboratory.In</w:t>
      </w:r>
      <w:r>
        <w:rPr>
          <w:rFonts w:ascii="Times New Roman" w:hAnsi="Times New Roman" w:eastAsia="Times New Roman" w:cs="Times New Roman"/>
          <w:spacing w:val="-1"/>
          <w:sz w:val="20"/>
          <w:szCs w:val="20"/>
        </w:rPr>
        <w:t>valid  for  separation  using.</w:t>
      </w:r>
      <w:r>
        <w:rPr>
          <w:rFonts w:ascii="Times New Roman" w:hAnsi="Times New Roman" w:eastAsia="Times New Roman" w:cs="Times New Roman"/>
          <w:sz w:val="20"/>
          <w:szCs w:val="20"/>
        </w:rPr>
        <w:t xml:space="preserve"> </w:t>
      </w:r>
      <w:r>
        <w:rPr>
          <w:spacing w:val="-17"/>
          <w:sz w:val="24"/>
          <w:szCs w:val="24"/>
        </w:rPr>
        <w:t>5.复印证书/报告未加盖“检定/校准/检测专用章”无效。</w:t>
      </w:r>
    </w:p>
    <w:p>
      <w:pPr>
        <w:pStyle w:val="4"/>
        <w:spacing w:before="15" w:line="229" w:lineRule="auto"/>
        <w:ind w:right="4475" w:firstLine="389"/>
        <w:rPr>
          <w:sz w:val="24"/>
          <w:szCs w:val="24"/>
        </w:rPr>
      </w:pPr>
      <w:r>
        <w:rPr>
          <w:rFonts w:ascii="Times New Roman" w:hAnsi="Times New Roman" w:eastAsia="Times New Roman" w:cs="Times New Roman"/>
          <w:sz w:val="20"/>
          <w:szCs w:val="20"/>
        </w:rPr>
        <w:t>Copies</w:t>
      </w:r>
      <w:r>
        <w:rPr>
          <w:rFonts w:ascii="Times New Roman" w:hAnsi="Times New Roman" w:eastAsia="Times New Roman" w:cs="Times New Roman"/>
          <w:spacing w:val="37"/>
          <w:w w:val="101"/>
          <w:sz w:val="20"/>
          <w:szCs w:val="20"/>
        </w:rPr>
        <w:t xml:space="preserve"> </w:t>
      </w:r>
      <w:r>
        <w:rPr>
          <w:rFonts w:ascii="Times New Roman" w:hAnsi="Times New Roman" w:eastAsia="Times New Roman" w:cs="Times New Roman"/>
          <w:sz w:val="20"/>
          <w:szCs w:val="20"/>
        </w:rPr>
        <w:t>of this</w:t>
      </w:r>
      <w:r>
        <w:rPr>
          <w:rFonts w:ascii="Times New Roman" w:hAnsi="Times New Roman" w:eastAsia="Times New Roman" w:cs="Times New Roman"/>
          <w:spacing w:val="31"/>
          <w:w w:val="101"/>
          <w:sz w:val="20"/>
          <w:szCs w:val="20"/>
        </w:rPr>
        <w:t xml:space="preserve"> </w:t>
      </w:r>
      <w:r>
        <w:rPr>
          <w:rFonts w:ascii="Times New Roman" w:hAnsi="Times New Roman" w:eastAsia="Times New Roman" w:cs="Times New Roman"/>
          <w:sz w:val="20"/>
          <w:szCs w:val="20"/>
        </w:rPr>
        <w:t>report</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z w:val="20"/>
          <w:szCs w:val="20"/>
        </w:rPr>
        <w:t>w</w:t>
      </w:r>
      <w:r>
        <w:rPr>
          <w:rFonts w:ascii="Times New Roman" w:hAnsi="Times New Roman" w:eastAsia="Times New Roman" w:cs="Times New Roman"/>
          <w:spacing w:val="-1"/>
          <w:sz w:val="20"/>
          <w:szCs w:val="20"/>
        </w:rPr>
        <w:t>ithout  an</w:t>
      </w:r>
      <w:r>
        <w:rPr>
          <w:rFonts w:ascii="Times New Roman" w:hAnsi="Times New Roman" w:eastAsia="Times New Roman" w:cs="Times New Roman"/>
          <w:spacing w:val="37"/>
          <w:w w:val="101"/>
          <w:sz w:val="20"/>
          <w:szCs w:val="20"/>
        </w:rPr>
        <w:t xml:space="preserve"> </w:t>
      </w:r>
      <w:r>
        <w:rPr>
          <w:rFonts w:ascii="Times New Roman" w:hAnsi="Times New Roman" w:eastAsia="Times New Roman" w:cs="Times New Roman"/>
          <w:spacing w:val="-1"/>
          <w:sz w:val="20"/>
          <w:szCs w:val="20"/>
        </w:rPr>
        <w:t>official</w:t>
      </w:r>
      <w:r>
        <w:rPr>
          <w:rFonts w:ascii="Times New Roman" w:hAnsi="Times New Roman" w:eastAsia="Times New Roman" w:cs="Times New Roman"/>
          <w:spacing w:val="40"/>
          <w:sz w:val="20"/>
          <w:szCs w:val="20"/>
        </w:rPr>
        <w:t xml:space="preserve"> </w:t>
      </w:r>
      <w:r>
        <w:rPr>
          <w:rFonts w:ascii="Times New Roman" w:hAnsi="Times New Roman" w:eastAsia="Times New Roman" w:cs="Times New Roman"/>
          <w:spacing w:val="-1"/>
          <w:sz w:val="20"/>
          <w:szCs w:val="20"/>
        </w:rPr>
        <w:t>stamp</w:t>
      </w:r>
      <w:r>
        <w:rPr>
          <w:rFonts w:ascii="Times New Roman" w:hAnsi="Times New Roman" w:eastAsia="Times New Roman" w:cs="Times New Roman"/>
          <w:spacing w:val="32"/>
          <w:w w:val="101"/>
          <w:sz w:val="20"/>
          <w:szCs w:val="20"/>
        </w:rPr>
        <w:t xml:space="preserve"> </w:t>
      </w:r>
      <w:r>
        <w:rPr>
          <w:rFonts w:ascii="Times New Roman" w:hAnsi="Times New Roman" w:eastAsia="Times New Roman" w:cs="Times New Roman"/>
          <w:spacing w:val="-1"/>
          <w:sz w:val="20"/>
          <w:szCs w:val="20"/>
        </w:rPr>
        <w:t>test</w:t>
      </w:r>
      <w:r>
        <w:rPr>
          <w:rFonts w:ascii="Times New Roman" w:hAnsi="Times New Roman" w:eastAsia="Times New Roman" w:cs="Times New Roman"/>
          <w:spacing w:val="37"/>
          <w:w w:val="101"/>
          <w:sz w:val="20"/>
          <w:szCs w:val="20"/>
        </w:rPr>
        <w:t xml:space="preserve"> </w:t>
      </w:r>
      <w:r>
        <w:rPr>
          <w:rFonts w:ascii="Times New Roman" w:hAnsi="Times New Roman" w:eastAsia="Times New Roman" w:cs="Times New Roman"/>
          <w:spacing w:val="-1"/>
          <w:sz w:val="20"/>
          <w:szCs w:val="20"/>
        </w:rPr>
        <w:t>are</w:t>
      </w:r>
      <w:r>
        <w:rPr>
          <w:rFonts w:ascii="Times New Roman" w:hAnsi="Times New Roman" w:eastAsia="Times New Roman" w:cs="Times New Roman"/>
          <w:spacing w:val="31"/>
          <w:w w:val="101"/>
          <w:sz w:val="20"/>
          <w:szCs w:val="20"/>
        </w:rPr>
        <w:t xml:space="preserve"> </w:t>
      </w:r>
      <w:r>
        <w:rPr>
          <w:rFonts w:ascii="Times New Roman" w:hAnsi="Times New Roman" w:eastAsia="Times New Roman" w:cs="Times New Roman"/>
          <w:spacing w:val="-1"/>
          <w:sz w:val="20"/>
          <w:szCs w:val="20"/>
        </w:rPr>
        <w:t>not</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valid.</w:t>
      </w:r>
      <w:r>
        <w:rPr>
          <w:rFonts w:ascii="Times New Roman" w:hAnsi="Times New Roman" w:eastAsia="Times New Roman" w:cs="Times New Roman"/>
          <w:sz w:val="20"/>
          <w:szCs w:val="20"/>
        </w:rPr>
        <w:t xml:space="preserve"> </w:t>
      </w:r>
      <w:r>
        <w:rPr>
          <w:spacing w:val="-7"/>
          <w:sz w:val="24"/>
          <w:szCs w:val="24"/>
        </w:rPr>
        <w:t>6.本次校准所依据的技术文件(代号、名称)。</w:t>
      </w:r>
    </w:p>
    <w:p>
      <w:pPr>
        <w:pStyle w:val="4"/>
        <w:spacing w:before="13" w:line="540" w:lineRule="auto"/>
        <w:ind w:left="389" w:right="5235"/>
        <w:rPr>
          <w:sz w:val="20"/>
          <w:szCs w:val="20"/>
        </w:rPr>
      </w:pPr>
      <w:r>
        <w:drawing>
          <wp:anchor distT="0" distB="0" distL="0" distR="0" simplePos="0" relativeHeight="251969536" behindDoc="1" locked="0" layoutInCell="1" allowOverlap="1">
            <wp:simplePos x="0" y="0"/>
            <wp:positionH relativeFrom="column">
              <wp:posOffset>3072765</wp:posOffset>
            </wp:positionH>
            <wp:positionV relativeFrom="paragraph">
              <wp:posOffset>156210</wp:posOffset>
            </wp:positionV>
            <wp:extent cx="717550" cy="704850"/>
            <wp:effectExtent l="0" t="0" r="0" b="0"/>
            <wp:wrapNone/>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581"/>
                    <a:stretch>
                      <a:fillRect/>
                    </a:stretch>
                  </pic:blipFill>
                  <pic:spPr>
                    <a:xfrm>
                      <a:off x="0" y="0"/>
                      <a:ext cx="717565" cy="704801"/>
                    </a:xfrm>
                    <a:prstGeom prst="rect">
                      <a:avLst/>
                    </a:prstGeom>
                  </pic:spPr>
                </pic:pic>
              </a:graphicData>
            </a:graphic>
          </wp:anchor>
        </w:drawing>
      </w:r>
      <w:r>
        <w:drawing>
          <wp:anchor distT="0" distB="0" distL="0" distR="0" simplePos="0" relativeHeight="251974656" behindDoc="0" locked="0" layoutInCell="1" allowOverlap="1">
            <wp:simplePos x="0" y="0"/>
            <wp:positionH relativeFrom="column">
              <wp:posOffset>3930650</wp:posOffset>
            </wp:positionH>
            <wp:positionV relativeFrom="paragraph">
              <wp:posOffset>143510</wp:posOffset>
            </wp:positionV>
            <wp:extent cx="704850" cy="717550"/>
            <wp:effectExtent l="0" t="0" r="0" b="0"/>
            <wp:wrapNone/>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582"/>
                    <a:stretch>
                      <a:fillRect/>
                    </a:stretch>
                  </pic:blipFill>
                  <pic:spPr>
                    <a:xfrm>
                      <a:off x="0" y="0"/>
                      <a:ext cx="704794" cy="717527"/>
                    </a:xfrm>
                    <a:prstGeom prst="rect">
                      <a:avLst/>
                    </a:prstGeom>
                  </pic:spPr>
                </pic:pic>
              </a:graphicData>
            </a:graphic>
          </wp:anchor>
        </w:drawing>
      </w:r>
      <w:r>
        <w:drawing>
          <wp:anchor distT="0" distB="0" distL="0" distR="0" simplePos="0" relativeHeight="251973632" behindDoc="0" locked="0" layoutInCell="1" allowOverlap="1">
            <wp:simplePos x="0" y="0"/>
            <wp:positionH relativeFrom="column">
              <wp:posOffset>4787265</wp:posOffset>
            </wp:positionH>
            <wp:positionV relativeFrom="paragraph">
              <wp:posOffset>156210</wp:posOffset>
            </wp:positionV>
            <wp:extent cx="730250" cy="717550"/>
            <wp:effectExtent l="0" t="0" r="0" b="0"/>
            <wp:wrapNone/>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583"/>
                    <a:stretch>
                      <a:fillRect/>
                    </a:stretch>
                  </pic:blipFill>
                  <pic:spPr>
                    <a:xfrm>
                      <a:off x="0" y="0"/>
                      <a:ext cx="730260" cy="717527"/>
                    </a:xfrm>
                    <a:prstGeom prst="rect">
                      <a:avLst/>
                    </a:prstGeom>
                  </pic:spPr>
                </pic:pic>
              </a:graphicData>
            </a:graphic>
          </wp:anchor>
        </w:drawing>
      </w:r>
      <w:r>
        <w:drawing>
          <wp:anchor distT="0" distB="0" distL="0" distR="0" simplePos="0" relativeHeight="251975680" behindDoc="0" locked="0" layoutInCell="1" allowOverlap="1">
            <wp:simplePos x="0" y="0"/>
            <wp:positionH relativeFrom="column">
              <wp:posOffset>5651500</wp:posOffset>
            </wp:positionH>
            <wp:positionV relativeFrom="paragraph">
              <wp:posOffset>168910</wp:posOffset>
            </wp:positionV>
            <wp:extent cx="685800" cy="704850"/>
            <wp:effectExtent l="0" t="0" r="0" b="0"/>
            <wp:wrapNone/>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584"/>
                    <a:stretch>
                      <a:fillRect/>
                    </a:stretch>
                  </pic:blipFill>
                  <pic:spPr>
                    <a:xfrm>
                      <a:off x="0" y="0"/>
                      <a:ext cx="685752" cy="704908"/>
                    </a:xfrm>
                    <a:prstGeom prst="rect">
                      <a:avLst/>
                    </a:prstGeom>
                  </pic:spPr>
                </pic:pic>
              </a:graphicData>
            </a:graphic>
          </wp:anchor>
        </w:drawing>
      </w:r>
      <w:r>
        <w:rPr>
          <w:rFonts w:ascii="Times New Roman" w:hAnsi="Times New Roman" w:eastAsia="Times New Roman" w:cs="Times New Roman"/>
          <w:sz w:val="20"/>
          <w:szCs w:val="20"/>
        </w:rPr>
        <w:t>Reference   documents   for   this   calibrat</w:t>
      </w:r>
      <w:r>
        <w:rPr>
          <w:rFonts w:ascii="Times New Roman" w:hAnsi="Times New Roman" w:eastAsia="Times New Roman" w:cs="Times New Roman"/>
          <w:spacing w:val="-1"/>
          <w:sz w:val="20"/>
          <w:szCs w:val="20"/>
        </w:rPr>
        <w:t>ion(code,name).</w:t>
      </w:r>
      <w:r>
        <w:rPr>
          <w:rFonts w:ascii="Times New Roman" w:hAnsi="Times New Roman" w:eastAsia="Times New Roman" w:cs="Times New Roman"/>
          <w:sz w:val="20"/>
          <w:szCs w:val="20"/>
        </w:rPr>
        <w:t xml:space="preserve"> JJG</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2"/>
          <w:sz w:val="20"/>
          <w:szCs w:val="20"/>
        </w:rPr>
        <w:t>30-2012</w:t>
      </w:r>
      <w:r>
        <w:rPr>
          <w:spacing w:val="2"/>
          <w:sz w:val="20"/>
          <w:szCs w:val="20"/>
        </w:rPr>
        <w:t>《通用卡尺检定规程》</w:t>
      </w:r>
    </w:p>
    <w:p>
      <w:pPr>
        <w:pStyle w:val="4"/>
        <w:spacing w:before="1" w:line="218" w:lineRule="auto"/>
        <w:rPr>
          <w:sz w:val="24"/>
          <w:szCs w:val="24"/>
        </w:rPr>
      </w:pPr>
      <w:r>
        <w:rPr>
          <w:spacing w:val="-17"/>
          <w:sz w:val="24"/>
          <w:szCs w:val="24"/>
        </w:rPr>
        <w:t>7.本次校准所使用的主要计量标准器具。</w:t>
      </w:r>
    </w:p>
    <w:p>
      <w:pPr>
        <w:spacing w:before="34"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Main</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standards</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measurement</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used</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z w:val="20"/>
          <w:szCs w:val="20"/>
        </w:rPr>
        <w:t>calibration</w:t>
      </w:r>
    </w:p>
    <w:p>
      <w:pPr>
        <w:pStyle w:val="4"/>
        <w:spacing w:before="90" w:line="221" w:lineRule="auto"/>
        <w:ind w:left="689"/>
        <w:rPr>
          <w:sz w:val="24"/>
          <w:szCs w:val="24"/>
        </w:rPr>
      </w:pPr>
      <w:r>
        <w:pict>
          <v:shape id="_x0000_s1145" o:spid="_x0000_s1145" o:spt="202" type="#_x0000_t202" style="position:absolute;left:0pt;margin-left:152.95pt;margin-top:2.1pt;height:103.55pt;width:53.95pt;z-index:251972608;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20"/>
                    <w:rPr>
                      <w:sz w:val="33"/>
                      <w:szCs w:val="33"/>
                    </w:rPr>
                  </w:pPr>
                  <w:r>
                    <w:rPr>
                      <w:spacing w:val="-4"/>
                      <w:sz w:val="33"/>
                      <w:szCs w:val="33"/>
                    </w:rPr>
                    <w:t>编号</w:t>
                  </w:r>
                </w:p>
                <w:p>
                  <w:pPr>
                    <w:spacing w:before="130" w:line="192"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Serial No</w:t>
                  </w:r>
                </w:p>
                <w:p>
                  <w:pPr>
                    <w:spacing w:line="262" w:lineRule="auto"/>
                    <w:rPr>
                      <w:rFonts w:ascii="Arial"/>
                      <w:sz w:val="21"/>
                    </w:rPr>
                  </w:pPr>
                </w:p>
                <w:p>
                  <w:pPr>
                    <w:spacing w:before="69" w:line="188"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140051</w:t>
                  </w:r>
                </w:p>
                <w:p>
                  <w:pPr>
                    <w:spacing w:before="170" w:line="326" w:lineRule="auto"/>
                    <w:ind w:left="29" w:right="20" w:hanging="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4506711034</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0"/>
                      <w:szCs w:val="20"/>
                    </w:rPr>
                    <w:t>Q14E040327</w:t>
                  </w:r>
                </w:p>
              </w:txbxContent>
            </v:textbox>
          </v:shape>
        </w:pict>
      </w:r>
      <w:r>
        <w:pict>
          <v:shape id="_x0000_s1146" o:spid="_x0000_s1146" o:spt="202" type="#_x0000_t202" style="position:absolute;left:0pt;margin-left:249.5pt;margin-top:4.3pt;height:101.7pt;width:100.25pt;z-index:251971584;mso-width-relative:page;mso-height-relative:page;" filled="f" stroked="f" coordsize="21600,21600">
            <v:path/>
            <v:fill on="f" focussize="0,0"/>
            <v:stroke on="f"/>
            <v:imagedata o:title=""/>
            <o:lock v:ext="edit" aspectratio="f"/>
            <v:textbox inset="0mm,0mm,0mm,0mm">
              <w:txbxContent>
                <w:p>
                  <w:pPr>
                    <w:pStyle w:val="4"/>
                    <w:spacing w:before="19" w:line="219" w:lineRule="auto"/>
                    <w:ind w:left="339"/>
                    <w:rPr>
                      <w:sz w:val="20"/>
                      <w:szCs w:val="20"/>
                    </w:rPr>
                  </w:pPr>
                  <w:r>
                    <w:rPr>
                      <w:spacing w:val="19"/>
                      <w:sz w:val="20"/>
                      <w:szCs w:val="20"/>
                    </w:rPr>
                    <w:t>证书号/有效期</w:t>
                  </w:r>
                </w:p>
                <w:p>
                  <w:pPr>
                    <w:spacing w:before="254" w:line="189" w:lineRule="auto"/>
                    <w:ind w:right="10"/>
                    <w:jc w:val="right"/>
                    <w:rPr>
                      <w:rFonts w:ascii="Times New Roman" w:hAnsi="Times New Roman" w:eastAsia="Times New Roman" w:cs="Times New Roman"/>
                      <w:sz w:val="20"/>
                      <w:szCs w:val="20"/>
                    </w:rPr>
                  </w:pPr>
                  <w:r>
                    <w:rPr>
                      <w:rFonts w:ascii="Times New Roman" w:hAnsi="Times New Roman" w:eastAsia="Times New Roman" w:cs="Times New Roman"/>
                      <w:b/>
                      <w:bCs/>
                      <w:spacing w:val="-10"/>
                      <w:sz w:val="20"/>
                      <w:szCs w:val="20"/>
                    </w:rPr>
                    <w:t>Certificate No./Due Date</w:t>
                  </w:r>
                </w:p>
                <w:p>
                  <w:pPr>
                    <w:spacing w:before="256" w:line="377" w:lineRule="auto"/>
                    <w:ind w:left="20" w:right="118"/>
                    <w:jc w:val="both"/>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191007398/2020-10-24</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2"/>
                      <w:sz w:val="20"/>
                      <w:szCs w:val="20"/>
                    </w:rPr>
                    <w:t>191511239/2020-09-26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2"/>
                      <w:sz w:val="20"/>
                      <w:szCs w:val="20"/>
                    </w:rPr>
                    <w:t>191316581/2020-11-06</w:t>
                  </w:r>
                </w:p>
              </w:txbxContent>
            </v:textbox>
          </v:shape>
        </w:pict>
      </w:r>
      <w:r>
        <w:pict>
          <v:shape id="_x0000_s1147" o:spid="_x0000_s1147" o:spt="202" type="#_x0000_t202" style="position:absolute;left:0pt;margin-left:393.95pt;margin-top:5.9pt;height:104.95pt;width:103.85pt;z-index:251970560;mso-width-relative:page;mso-height-relative:page;" filled="f" stroked="f" coordsize="21600,21600">
            <v:path/>
            <v:fill on="f" focussize="0,0"/>
            <v:stroke on="f"/>
            <v:imagedata o:title=""/>
            <o:lock v:ext="edit" aspectratio="f"/>
            <v:textbox inset="0mm,0mm,0mm,0mm">
              <w:txbxContent>
                <w:p>
                  <w:pPr>
                    <w:pStyle w:val="4"/>
                    <w:spacing w:before="20" w:line="219" w:lineRule="auto"/>
                    <w:ind w:left="610"/>
                    <w:rPr>
                      <w:sz w:val="24"/>
                      <w:szCs w:val="24"/>
                    </w:rPr>
                  </w:pPr>
                  <w:r>
                    <w:rPr>
                      <w:spacing w:val="-12"/>
                      <w:sz w:val="24"/>
                      <w:szCs w:val="24"/>
                    </w:rPr>
                    <w:t>计量特性</w:t>
                  </w:r>
                </w:p>
                <w:p>
                  <w:pPr>
                    <w:spacing w:before="181" w:line="192"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Metrological Charcteristic</w:t>
                  </w:r>
                </w:p>
                <w:p>
                  <w:pPr>
                    <w:pStyle w:val="4"/>
                    <w:spacing w:before="302" w:line="213" w:lineRule="auto"/>
                    <w:ind w:left="869" w:right="800" w:hanging="119"/>
                    <w:rPr>
                      <w:sz w:val="24"/>
                      <w:szCs w:val="24"/>
                    </w:rPr>
                  </w:pPr>
                  <w:r>
                    <w:rPr>
                      <w:spacing w:val="15"/>
                      <w:sz w:val="33"/>
                      <w:szCs w:val="33"/>
                    </w:rPr>
                    <w:t>4等</w:t>
                  </w:r>
                  <w:r>
                    <w:rPr>
                      <w:sz w:val="33"/>
                      <w:szCs w:val="33"/>
                    </w:rPr>
                    <w:t xml:space="preserve"> </w:t>
                  </w:r>
                  <w:r>
                    <w:rPr>
                      <w:spacing w:val="-1"/>
                      <w:sz w:val="24"/>
                      <w:szCs w:val="24"/>
                    </w:rPr>
                    <w:t>1级</w:t>
                  </w:r>
                </w:p>
                <w:p>
                  <w:pPr>
                    <w:pStyle w:val="4"/>
                    <w:spacing w:before="194" w:line="234" w:lineRule="auto"/>
                    <w:ind w:left="580"/>
                    <w:rPr>
                      <w:rFonts w:ascii="Times New Roman" w:hAnsi="Times New Roman" w:eastAsia="Times New Roman" w:cs="Times New Roman"/>
                      <w:sz w:val="20"/>
                      <w:szCs w:val="20"/>
                    </w:rPr>
                  </w:pPr>
                  <w:r>
                    <w:rPr>
                      <w:spacing w:val="-9"/>
                      <w:sz w:val="20"/>
                      <w:szCs w:val="20"/>
                    </w:rPr>
                    <w:t>士0.002</w:t>
                  </w:r>
                  <w:r>
                    <w:rPr>
                      <w:rFonts w:ascii="Times New Roman" w:hAnsi="Times New Roman" w:eastAsia="Times New Roman" w:cs="Times New Roman"/>
                      <w:spacing w:val="-9"/>
                      <w:sz w:val="20"/>
                      <w:szCs w:val="20"/>
                    </w:rPr>
                    <w:t>mm</w:t>
                  </w:r>
                </w:p>
              </w:txbxContent>
            </v:textbox>
          </v:shape>
        </w:pict>
      </w:r>
      <w:r>
        <w:rPr>
          <w:spacing w:val="-10"/>
          <w:sz w:val="24"/>
          <w:szCs w:val="24"/>
        </w:rPr>
        <w:t>设</w:t>
      </w:r>
      <w:r>
        <w:rPr>
          <w:spacing w:val="-18"/>
          <w:sz w:val="24"/>
          <w:szCs w:val="24"/>
        </w:rPr>
        <w:t xml:space="preserve"> </w:t>
      </w:r>
      <w:r>
        <w:rPr>
          <w:spacing w:val="-10"/>
          <w:sz w:val="24"/>
          <w:szCs w:val="24"/>
        </w:rPr>
        <w:t>备</w:t>
      </w:r>
      <w:r>
        <w:rPr>
          <w:spacing w:val="-20"/>
          <w:sz w:val="24"/>
          <w:szCs w:val="24"/>
        </w:rPr>
        <w:t xml:space="preserve"> </w:t>
      </w:r>
      <w:r>
        <w:rPr>
          <w:spacing w:val="-10"/>
          <w:sz w:val="24"/>
          <w:szCs w:val="24"/>
        </w:rPr>
        <w:t>名</w:t>
      </w:r>
      <w:r>
        <w:rPr>
          <w:spacing w:val="-23"/>
          <w:sz w:val="24"/>
          <w:szCs w:val="24"/>
        </w:rPr>
        <w:t xml:space="preserve"> </w:t>
      </w:r>
      <w:r>
        <w:rPr>
          <w:spacing w:val="-10"/>
          <w:sz w:val="24"/>
          <w:szCs w:val="24"/>
        </w:rPr>
        <w:t>称</w:t>
      </w:r>
    </w:p>
    <w:p>
      <w:pPr>
        <w:spacing w:before="208" w:line="192"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Name of</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Equipment</w:t>
      </w:r>
    </w:p>
    <w:p>
      <w:pPr>
        <w:pStyle w:val="4"/>
        <w:spacing w:before="240" w:line="220" w:lineRule="auto"/>
        <w:ind w:left="1089"/>
        <w:rPr>
          <w:sz w:val="24"/>
          <w:szCs w:val="24"/>
        </w:rPr>
      </w:pPr>
      <w:r>
        <w:rPr>
          <w:spacing w:val="-3"/>
          <w:sz w:val="24"/>
          <w:szCs w:val="24"/>
        </w:rPr>
        <w:t>量块</w:t>
      </w:r>
    </w:p>
    <w:p>
      <w:pPr>
        <w:pStyle w:val="4"/>
        <w:spacing w:before="151" w:line="219" w:lineRule="auto"/>
        <w:ind w:left="840"/>
        <w:rPr>
          <w:sz w:val="20"/>
          <w:szCs w:val="20"/>
        </w:rPr>
      </w:pPr>
      <w:r>
        <w:rPr>
          <w:spacing w:val="-3"/>
          <w:sz w:val="20"/>
          <w:szCs w:val="20"/>
        </w:rPr>
        <w:t>刀口形直尺</w:t>
      </w:r>
    </w:p>
    <w:p>
      <w:pPr>
        <w:pStyle w:val="4"/>
        <w:spacing w:before="204" w:line="219" w:lineRule="auto"/>
        <w:ind w:left="1049"/>
        <w:rPr>
          <w:sz w:val="24"/>
          <w:szCs w:val="24"/>
        </w:rPr>
      </w:pPr>
      <w:r>
        <w:rPr>
          <w:spacing w:val="-11"/>
          <w:sz w:val="24"/>
          <w:szCs w:val="24"/>
        </w:rPr>
        <w:t>千分尺</w:t>
      </w:r>
    </w:p>
    <w:p>
      <w:pPr>
        <w:pStyle w:val="4"/>
        <w:spacing w:before="127" w:line="219" w:lineRule="auto"/>
        <w:rPr>
          <w:sz w:val="24"/>
          <w:szCs w:val="24"/>
        </w:rPr>
      </w:pPr>
      <w:r>
        <w:rPr>
          <w:spacing w:val="-17"/>
          <w:sz w:val="24"/>
          <w:szCs w:val="24"/>
        </w:rPr>
        <w:t>8.校准地点、环境条件。</w:t>
      </w:r>
    </w:p>
    <w:p>
      <w:pPr>
        <w:spacing w:before="62" w:line="192"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0"/>
          <w:w w:val="99"/>
          <w:sz w:val="20"/>
          <w:szCs w:val="20"/>
        </w:rPr>
        <w:t>Place and euvironmental conditions of</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0"/>
          <w:w w:val="99"/>
          <w:sz w:val="20"/>
          <w:szCs w:val="20"/>
        </w:rPr>
        <w:t>the</w:t>
      </w:r>
      <w:r>
        <w:rPr>
          <w:rFonts w:ascii="Times New Roman" w:hAnsi="Times New Roman" w:eastAsia="Times New Roman" w:cs="Times New Roman"/>
          <w:spacing w:val="-11"/>
          <w:w w:val="99"/>
          <w:sz w:val="20"/>
          <w:szCs w:val="20"/>
        </w:rPr>
        <w:t xml:space="preserve"> calibration.</w:t>
      </w:r>
    </w:p>
    <w:p>
      <w:pPr>
        <w:pStyle w:val="4"/>
        <w:spacing w:before="58" w:line="279" w:lineRule="auto"/>
        <w:ind w:left="1869" w:right="6898" w:firstLine="329"/>
        <w:rPr>
          <w:sz w:val="20"/>
          <w:szCs w:val="20"/>
        </w:rPr>
      </w:pPr>
      <w:r>
        <w:pict>
          <v:shape id="_x0000_s1148" o:spid="_x0000_s1148" o:spt="202" type="#_x0000_t202" style="position:absolute;left:0pt;margin-left:18.45pt;margin-top:1.9pt;height:42.15pt;width:70.2pt;z-index:251978752;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4"/>
                      <w:szCs w:val="24"/>
                    </w:rPr>
                  </w:pPr>
                  <w:r>
                    <w:rPr>
                      <w:spacing w:val="-20"/>
                      <w:sz w:val="24"/>
                      <w:szCs w:val="24"/>
                    </w:rPr>
                    <w:t>校准地点：</w:t>
                  </w:r>
                </w:p>
                <w:p>
                  <w:pPr>
                    <w:pStyle w:val="4"/>
                    <w:spacing w:before="19" w:line="225" w:lineRule="auto"/>
                    <w:ind w:left="20" w:right="20"/>
                    <w:rPr>
                      <w:sz w:val="24"/>
                      <w:szCs w:val="24"/>
                    </w:rPr>
                  </w:pPr>
                  <w:r>
                    <w:rPr>
                      <w:rFonts w:ascii="Times New Roman" w:hAnsi="Times New Roman" w:eastAsia="Times New Roman" w:cs="Times New Roman"/>
                      <w:spacing w:val="-9"/>
                      <w:w w:val="96"/>
                      <w:sz w:val="20"/>
                      <w:szCs w:val="20"/>
                    </w:rPr>
                    <w:t>Place of</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9"/>
                      <w:w w:val="96"/>
                      <w:sz w:val="20"/>
                      <w:szCs w:val="20"/>
                    </w:rPr>
                    <w:t>ealibration:</w:t>
                  </w:r>
                  <w:r>
                    <w:rPr>
                      <w:rFonts w:ascii="Times New Roman" w:hAnsi="Times New Roman" w:eastAsia="Times New Roman" w:cs="Times New Roman"/>
                      <w:sz w:val="20"/>
                      <w:szCs w:val="20"/>
                    </w:rPr>
                    <w:t xml:space="preserve"> </w:t>
                  </w:r>
                  <w:r>
                    <w:rPr>
                      <w:spacing w:val="-15"/>
                      <w:sz w:val="24"/>
                      <w:szCs w:val="24"/>
                    </w:rPr>
                    <w:t>温</w:t>
                  </w:r>
                  <w:r>
                    <w:rPr>
                      <w:spacing w:val="102"/>
                      <w:sz w:val="24"/>
                      <w:szCs w:val="24"/>
                    </w:rPr>
                    <w:t xml:space="preserve"> </w:t>
                  </w:r>
                  <w:r>
                    <w:rPr>
                      <w:spacing w:val="-15"/>
                      <w:sz w:val="24"/>
                      <w:szCs w:val="24"/>
                    </w:rPr>
                    <w:t>度：</w:t>
                  </w:r>
                </w:p>
              </w:txbxContent>
            </v:textbox>
          </v:shape>
        </w:pict>
      </w:r>
      <w:r>
        <w:pict>
          <v:shape id="_x0000_s1149" o:spid="_x0000_s1149" o:spt="202" type="#_x0000_t202" style="position:absolute;left:0pt;margin-left:224.95pt;margin-top:29.4pt;height:24.5pt;width:123.65pt;z-index:251977728;mso-width-relative:page;mso-height-relative:page;" filled="f" stroked="f" coordsize="21600,21600">
            <v:path/>
            <v:fill on="f" focussize="0,0"/>
            <v:stroke on="f"/>
            <v:imagedata o:title=""/>
            <o:lock v:ext="edit" aspectratio="f"/>
            <v:textbox inset="0mm,0mm,0mm,0mm">
              <w:txbxContent>
                <w:p>
                  <w:pPr>
                    <w:pStyle w:val="4"/>
                    <w:spacing w:before="20" w:line="204" w:lineRule="auto"/>
                    <w:ind w:left="29"/>
                    <w:rPr>
                      <w:rFonts w:ascii="Times New Roman" w:hAnsi="Times New Roman" w:eastAsia="Times New Roman" w:cs="Times New Roman"/>
                      <w:sz w:val="15"/>
                      <w:szCs w:val="15"/>
                    </w:rPr>
                  </w:pPr>
                  <w:r>
                    <w:rPr>
                      <w:spacing w:val="-13"/>
                      <w:sz w:val="24"/>
                      <w:szCs w:val="24"/>
                    </w:rPr>
                    <w:t>相对湿度：</w:t>
                  </w:r>
                  <w:r>
                    <w:rPr>
                      <w:spacing w:val="5"/>
                      <w:sz w:val="24"/>
                      <w:szCs w:val="24"/>
                    </w:rPr>
                    <w:t xml:space="preserve">     </w:t>
                  </w:r>
                  <w:r>
                    <w:rPr>
                      <w:rFonts w:ascii="Times New Roman" w:hAnsi="Times New Roman" w:eastAsia="Times New Roman" w:cs="Times New Roman"/>
                      <w:spacing w:val="-3"/>
                      <w:position w:val="-1"/>
                      <w:sz w:val="15"/>
                      <w:szCs w:val="15"/>
                    </w:rPr>
                    <w:t>56</w:t>
                  </w:r>
                  <w:r>
                    <w:rPr>
                      <w:rFonts w:ascii="Times New Roman" w:hAnsi="Times New Roman" w:eastAsia="Times New Roman" w:cs="Times New Roman"/>
                      <w:spacing w:val="1"/>
                      <w:position w:val="-1"/>
                      <w:sz w:val="15"/>
                      <w:szCs w:val="15"/>
                    </w:rPr>
                    <w:t xml:space="preserve">     </w:t>
                  </w:r>
                  <w:r>
                    <w:rPr>
                      <w:rFonts w:ascii="Times New Roman" w:hAnsi="Times New Roman" w:eastAsia="Times New Roman" w:cs="Times New Roman"/>
                      <w:spacing w:val="-3"/>
                      <w:position w:val="-1"/>
                      <w:sz w:val="15"/>
                      <w:szCs w:val="15"/>
                    </w:rPr>
                    <w:t>%RH</w:t>
                  </w:r>
                </w:p>
                <w:p>
                  <w:pPr>
                    <w:spacing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7"/>
                      <w:w w:val="95"/>
                      <w:sz w:val="20"/>
                      <w:szCs w:val="20"/>
                    </w:rPr>
                    <w:t>RelativeHumidity:</w:t>
                  </w:r>
                </w:p>
              </w:txbxContent>
            </v:textbox>
          </v:shape>
        </w:pict>
      </w:r>
      <w:r>
        <w:rPr>
          <w:spacing w:val="2"/>
          <w:sz w:val="24"/>
          <w:szCs w:val="24"/>
        </w:rPr>
        <w:t>客户实验室</w:t>
      </w:r>
      <w:r>
        <w:rPr>
          <w:sz w:val="24"/>
          <w:szCs w:val="24"/>
        </w:rPr>
        <w:t xml:space="preserve"> </w:t>
      </w:r>
      <w:r>
        <w:rPr>
          <w:rFonts w:ascii="Times New Roman" w:hAnsi="Times New Roman" w:eastAsia="Times New Roman" w:cs="Times New Roman"/>
          <w:spacing w:val="-3"/>
          <w:position w:val="-2"/>
          <w:sz w:val="33"/>
          <w:szCs w:val="33"/>
        </w:rPr>
        <w:t>21</w:t>
      </w:r>
      <w:r>
        <w:rPr>
          <w:rFonts w:ascii="Times New Roman" w:hAnsi="Times New Roman" w:eastAsia="Times New Roman" w:cs="Times New Roman"/>
          <w:spacing w:val="6"/>
          <w:position w:val="-2"/>
          <w:sz w:val="33"/>
          <w:szCs w:val="33"/>
        </w:rPr>
        <w:t xml:space="preserve">    </w:t>
      </w:r>
      <w:r>
        <w:rPr>
          <w:spacing w:val="-3"/>
          <w:position w:val="5"/>
          <w:sz w:val="20"/>
          <w:szCs w:val="20"/>
        </w:rPr>
        <w:t>℃</w:t>
      </w:r>
    </w:p>
    <w:p>
      <w:pPr>
        <w:spacing w:line="18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Temperature</w:t>
      </w:r>
    </w:p>
    <w:p>
      <w:pPr>
        <w:pStyle w:val="4"/>
        <w:spacing w:before="138" w:line="219" w:lineRule="auto"/>
        <w:rPr>
          <w:sz w:val="20"/>
          <w:szCs w:val="20"/>
        </w:rPr>
      </w:pPr>
      <w:r>
        <w:drawing>
          <wp:anchor distT="0" distB="0" distL="0" distR="0" simplePos="0" relativeHeight="251976704" behindDoc="0" locked="0" layoutInCell="1" allowOverlap="1">
            <wp:simplePos x="0" y="0"/>
            <wp:positionH relativeFrom="column">
              <wp:posOffset>5651500</wp:posOffset>
            </wp:positionH>
            <wp:positionV relativeFrom="paragraph">
              <wp:posOffset>177165</wp:posOffset>
            </wp:positionV>
            <wp:extent cx="679450" cy="692150"/>
            <wp:effectExtent l="0" t="0" r="0" b="0"/>
            <wp:wrapNone/>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585"/>
                    <a:stretch>
                      <a:fillRect/>
                    </a:stretch>
                  </pic:blipFill>
                  <pic:spPr>
                    <a:xfrm>
                      <a:off x="0" y="0"/>
                      <a:ext cx="679405" cy="692076"/>
                    </a:xfrm>
                    <a:prstGeom prst="rect">
                      <a:avLst/>
                    </a:prstGeom>
                  </pic:spPr>
                </pic:pic>
              </a:graphicData>
            </a:graphic>
          </wp:anchor>
        </w:drawing>
      </w:r>
      <w:r>
        <w:rPr>
          <w:spacing w:val="2"/>
          <w:sz w:val="20"/>
          <w:szCs w:val="20"/>
        </w:rPr>
        <w:t>9.被校准仪器限制使用条件        *表示可能部分/全部超出我司</w:t>
      </w:r>
      <w:r>
        <w:rPr>
          <w:sz w:val="20"/>
          <w:szCs w:val="20"/>
        </w:rPr>
        <w:t>CNAS</w:t>
      </w:r>
      <w:r>
        <w:rPr>
          <w:spacing w:val="62"/>
          <w:sz w:val="20"/>
          <w:szCs w:val="20"/>
        </w:rPr>
        <w:t xml:space="preserve"> </w:t>
      </w:r>
      <w:r>
        <w:rPr>
          <w:spacing w:val="2"/>
          <w:sz w:val="20"/>
          <w:szCs w:val="20"/>
        </w:rPr>
        <w:t>能力范围。</w:t>
      </w:r>
    </w:p>
    <w:p>
      <w:pPr>
        <w:spacing w:before="91" w:line="202" w:lineRule="auto"/>
        <w:ind w:left="38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Limiting  condition  of  the</w:t>
      </w:r>
      <w:r>
        <w:rPr>
          <w:rFonts w:ascii="Times New Roman" w:hAnsi="Times New Roman" w:eastAsia="Times New Roman" w:cs="Times New Roman"/>
          <w:spacing w:val="9"/>
          <w:position w:val="1"/>
          <w:sz w:val="20"/>
          <w:szCs w:val="20"/>
        </w:rPr>
        <w:t xml:space="preserve">  </w:t>
      </w:r>
      <w:r>
        <w:rPr>
          <w:rFonts w:ascii="Times New Roman" w:hAnsi="Times New Roman" w:eastAsia="Times New Roman" w:cs="Times New Roman"/>
          <w:position w:val="1"/>
          <w:sz w:val="20"/>
          <w:szCs w:val="20"/>
        </w:rPr>
        <w:t>instrument</w:t>
      </w:r>
      <w:r>
        <w:rPr>
          <w:rFonts w:ascii="Times New Roman" w:hAnsi="Times New Roman" w:eastAsia="Times New Roman" w:cs="Times New Roman"/>
          <w:spacing w:val="7"/>
          <w:position w:val="1"/>
          <w:sz w:val="20"/>
          <w:szCs w:val="20"/>
        </w:rPr>
        <w:t xml:space="preserve">  </w:t>
      </w:r>
      <w:r>
        <w:rPr>
          <w:rFonts w:ascii="Times New Roman" w:hAnsi="Times New Roman" w:eastAsia="Times New Roman" w:cs="Times New Roman"/>
          <w:position w:val="1"/>
          <w:sz w:val="20"/>
          <w:szCs w:val="20"/>
        </w:rPr>
        <w:t xml:space="preserve">meterage:         </w:t>
      </w:r>
      <w:r>
        <w:rPr>
          <w:rFonts w:ascii="Times New Roman" w:hAnsi="Times New Roman" w:eastAsia="Times New Roman" w:cs="Times New Roman"/>
          <w:position w:val="-1"/>
          <w:sz w:val="20"/>
          <w:szCs w:val="20"/>
        </w:rPr>
        <w:t>*Representation   beyond   capa</w:t>
      </w:r>
      <w:r>
        <w:rPr>
          <w:rFonts w:ascii="Times New Roman" w:hAnsi="Times New Roman" w:eastAsia="Times New Roman" w:cs="Times New Roman"/>
          <w:spacing w:val="-1"/>
          <w:position w:val="-1"/>
          <w:sz w:val="20"/>
          <w:szCs w:val="20"/>
        </w:rPr>
        <w:t>city.</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line="1160" w:lineRule="exact"/>
        <w:ind w:firstLine="4029"/>
      </w:pPr>
      <w:r>
        <w:rPr>
          <w:position w:val="-23"/>
        </w:rPr>
        <w:drawing>
          <wp:inline distT="0" distB="0" distL="0" distR="0">
            <wp:extent cx="692150" cy="735965"/>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586"/>
                    <a:stretch>
                      <a:fillRect/>
                    </a:stretch>
                  </pic:blipFill>
                  <pic:spPr>
                    <a:xfrm>
                      <a:off x="0" y="0"/>
                      <a:ext cx="692175" cy="736561"/>
                    </a:xfrm>
                    <a:prstGeom prst="rect">
                      <a:avLst/>
                    </a:prstGeom>
                  </pic:spPr>
                </pic:pic>
              </a:graphicData>
            </a:graphic>
          </wp:inline>
        </w:drawing>
      </w:r>
    </w:p>
    <w:p>
      <w:pPr>
        <w:spacing w:line="1160" w:lineRule="exact"/>
        <w:sectPr>
          <w:type w:val="continuous"/>
          <w:pgSz w:w="11900" w:h="16840"/>
          <w:pgMar w:top="400" w:right="160" w:bottom="400" w:left="1430" w:header="0" w:footer="0" w:gutter="0"/>
          <w:pgNumType w:fmt="decimal"/>
          <w:cols w:equalWidth="0" w:num="1">
            <w:col w:w="10310"/>
          </w:cols>
        </w:sectPr>
      </w:pP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4"/>
        <w:spacing w:before="169" w:line="228" w:lineRule="auto"/>
        <w:ind w:left="3388"/>
        <w:rPr>
          <w:sz w:val="52"/>
          <w:szCs w:val="52"/>
        </w:rPr>
      </w:pPr>
      <w:r>
        <w:rPr>
          <w:position w:val="-7"/>
          <w:sz w:val="52"/>
          <w:szCs w:val="52"/>
        </w:rPr>
        <w:drawing>
          <wp:inline distT="0" distB="0" distL="0" distR="0">
            <wp:extent cx="387350" cy="355600"/>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587"/>
                    <a:stretch>
                      <a:fillRect/>
                    </a:stretch>
                  </pic:blipFill>
                  <pic:spPr>
                    <a:xfrm>
                      <a:off x="0" y="0"/>
                      <a:ext cx="387357" cy="355650"/>
                    </a:xfrm>
                    <a:prstGeom prst="rect">
                      <a:avLst/>
                    </a:prstGeom>
                  </pic:spPr>
                </pic:pic>
              </a:graphicData>
            </a:graphic>
          </wp:inline>
        </w:drawing>
      </w:r>
      <w:r>
        <w:rPr>
          <w:spacing w:val="-103"/>
          <w:sz w:val="52"/>
          <w:szCs w:val="52"/>
        </w:rPr>
        <w:t xml:space="preserve"> </w:t>
      </w:r>
      <w:r>
        <w:rPr>
          <w:b/>
          <w:bCs/>
          <w:spacing w:val="-25"/>
          <w:sz w:val="52"/>
          <w:szCs w:val="52"/>
        </w:rPr>
        <w:t>准</w:t>
      </w:r>
      <w:r>
        <w:rPr>
          <w:spacing w:val="34"/>
          <w:sz w:val="52"/>
          <w:szCs w:val="52"/>
        </w:rPr>
        <w:t xml:space="preserve">  </w:t>
      </w:r>
      <w:r>
        <w:rPr>
          <w:b/>
          <w:bCs/>
          <w:spacing w:val="-25"/>
          <w:sz w:val="52"/>
          <w:szCs w:val="52"/>
        </w:rPr>
        <w:t>结</w:t>
      </w:r>
      <w:r>
        <w:rPr>
          <w:spacing w:val="33"/>
          <w:sz w:val="52"/>
          <w:szCs w:val="52"/>
        </w:rPr>
        <w:t xml:space="preserve">  </w:t>
      </w:r>
      <w:r>
        <w:rPr>
          <w:b/>
          <w:bCs/>
          <w:spacing w:val="-25"/>
          <w:sz w:val="52"/>
          <w:szCs w:val="52"/>
        </w:rPr>
        <w:t>果</w:t>
      </w:r>
    </w:p>
    <w:p>
      <w:pPr>
        <w:spacing w:line="189" w:lineRule="auto"/>
        <w:ind w:left="3708"/>
        <w:rPr>
          <w:rFonts w:ascii="Times New Roman" w:hAnsi="Times New Roman" w:eastAsia="Times New Roman" w:cs="Times New Roman"/>
          <w:sz w:val="31"/>
          <w:szCs w:val="31"/>
        </w:rPr>
      </w:pPr>
      <w:r>
        <w:rPr>
          <w:rFonts w:ascii="Times New Roman" w:hAnsi="Times New Roman" w:eastAsia="Times New Roman" w:cs="Times New Roman"/>
          <w:b/>
          <w:bCs/>
          <w:spacing w:val="-1"/>
          <w:sz w:val="31"/>
          <w:szCs w:val="31"/>
        </w:rPr>
        <w:t>Result</w:t>
      </w:r>
      <w:r>
        <w:rPr>
          <w:rFonts w:ascii="Times New Roman" w:hAnsi="Times New Roman" w:eastAsia="Times New Roman" w:cs="Times New Roman"/>
          <w:b/>
          <w:bCs/>
          <w:spacing w:val="70"/>
          <w:sz w:val="31"/>
          <w:szCs w:val="31"/>
        </w:rPr>
        <w:t xml:space="preserve"> </w:t>
      </w:r>
      <w:r>
        <w:rPr>
          <w:rFonts w:ascii="Times New Roman" w:hAnsi="Times New Roman" w:eastAsia="Times New Roman" w:cs="Times New Roman"/>
          <w:b/>
          <w:bCs/>
          <w:spacing w:val="-1"/>
          <w:sz w:val="31"/>
          <w:szCs w:val="31"/>
        </w:rPr>
        <w:t>of</w:t>
      </w:r>
      <w:r>
        <w:rPr>
          <w:rFonts w:ascii="Times New Roman" w:hAnsi="Times New Roman" w:eastAsia="Times New Roman" w:cs="Times New Roman"/>
          <w:b/>
          <w:bCs/>
          <w:spacing w:val="38"/>
          <w:sz w:val="31"/>
          <w:szCs w:val="31"/>
        </w:rPr>
        <w:t xml:space="preserve"> </w:t>
      </w:r>
      <w:r>
        <w:rPr>
          <w:rFonts w:ascii="Times New Roman" w:hAnsi="Times New Roman" w:eastAsia="Times New Roman" w:cs="Times New Roman"/>
          <w:b/>
          <w:bCs/>
          <w:spacing w:val="-1"/>
          <w:sz w:val="31"/>
          <w:szCs w:val="31"/>
        </w:rPr>
        <w:t>Calibration</w:t>
      </w:r>
    </w:p>
    <w:p>
      <w:pPr>
        <w:spacing w:line="187" w:lineRule="exact"/>
      </w:pPr>
    </w:p>
    <w:p>
      <w:pPr>
        <w:spacing w:line="187" w:lineRule="exact"/>
        <w:sectPr>
          <w:pgSz w:w="12210" w:h="17060"/>
          <w:pgMar w:top="400" w:right="379" w:bottom="400" w:left="1831" w:header="0" w:footer="0" w:gutter="0"/>
          <w:pgNumType w:fmt="decimal"/>
          <w:cols w:equalWidth="0" w:num="1">
            <w:col w:w="9999"/>
          </w:cols>
        </w:sectPr>
      </w:pPr>
    </w:p>
    <w:p>
      <w:pPr>
        <w:spacing w:line="363" w:lineRule="auto"/>
        <w:rPr>
          <w:rFonts w:ascii="Arial"/>
          <w:sz w:val="21"/>
        </w:rPr>
      </w:pPr>
    </w:p>
    <w:p>
      <w:pPr>
        <w:pStyle w:val="4"/>
        <w:spacing w:before="72" w:line="263" w:lineRule="auto"/>
        <w:ind w:left="308" w:right="2116" w:hanging="20"/>
        <w:rPr>
          <w:rFonts w:ascii="Times New Roman" w:hAnsi="Times New Roman" w:eastAsia="Times New Roman" w:cs="Times New Roman"/>
          <w:sz w:val="22"/>
          <w:szCs w:val="22"/>
        </w:rPr>
      </w:pPr>
      <w:r>
        <w:drawing>
          <wp:anchor distT="0" distB="0" distL="0" distR="0" simplePos="0" relativeHeight="251992064" behindDoc="0" locked="0" layoutInCell="1" allowOverlap="1">
            <wp:simplePos x="0" y="0"/>
            <wp:positionH relativeFrom="column">
              <wp:posOffset>176530</wp:posOffset>
            </wp:positionH>
            <wp:positionV relativeFrom="paragraph">
              <wp:posOffset>447040</wp:posOffset>
            </wp:positionV>
            <wp:extent cx="6172200" cy="12700"/>
            <wp:effectExtent l="0" t="0" r="0" b="0"/>
            <wp:wrapNone/>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588"/>
                    <a:stretch>
                      <a:fillRect/>
                    </a:stretch>
                  </pic:blipFill>
                  <pic:spPr>
                    <a:xfrm>
                      <a:off x="0" y="0"/>
                      <a:ext cx="6172209" cy="12674"/>
                    </a:xfrm>
                    <a:prstGeom prst="rect">
                      <a:avLst/>
                    </a:prstGeom>
                  </pic:spPr>
                </pic:pic>
              </a:graphicData>
            </a:graphic>
          </wp:anchor>
        </w:drawing>
      </w:r>
      <w:r>
        <w:rPr>
          <w:spacing w:val="-13"/>
          <w:sz w:val="22"/>
          <w:szCs w:val="22"/>
        </w:rPr>
        <w:t>证</w:t>
      </w:r>
      <w:r>
        <w:rPr>
          <w:spacing w:val="-35"/>
          <w:sz w:val="22"/>
          <w:szCs w:val="22"/>
        </w:rPr>
        <w:t xml:space="preserve"> </w:t>
      </w:r>
      <w:r>
        <w:rPr>
          <w:spacing w:val="-13"/>
          <w:sz w:val="22"/>
          <w:szCs w:val="22"/>
        </w:rPr>
        <w:t>书</w:t>
      </w:r>
      <w:r>
        <w:rPr>
          <w:spacing w:val="-48"/>
          <w:sz w:val="22"/>
          <w:szCs w:val="22"/>
        </w:rPr>
        <w:t xml:space="preserve"> </w:t>
      </w:r>
      <w:r>
        <w:rPr>
          <w:spacing w:val="-13"/>
          <w:sz w:val="22"/>
          <w:szCs w:val="22"/>
        </w:rPr>
        <w:t>编</w:t>
      </w:r>
      <w:r>
        <w:rPr>
          <w:spacing w:val="-44"/>
          <w:sz w:val="22"/>
          <w:szCs w:val="22"/>
        </w:rPr>
        <w:t xml:space="preserve"> </w:t>
      </w:r>
      <w:r>
        <w:rPr>
          <w:spacing w:val="-13"/>
          <w:sz w:val="22"/>
          <w:szCs w:val="22"/>
        </w:rPr>
        <w:t>号</w:t>
      </w:r>
      <w:r>
        <w:rPr>
          <w:spacing w:val="-57"/>
          <w:sz w:val="22"/>
          <w:szCs w:val="22"/>
        </w:rPr>
        <w:t xml:space="preserve"> </w:t>
      </w:r>
      <w:r>
        <w:rPr>
          <w:spacing w:val="-13"/>
          <w:sz w:val="22"/>
          <w:szCs w:val="22"/>
        </w:rPr>
        <w:t>：</w:t>
      </w:r>
      <w:r>
        <w:rPr>
          <w:rFonts w:ascii="Times New Roman" w:hAnsi="Times New Roman" w:eastAsia="Times New Roman" w:cs="Times New Roman"/>
          <w:spacing w:val="-13"/>
          <w:sz w:val="22"/>
          <w:szCs w:val="22"/>
        </w:rPr>
        <w:t>HK2006241371</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Certificate</w:t>
      </w:r>
      <w:r>
        <w:rPr>
          <w:rFonts w:ascii="Times New Roman" w:hAnsi="Times New Roman" w:eastAsia="Times New Roman" w:cs="Times New Roman"/>
          <w:spacing w:val="16"/>
          <w:sz w:val="22"/>
          <w:szCs w:val="22"/>
        </w:rPr>
        <w:t xml:space="preserve">  </w:t>
      </w:r>
      <w:r>
        <w:rPr>
          <w:rFonts w:ascii="Times New Roman" w:hAnsi="Times New Roman" w:eastAsia="Times New Roman" w:cs="Times New Roman"/>
          <w:spacing w:val="-1"/>
          <w:sz w:val="22"/>
          <w:szCs w:val="22"/>
        </w:rPr>
        <w:t>No</w:t>
      </w:r>
    </w:p>
    <w:p>
      <w:pPr>
        <w:spacing w:line="14" w:lineRule="auto"/>
        <w:rPr>
          <w:rFonts w:ascii="Arial"/>
          <w:sz w:val="2"/>
        </w:rPr>
      </w:pPr>
      <w:r>
        <w:rPr>
          <w:rFonts w:ascii="Arial" w:hAnsi="Arial" w:eastAsia="Arial" w:cs="Arial"/>
          <w:sz w:val="2"/>
          <w:szCs w:val="2"/>
        </w:rPr>
        <w:br w:type="column"/>
      </w:r>
    </w:p>
    <w:p>
      <w:pPr>
        <w:spacing w:line="1078" w:lineRule="exact"/>
      </w:pPr>
      <w:r>
        <w:rPr>
          <w:position w:val="-21"/>
        </w:rPr>
        <w:drawing>
          <wp:inline distT="0" distB="0" distL="0" distR="0">
            <wp:extent cx="717550" cy="684530"/>
            <wp:effectExtent l="0" t="0" r="0" b="0"/>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589"/>
                    <a:stretch>
                      <a:fillRect/>
                    </a:stretch>
                  </pic:blipFill>
                  <pic:spPr>
                    <a:xfrm>
                      <a:off x="0" y="0"/>
                      <a:ext cx="717572" cy="68496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0" w:lineRule="auto"/>
        <w:rPr>
          <w:rFonts w:ascii="Arial"/>
          <w:sz w:val="21"/>
        </w:rPr>
      </w:pPr>
    </w:p>
    <w:p>
      <w:pPr>
        <w:pStyle w:val="4"/>
        <w:spacing w:before="88" w:line="218" w:lineRule="auto"/>
        <w:ind w:left="520" w:right="46" w:hanging="520"/>
        <w:rPr>
          <w:rFonts w:ascii="Times New Roman" w:hAnsi="Times New Roman" w:eastAsia="Times New Roman" w:cs="Times New Roman"/>
          <w:sz w:val="22"/>
          <w:szCs w:val="22"/>
        </w:rPr>
      </w:pPr>
      <w:r>
        <w:rPr>
          <w:spacing w:val="23"/>
          <w:sz w:val="27"/>
          <w:szCs w:val="27"/>
        </w:rPr>
        <w:t>第3页，共3页</w:t>
      </w:r>
      <w:r>
        <w:rPr>
          <w:spacing w:val="1"/>
          <w:sz w:val="27"/>
          <w:szCs w:val="27"/>
        </w:rPr>
        <w:t xml:space="preserve"> </w:t>
      </w:r>
      <w:r>
        <w:rPr>
          <w:rFonts w:ascii="Times New Roman" w:hAnsi="Times New Roman" w:eastAsia="Times New Roman" w:cs="Times New Roman"/>
          <w:spacing w:val="1"/>
          <w:sz w:val="22"/>
          <w:szCs w:val="22"/>
        </w:rPr>
        <w:t>Page</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pacing w:val="1"/>
          <w:sz w:val="22"/>
          <w:szCs w:val="22"/>
        </w:rPr>
        <w:t>of</w:t>
      </w:r>
    </w:p>
    <w:p>
      <w:pPr>
        <w:spacing w:line="218" w:lineRule="auto"/>
        <w:rPr>
          <w:rFonts w:ascii="Times New Roman" w:hAnsi="Times New Roman" w:eastAsia="Times New Roman" w:cs="Times New Roman"/>
          <w:sz w:val="22"/>
          <w:szCs w:val="22"/>
        </w:rPr>
        <w:sectPr>
          <w:type w:val="continuous"/>
          <w:pgSz w:w="12210" w:h="17060"/>
          <w:pgMar w:top="400" w:right="379" w:bottom="400" w:left="1831" w:header="0" w:footer="0" w:gutter="0"/>
          <w:pgNumType w:fmt="decimal"/>
          <w:cols w:equalWidth="0" w:num="3">
            <w:col w:w="4959" w:space="100"/>
            <w:col w:w="3011" w:space="100"/>
            <w:col w:w="1831"/>
          </w:cols>
        </w:sectPr>
      </w:pPr>
    </w:p>
    <w:p>
      <w:pPr>
        <w:spacing w:before="167"/>
      </w:pPr>
    </w:p>
    <w:tbl>
      <w:tblPr>
        <w:tblStyle w:val="11"/>
        <w:tblW w:w="6453" w:type="dxa"/>
        <w:tblInd w:w="35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00"/>
        <w:gridCol w:w="2290"/>
        <w:gridCol w:w="14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5" w:hRule="atLeast"/>
        </w:trPr>
        <w:tc>
          <w:tcPr>
            <w:tcW w:w="2700" w:type="dxa"/>
            <w:vAlign w:val="top"/>
          </w:tcPr>
          <w:p>
            <w:pPr>
              <w:pStyle w:val="12"/>
              <w:spacing w:before="10" w:line="219" w:lineRule="auto"/>
              <w:ind w:left="30"/>
              <w:rPr>
                <w:sz w:val="22"/>
                <w:szCs w:val="22"/>
              </w:rPr>
            </w:pPr>
            <w:r>
              <w:rPr>
                <w:spacing w:val="-22"/>
                <w:sz w:val="22"/>
                <w:szCs w:val="22"/>
              </w:rPr>
              <w:t>一、外观及工作性能检查：</w:t>
            </w:r>
          </w:p>
        </w:tc>
        <w:tc>
          <w:tcPr>
            <w:tcW w:w="2290" w:type="dxa"/>
            <w:vAlign w:val="top"/>
          </w:tcPr>
          <w:p>
            <w:pPr>
              <w:pStyle w:val="12"/>
              <w:spacing w:line="219" w:lineRule="auto"/>
              <w:ind w:left="420"/>
              <w:rPr>
                <w:sz w:val="22"/>
                <w:szCs w:val="22"/>
              </w:rPr>
            </w:pPr>
            <w:r>
              <w:rPr>
                <w:spacing w:val="-14"/>
                <w:sz w:val="22"/>
                <w:szCs w:val="22"/>
              </w:rPr>
              <w:t>符合要求</w:t>
            </w:r>
          </w:p>
        </w:tc>
        <w:tc>
          <w:tcPr>
            <w:tcW w:w="1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2700" w:type="dxa"/>
            <w:vAlign w:val="top"/>
          </w:tcPr>
          <w:p>
            <w:pPr>
              <w:pStyle w:val="12"/>
              <w:spacing w:before="155" w:line="187" w:lineRule="auto"/>
              <w:ind w:left="30"/>
              <w:rPr>
                <w:sz w:val="22"/>
                <w:szCs w:val="22"/>
              </w:rPr>
            </w:pPr>
            <w:r>
              <w:rPr>
                <w:spacing w:val="-20"/>
                <w:sz w:val="22"/>
                <w:szCs w:val="22"/>
              </w:rPr>
              <w:t>二、刀口内量爪平行度：</w:t>
            </w:r>
          </w:p>
        </w:tc>
        <w:tc>
          <w:tcPr>
            <w:tcW w:w="2290" w:type="dxa"/>
            <w:vAlign w:val="top"/>
          </w:tcPr>
          <w:p>
            <w:pPr>
              <w:rPr>
                <w:rFonts w:ascii="Arial"/>
                <w:sz w:val="21"/>
              </w:rPr>
            </w:pPr>
          </w:p>
        </w:tc>
        <w:tc>
          <w:tcPr>
            <w:tcW w:w="1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8" w:hRule="atLeast"/>
        </w:trPr>
        <w:tc>
          <w:tcPr>
            <w:tcW w:w="2700" w:type="dxa"/>
            <w:vAlign w:val="top"/>
          </w:tcPr>
          <w:p>
            <w:pPr>
              <w:pStyle w:val="12"/>
              <w:spacing w:before="77" w:line="301" w:lineRule="auto"/>
              <w:ind w:left="1279" w:right="592" w:firstLine="230"/>
              <w:rPr>
                <w:rFonts w:ascii="Times New Roman" w:hAnsi="Times New Roman" w:eastAsia="Times New Roman" w:cs="Times New Roman"/>
                <w:sz w:val="22"/>
                <w:szCs w:val="22"/>
              </w:rPr>
            </w:pPr>
            <w:r>
              <w:rPr>
                <w:spacing w:val="-18"/>
                <w:w w:val="98"/>
                <w:sz w:val="22"/>
                <w:szCs w:val="22"/>
              </w:rPr>
              <w:t>实测值</w:t>
            </w:r>
            <w:r>
              <w:rPr>
                <w:spacing w:val="4"/>
                <w:sz w:val="22"/>
                <w:szCs w:val="22"/>
              </w:rPr>
              <w:t xml:space="preserve"> </w:t>
            </w:r>
            <w:r>
              <w:rPr>
                <w:rFonts w:ascii="Times New Roman" w:hAnsi="Times New Roman" w:eastAsia="Times New Roman" w:cs="Times New Roman"/>
                <w:spacing w:val="-12"/>
                <w:sz w:val="22"/>
                <w:szCs w:val="22"/>
              </w:rPr>
              <w:t>0.005 mm</w:t>
            </w:r>
          </w:p>
        </w:tc>
        <w:tc>
          <w:tcPr>
            <w:tcW w:w="2290" w:type="dxa"/>
            <w:vAlign w:val="top"/>
          </w:tcPr>
          <w:p>
            <w:pPr>
              <w:pStyle w:val="12"/>
              <w:spacing w:before="57" w:line="297" w:lineRule="auto"/>
              <w:ind w:left="979" w:right="480"/>
              <w:rPr>
                <w:rFonts w:ascii="Times New Roman" w:hAnsi="Times New Roman" w:eastAsia="Times New Roman" w:cs="Times New Roman"/>
                <w:sz w:val="18"/>
                <w:szCs w:val="18"/>
              </w:rPr>
            </w:pPr>
            <w:r>
              <w:rPr>
                <w:spacing w:val="-13"/>
                <w:sz w:val="22"/>
                <w:szCs w:val="22"/>
              </w:rPr>
              <w:t>允许范围</w:t>
            </w:r>
            <w:r>
              <w:rPr>
                <w:sz w:val="22"/>
                <w:szCs w:val="22"/>
              </w:rPr>
              <w:t xml:space="preserve"> </w:t>
            </w:r>
            <w:r>
              <w:rPr>
                <w:rFonts w:ascii="Times New Roman" w:hAnsi="Times New Roman" w:eastAsia="Times New Roman" w:cs="Times New Roman"/>
                <w:spacing w:val="-1"/>
                <w:sz w:val="18"/>
                <w:szCs w:val="18"/>
              </w:rPr>
              <w:t>≤0.01mm</w:t>
            </w:r>
          </w:p>
        </w:tc>
        <w:tc>
          <w:tcPr>
            <w:tcW w:w="1463" w:type="dxa"/>
            <w:vAlign w:val="top"/>
          </w:tcPr>
          <w:p>
            <w:pPr>
              <w:pStyle w:val="12"/>
              <w:spacing w:before="13" w:line="284" w:lineRule="auto"/>
              <w:ind w:left="1019" w:hanging="499"/>
              <w:rPr>
                <w:rFonts w:ascii="Times New Roman" w:hAnsi="Times New Roman" w:eastAsia="Times New Roman" w:cs="Times New Roman"/>
                <w:sz w:val="22"/>
                <w:szCs w:val="22"/>
              </w:rPr>
            </w:pPr>
            <w:r>
              <w:rPr>
                <w:spacing w:val="7"/>
                <w:sz w:val="22"/>
                <w:szCs w:val="22"/>
              </w:rPr>
              <w:t>结论</w:t>
            </w:r>
            <w:r>
              <w:rPr>
                <w:rFonts w:ascii="Times New Roman" w:hAnsi="Times New Roman" w:eastAsia="Times New Roman" w:cs="Times New Roman"/>
                <w:spacing w:val="7"/>
                <w:sz w:val="22"/>
                <w:szCs w:val="22"/>
              </w:rPr>
              <w:t>(P/F)</w:t>
            </w:r>
            <w:r>
              <w:rPr>
                <w:rFonts w:ascii="Times New Roman" w:hAnsi="Times New Roman" w:eastAsia="Times New Roman" w:cs="Times New Roman"/>
                <w:sz w:val="22"/>
                <w:szCs w:val="22"/>
              </w:rPr>
              <w:t xml:space="preserve"> 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700" w:type="dxa"/>
            <w:vAlign w:val="top"/>
          </w:tcPr>
          <w:p>
            <w:pPr>
              <w:pStyle w:val="12"/>
              <w:spacing w:before="139" w:line="178" w:lineRule="auto"/>
              <w:rPr>
                <w:sz w:val="22"/>
                <w:szCs w:val="22"/>
              </w:rPr>
            </w:pPr>
            <w:r>
              <w:rPr>
                <w:spacing w:val="-20"/>
                <w:sz w:val="22"/>
                <w:szCs w:val="22"/>
              </w:rPr>
              <w:t>三、测量面平面度的校准：</w:t>
            </w:r>
          </w:p>
        </w:tc>
        <w:tc>
          <w:tcPr>
            <w:tcW w:w="2290" w:type="dxa"/>
            <w:vAlign w:val="top"/>
          </w:tcPr>
          <w:p>
            <w:pPr>
              <w:rPr>
                <w:rFonts w:ascii="Arial"/>
                <w:sz w:val="21"/>
              </w:rPr>
            </w:pPr>
          </w:p>
        </w:tc>
        <w:tc>
          <w:tcPr>
            <w:tcW w:w="1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2700" w:type="dxa"/>
            <w:vAlign w:val="top"/>
          </w:tcPr>
          <w:p>
            <w:pPr>
              <w:pStyle w:val="12"/>
              <w:spacing w:before="67" w:line="245" w:lineRule="auto"/>
              <w:ind w:left="1250" w:right="592" w:firstLine="259"/>
              <w:rPr>
                <w:rFonts w:ascii="Times New Roman" w:hAnsi="Times New Roman" w:eastAsia="Times New Roman" w:cs="Times New Roman"/>
                <w:sz w:val="22"/>
                <w:szCs w:val="22"/>
              </w:rPr>
            </w:pPr>
            <w:r>
              <w:rPr>
                <w:spacing w:val="-18"/>
                <w:w w:val="98"/>
                <w:sz w:val="22"/>
                <w:szCs w:val="22"/>
              </w:rPr>
              <w:t>实测值</w:t>
            </w:r>
            <w:r>
              <w:rPr>
                <w:spacing w:val="4"/>
                <w:sz w:val="22"/>
                <w:szCs w:val="22"/>
              </w:rPr>
              <w:t xml:space="preserve"> </w:t>
            </w:r>
            <w:r>
              <w:rPr>
                <w:rFonts w:ascii="Times New Roman" w:hAnsi="Times New Roman" w:eastAsia="Times New Roman" w:cs="Times New Roman"/>
                <w:spacing w:val="-9"/>
                <w:sz w:val="22"/>
                <w:szCs w:val="22"/>
              </w:rPr>
              <w:t>0.001 mm</w:t>
            </w:r>
          </w:p>
        </w:tc>
        <w:tc>
          <w:tcPr>
            <w:tcW w:w="2290" w:type="dxa"/>
            <w:vAlign w:val="top"/>
          </w:tcPr>
          <w:p>
            <w:pPr>
              <w:pStyle w:val="12"/>
              <w:spacing w:before="46" w:line="278" w:lineRule="auto"/>
              <w:ind w:left="979" w:right="480"/>
              <w:rPr>
                <w:rFonts w:ascii="Times New Roman" w:hAnsi="Times New Roman" w:eastAsia="Times New Roman" w:cs="Times New Roman"/>
                <w:sz w:val="18"/>
                <w:szCs w:val="18"/>
              </w:rPr>
            </w:pPr>
            <w:r>
              <w:rPr>
                <w:spacing w:val="-13"/>
                <w:sz w:val="22"/>
                <w:szCs w:val="22"/>
              </w:rPr>
              <w:t>允许范围</w:t>
            </w:r>
            <w:r>
              <w:rPr>
                <w:sz w:val="22"/>
                <w:szCs w:val="22"/>
              </w:rPr>
              <w:t xml:space="preserve"> </w:t>
            </w:r>
            <w:r>
              <w:rPr>
                <w:rFonts w:ascii="Times New Roman" w:hAnsi="Times New Roman" w:eastAsia="Times New Roman" w:cs="Times New Roman"/>
                <w:spacing w:val="-1"/>
                <w:sz w:val="18"/>
                <w:szCs w:val="18"/>
              </w:rPr>
              <w:t>≤0.003mm</w:t>
            </w:r>
          </w:p>
        </w:tc>
        <w:tc>
          <w:tcPr>
            <w:tcW w:w="1463" w:type="dxa"/>
            <w:vAlign w:val="top"/>
          </w:tcPr>
          <w:p>
            <w:pPr>
              <w:pStyle w:val="12"/>
              <w:spacing w:before="2" w:line="274" w:lineRule="auto"/>
              <w:ind w:left="1049" w:right="49" w:hanging="570"/>
              <w:rPr>
                <w:rFonts w:ascii="Times New Roman" w:hAnsi="Times New Roman" w:eastAsia="Times New Roman" w:cs="Times New Roman"/>
                <w:sz w:val="22"/>
                <w:szCs w:val="22"/>
              </w:rPr>
            </w:pPr>
            <w:r>
              <w:rPr>
                <w:spacing w:val="-4"/>
                <w:sz w:val="22"/>
                <w:szCs w:val="22"/>
              </w:rPr>
              <w:t>结</w:t>
            </w:r>
            <w:r>
              <w:rPr>
                <w:spacing w:val="-43"/>
                <w:sz w:val="22"/>
                <w:szCs w:val="22"/>
              </w:rPr>
              <w:t xml:space="preserve"> </w:t>
            </w:r>
            <w:r>
              <w:rPr>
                <w:spacing w:val="-4"/>
                <w:sz w:val="22"/>
                <w:szCs w:val="22"/>
              </w:rPr>
              <w:t>论</w:t>
            </w:r>
            <w:r>
              <w:rPr>
                <w:rFonts w:ascii="Times New Roman" w:hAnsi="Times New Roman" w:eastAsia="Times New Roman" w:cs="Times New Roman"/>
                <w:spacing w:val="-4"/>
                <w:sz w:val="22"/>
                <w:szCs w:val="22"/>
              </w:rPr>
              <w:t>(P/F)</w:t>
            </w:r>
            <w:r>
              <w:rPr>
                <w:rFonts w:ascii="Times New Roman" w:hAnsi="Times New Roman" w:eastAsia="Times New Roman" w:cs="Times New Roman"/>
                <w:sz w:val="22"/>
                <w:szCs w:val="22"/>
              </w:rPr>
              <w:t xml:space="preserve"> P</w:t>
            </w:r>
          </w:p>
        </w:tc>
      </w:tr>
    </w:tbl>
    <w:p>
      <w:pPr>
        <w:spacing w:before="88"/>
      </w:pPr>
    </w:p>
    <w:tbl>
      <w:tblPr>
        <w:tblStyle w:val="11"/>
        <w:tblW w:w="7833" w:type="dxa"/>
        <w:tblInd w:w="38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55"/>
        <w:gridCol w:w="1460"/>
        <w:gridCol w:w="1580"/>
        <w:gridCol w:w="1670"/>
        <w:gridCol w:w="126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1855" w:type="dxa"/>
            <w:vAlign w:val="top"/>
          </w:tcPr>
          <w:p>
            <w:pPr>
              <w:pStyle w:val="12"/>
              <w:spacing w:before="1" w:line="198" w:lineRule="auto"/>
              <w:rPr>
                <w:sz w:val="22"/>
                <w:szCs w:val="22"/>
              </w:rPr>
            </w:pPr>
            <w:r>
              <w:rPr>
                <w:spacing w:val="-23"/>
                <w:sz w:val="22"/>
                <w:szCs w:val="22"/>
              </w:rPr>
              <w:t>四、深度测量误差：</w:t>
            </w:r>
          </w:p>
        </w:tc>
        <w:tc>
          <w:tcPr>
            <w:tcW w:w="1460" w:type="dxa"/>
            <w:vAlign w:val="top"/>
          </w:tcPr>
          <w:p>
            <w:pPr>
              <w:spacing w:line="237" w:lineRule="exact"/>
              <w:rPr>
                <w:rFonts w:ascii="Arial"/>
                <w:sz w:val="20"/>
              </w:rPr>
            </w:pPr>
          </w:p>
        </w:tc>
        <w:tc>
          <w:tcPr>
            <w:tcW w:w="1580" w:type="dxa"/>
            <w:vAlign w:val="top"/>
          </w:tcPr>
          <w:p>
            <w:pPr>
              <w:spacing w:line="237" w:lineRule="exact"/>
              <w:rPr>
                <w:rFonts w:ascii="Arial"/>
                <w:sz w:val="20"/>
              </w:rPr>
            </w:pPr>
          </w:p>
        </w:tc>
        <w:tc>
          <w:tcPr>
            <w:tcW w:w="1670" w:type="dxa"/>
            <w:vAlign w:val="top"/>
          </w:tcPr>
          <w:p>
            <w:pPr>
              <w:spacing w:line="237" w:lineRule="exact"/>
              <w:rPr>
                <w:rFonts w:ascii="Arial"/>
                <w:sz w:val="20"/>
              </w:rPr>
            </w:pPr>
          </w:p>
        </w:tc>
        <w:tc>
          <w:tcPr>
            <w:tcW w:w="1268" w:type="dxa"/>
            <w:vAlign w:val="top"/>
          </w:tcPr>
          <w:p>
            <w:pPr>
              <w:spacing w:line="237" w:lineRule="exact"/>
              <w:rPr>
                <w:rFonts w:ascii="Arial"/>
                <w:sz w:val="2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9" w:hRule="atLeast"/>
        </w:trPr>
        <w:tc>
          <w:tcPr>
            <w:tcW w:w="1855" w:type="dxa"/>
            <w:vAlign w:val="top"/>
          </w:tcPr>
          <w:p>
            <w:pPr>
              <w:pStyle w:val="12"/>
              <w:spacing w:before="103" w:line="220" w:lineRule="auto"/>
              <w:ind w:left="610"/>
              <w:rPr>
                <w:sz w:val="22"/>
                <w:szCs w:val="22"/>
              </w:rPr>
            </w:pPr>
            <w:r>
              <w:rPr>
                <w:spacing w:val="-12"/>
                <w:sz w:val="22"/>
                <w:szCs w:val="22"/>
              </w:rPr>
              <w:t>校准点</w:t>
            </w:r>
          </w:p>
          <w:p>
            <w:pPr>
              <w:spacing w:before="152" w:line="121" w:lineRule="exact"/>
              <w:ind w:left="70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 mm</w:t>
            </w:r>
          </w:p>
        </w:tc>
        <w:tc>
          <w:tcPr>
            <w:tcW w:w="1460" w:type="dxa"/>
            <w:vAlign w:val="top"/>
          </w:tcPr>
          <w:p>
            <w:pPr>
              <w:pStyle w:val="12"/>
              <w:spacing w:before="110" w:line="219" w:lineRule="auto"/>
              <w:ind w:left="314"/>
              <w:rPr>
                <w:sz w:val="18"/>
                <w:szCs w:val="18"/>
              </w:rPr>
            </w:pPr>
            <w:r>
              <w:rPr>
                <w:spacing w:val="8"/>
                <w:sz w:val="18"/>
                <w:szCs w:val="18"/>
              </w:rPr>
              <w:t>示值</w:t>
            </w:r>
          </w:p>
          <w:p>
            <w:pPr>
              <w:spacing w:before="183" w:line="131" w:lineRule="exact"/>
              <w:ind w:left="214"/>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20.01</w:t>
            </w:r>
            <w:r>
              <w:rPr>
                <w:rFonts w:ascii="Times New Roman" w:hAnsi="Times New Roman" w:eastAsia="Times New Roman" w:cs="Times New Roman"/>
                <w:spacing w:val="16"/>
                <w:position w:val="-2"/>
                <w:sz w:val="18"/>
                <w:szCs w:val="18"/>
              </w:rPr>
              <w:t xml:space="preserve">  </w:t>
            </w:r>
            <w:r>
              <w:rPr>
                <w:rFonts w:ascii="Times New Roman" w:hAnsi="Times New Roman" w:eastAsia="Times New Roman" w:cs="Times New Roman"/>
                <w:spacing w:val="-1"/>
                <w:position w:val="-2"/>
                <w:sz w:val="18"/>
                <w:szCs w:val="18"/>
              </w:rPr>
              <w:t>mm</w:t>
            </w:r>
          </w:p>
        </w:tc>
        <w:tc>
          <w:tcPr>
            <w:tcW w:w="1580" w:type="dxa"/>
            <w:vAlign w:val="top"/>
          </w:tcPr>
          <w:p>
            <w:pPr>
              <w:pStyle w:val="12"/>
              <w:spacing w:before="73" w:line="252" w:lineRule="auto"/>
              <w:ind w:left="544" w:right="323" w:hanging="100"/>
              <w:rPr>
                <w:rFonts w:ascii="Times New Roman" w:hAnsi="Times New Roman" w:eastAsia="Times New Roman" w:cs="Times New Roman"/>
                <w:sz w:val="22"/>
                <w:szCs w:val="22"/>
              </w:rPr>
            </w:pPr>
            <w:r>
              <w:rPr>
                <w:spacing w:val="-18"/>
                <w:sz w:val="22"/>
                <w:szCs w:val="22"/>
              </w:rPr>
              <w:t>示值误差</w:t>
            </w:r>
            <w:r>
              <w:rPr>
                <w:spacing w:val="2"/>
                <w:sz w:val="22"/>
                <w:szCs w:val="22"/>
              </w:rPr>
              <w:t xml:space="preserve"> </w:t>
            </w:r>
            <w:r>
              <w:rPr>
                <w:rFonts w:ascii="Times New Roman" w:hAnsi="Times New Roman" w:eastAsia="Times New Roman" w:cs="Times New Roman"/>
                <w:spacing w:val="-12"/>
                <w:sz w:val="22"/>
                <w:szCs w:val="22"/>
              </w:rPr>
              <w:t>0.00 mm</w:t>
            </w:r>
          </w:p>
        </w:tc>
        <w:tc>
          <w:tcPr>
            <w:tcW w:w="1670" w:type="dxa"/>
            <w:vAlign w:val="top"/>
          </w:tcPr>
          <w:p>
            <w:pPr>
              <w:pStyle w:val="12"/>
              <w:spacing w:before="42" w:line="219" w:lineRule="auto"/>
              <w:ind w:left="635"/>
              <w:rPr>
                <w:sz w:val="22"/>
                <w:szCs w:val="22"/>
              </w:rPr>
            </w:pPr>
            <w:r>
              <w:rPr>
                <w:spacing w:val="-5"/>
                <w:sz w:val="22"/>
                <w:szCs w:val="22"/>
              </w:rPr>
              <w:t>允差</w:t>
            </w:r>
          </w:p>
          <w:p>
            <w:pPr>
              <w:pStyle w:val="12"/>
              <w:spacing w:before="126" w:line="175" w:lineRule="auto"/>
              <w:ind w:left="325"/>
              <w:rPr>
                <w:rFonts w:ascii="Times New Roman" w:hAnsi="Times New Roman" w:eastAsia="Times New Roman" w:cs="Times New Roman"/>
                <w:sz w:val="22"/>
                <w:szCs w:val="22"/>
              </w:rPr>
            </w:pPr>
            <w:r>
              <w:rPr>
                <w:spacing w:val="-9"/>
                <w:sz w:val="22"/>
                <w:szCs w:val="22"/>
              </w:rPr>
              <w:t>士0.02</w:t>
            </w:r>
            <w:r>
              <w:rPr>
                <w:spacing w:val="11"/>
                <w:sz w:val="22"/>
                <w:szCs w:val="22"/>
              </w:rPr>
              <w:t xml:space="preserve"> </w:t>
            </w:r>
            <w:r>
              <w:rPr>
                <w:rFonts w:ascii="Times New Roman" w:hAnsi="Times New Roman" w:eastAsia="Times New Roman" w:cs="Times New Roman"/>
                <w:spacing w:val="-9"/>
                <w:sz w:val="22"/>
                <w:szCs w:val="22"/>
              </w:rPr>
              <w:t>mm</w:t>
            </w:r>
          </w:p>
        </w:tc>
        <w:tc>
          <w:tcPr>
            <w:tcW w:w="1268" w:type="dxa"/>
            <w:vAlign w:val="top"/>
          </w:tcPr>
          <w:p>
            <w:pPr>
              <w:spacing w:before="27" w:line="256" w:lineRule="auto"/>
              <w:ind w:left="854" w:hanging="499"/>
              <w:rPr>
                <w:rFonts w:ascii="Times New Roman" w:hAnsi="Times New Roman" w:eastAsia="Times New Roman" w:cs="Times New Roman"/>
                <w:sz w:val="22"/>
                <w:szCs w:val="22"/>
              </w:rPr>
            </w:pPr>
            <w:r>
              <w:rPr>
                <w:rFonts w:ascii="仿宋" w:hAnsi="仿宋" w:eastAsia="仿宋" w:cs="仿宋"/>
                <w:spacing w:val="2"/>
                <w:sz w:val="22"/>
                <w:szCs w:val="22"/>
              </w:rPr>
              <w:t>结论</w:t>
            </w:r>
            <w:r>
              <w:rPr>
                <w:rFonts w:ascii="Times New Roman" w:hAnsi="Times New Roman" w:eastAsia="Times New Roman" w:cs="Times New Roman"/>
                <w:spacing w:val="2"/>
                <w:sz w:val="22"/>
                <w:szCs w:val="22"/>
              </w:rPr>
              <w:t>(P/F)</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z w:val="22"/>
                <w:szCs w:val="22"/>
              </w:rPr>
              <w:t>p</w:t>
            </w:r>
          </w:p>
        </w:tc>
      </w:tr>
    </w:tbl>
    <w:p>
      <w:pPr>
        <w:rPr>
          <w:rFonts w:ascii="Arial"/>
          <w:sz w:val="21"/>
        </w:rPr>
      </w:pPr>
    </w:p>
    <w:p>
      <w:pPr>
        <w:spacing w:line="72" w:lineRule="auto"/>
        <w:rPr>
          <w:rFonts w:ascii="Arial"/>
          <w:sz w:val="2"/>
        </w:rPr>
      </w:pPr>
    </w:p>
    <w:p>
      <w:pPr>
        <w:spacing w:line="72" w:lineRule="auto"/>
        <w:rPr>
          <w:rFonts w:ascii="Arial" w:hAnsi="Arial" w:eastAsia="Arial" w:cs="Arial"/>
          <w:sz w:val="2"/>
          <w:szCs w:val="2"/>
        </w:rPr>
        <w:sectPr>
          <w:type w:val="continuous"/>
          <w:pgSz w:w="12210" w:h="17060"/>
          <w:pgMar w:top="400" w:right="379" w:bottom="400" w:left="1831" w:header="0" w:footer="0" w:gutter="0"/>
          <w:pgNumType w:fmt="decimal"/>
          <w:cols w:equalWidth="0" w:num="1">
            <w:col w:w="9999"/>
          </w:cols>
        </w:sectPr>
      </w:pPr>
    </w:p>
    <w:p>
      <w:pPr>
        <w:pStyle w:val="4"/>
        <w:spacing w:before="43" w:line="265" w:lineRule="auto"/>
        <w:ind w:left="998" w:right="7079" w:hanging="610"/>
        <w:rPr>
          <w:sz w:val="22"/>
          <w:szCs w:val="22"/>
        </w:rPr>
      </w:pPr>
      <w:r>
        <w:pict>
          <v:shape id="_x0000_s1150" o:spid="_x0000_s1150" o:spt="202" type="#_x0000_t202" style="position:absolute;left:0pt;margin-left:294.4pt;margin-top:14.2pt;height:149.2pt;width:36.55pt;z-index:251983872;mso-width-relative:page;mso-height-relative:page;" filled="f" stroked="f" coordsize="21600,21600">
            <v:path/>
            <v:fill on="f" focussize="0,0"/>
            <v:stroke on="f"/>
            <v:imagedata o:title=""/>
            <o:lock v:ext="edit" aspectratio="f"/>
            <v:textbox inset="0mm,0mm,0mm,0mm">
              <w:txbxContent>
                <w:p>
                  <w:pPr>
                    <w:pStyle w:val="4"/>
                    <w:spacing w:before="19" w:line="221" w:lineRule="auto"/>
                    <w:ind w:left="30"/>
                    <w:rPr>
                      <w:sz w:val="22"/>
                      <w:szCs w:val="22"/>
                    </w:rPr>
                  </w:pPr>
                  <w:r>
                    <w:rPr>
                      <w:spacing w:val="-3"/>
                      <w:sz w:val="22"/>
                      <w:szCs w:val="22"/>
                    </w:rPr>
                    <w:t>误差</w:t>
                  </w:r>
                </w:p>
                <w:p>
                  <w:pPr>
                    <w:spacing w:before="162" w:line="349" w:lineRule="auto"/>
                    <w:ind w:left="30" w:right="20" w:hanging="10"/>
                    <w:rPr>
                      <w:rFonts w:ascii="Times New Roman" w:hAnsi="Times New Roman" w:eastAsia="Times New Roman" w:cs="Times New Roman"/>
                      <w:sz w:val="22"/>
                      <w:szCs w:val="22"/>
                    </w:rPr>
                  </w:pPr>
                  <w:r>
                    <w:rPr>
                      <w:rFonts w:ascii="Times New Roman" w:hAnsi="Times New Roman" w:eastAsia="Times New Roman" w:cs="Times New Roman"/>
                      <w:spacing w:val="-14"/>
                      <w:sz w:val="22"/>
                      <w:szCs w:val="22"/>
                    </w:rPr>
                    <w:t>0.00 mm</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15"/>
                      <w:sz w:val="22"/>
                      <w:szCs w:val="22"/>
                    </w:rPr>
                    <w:t>0.00 mm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5"/>
                      <w:sz w:val="22"/>
                      <w:szCs w:val="22"/>
                    </w:rPr>
                    <w:t>0.02 mm</w:t>
                  </w:r>
                </w:p>
                <w:p>
                  <w:pPr>
                    <w:pStyle w:val="4"/>
                    <w:spacing w:before="70" w:line="221" w:lineRule="auto"/>
                    <w:ind w:left="30"/>
                    <w:rPr>
                      <w:sz w:val="22"/>
                      <w:szCs w:val="22"/>
                    </w:rPr>
                  </w:pPr>
                  <w:r>
                    <w:rPr>
                      <w:spacing w:val="-3"/>
                      <w:sz w:val="22"/>
                      <w:szCs w:val="22"/>
                    </w:rPr>
                    <w:t>误差</w:t>
                  </w:r>
                </w:p>
                <w:p>
                  <w:pPr>
                    <w:spacing w:before="142" w:line="303" w:lineRule="auto"/>
                    <w:ind w:left="30" w:right="20"/>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0.00mm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5"/>
                      <w:sz w:val="22"/>
                      <w:szCs w:val="22"/>
                    </w:rPr>
                    <w:t>0.01 mm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5"/>
                      <w:sz w:val="22"/>
                      <w:szCs w:val="22"/>
                    </w:rPr>
                    <w:t>0.02 mm</w:t>
                  </w:r>
                </w:p>
              </w:txbxContent>
            </v:textbox>
          </v:shape>
        </w:pict>
      </w:r>
      <w:r>
        <w:pict>
          <v:shape id="_x0000_s1151" o:spid="_x0000_s1151" o:spt="202" type="#_x0000_t202" style="position:absolute;left:0pt;margin-left:383.9pt;margin-top:15.05pt;height:12.7pt;width:22pt;z-index:251990016;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18"/>
                      <w:szCs w:val="18"/>
                    </w:rPr>
                  </w:pPr>
                  <w:r>
                    <w:rPr>
                      <w:spacing w:val="24"/>
                      <w:sz w:val="18"/>
                      <w:szCs w:val="18"/>
                    </w:rPr>
                    <w:t>允差</w:t>
                  </w:r>
                </w:p>
              </w:txbxContent>
            </v:textbox>
          </v:shape>
        </w:pict>
      </w:r>
      <w:r>
        <w:pict>
          <v:shape id="_x0000_s1152" o:spid="_x0000_s1152" o:spt="202" type="#_x0000_t202" style="position:absolute;left:0pt;margin-left:124.9pt;margin-top:16.15pt;height:110.9pt;width:40.55pt;z-index:251984896;mso-width-relative:page;mso-height-relative:page;" filled="f" stroked="f" coordsize="21600,21600">
            <v:path/>
            <v:fill on="f" focussize="0,0"/>
            <v:stroke on="f"/>
            <v:imagedata o:title=""/>
            <o:lock v:ext="edit" aspectratio="f"/>
            <v:textbox inset="0mm,0mm,0mm,0mm">
              <w:txbxContent>
                <w:p>
                  <w:pPr>
                    <w:pStyle w:val="4"/>
                    <w:spacing w:before="19" w:line="385" w:lineRule="auto"/>
                    <w:ind w:left="59" w:right="80"/>
                    <w:rPr>
                      <w:rFonts w:ascii="Times New Roman" w:hAnsi="Times New Roman" w:eastAsia="Times New Roman" w:cs="Times New Roman"/>
                      <w:sz w:val="18"/>
                      <w:szCs w:val="18"/>
                    </w:rPr>
                  </w:pPr>
                  <w:r>
                    <w:rPr>
                      <w:spacing w:val="-17"/>
                      <w:w w:val="98"/>
                      <w:sz w:val="22"/>
                      <w:szCs w:val="22"/>
                    </w:rPr>
                    <w:t>标准值</w:t>
                  </w:r>
                  <w:r>
                    <w:rPr>
                      <w:spacing w:val="1"/>
                      <w:sz w:val="22"/>
                      <w:szCs w:val="22"/>
                    </w:rPr>
                    <w:t xml:space="preserve"> </w:t>
                  </w:r>
                  <w:r>
                    <w:rPr>
                      <w:rFonts w:ascii="Times New Roman" w:hAnsi="Times New Roman" w:eastAsia="Times New Roman" w:cs="Times New Roman"/>
                      <w:spacing w:val="-1"/>
                      <w:sz w:val="18"/>
                      <w:szCs w:val="18"/>
                    </w:rPr>
                    <w:t>41.2mm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18"/>
                      <w:szCs w:val="18"/>
                    </w:rPr>
                    <w:t>81.5  mm</w:t>
                  </w:r>
                </w:p>
                <w:p>
                  <w:pPr>
                    <w:spacing w:before="42"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121.8</w:t>
                  </w:r>
                  <w:r>
                    <w:rPr>
                      <w:rFonts w:ascii="Times New Roman" w:hAnsi="Times New Roman" w:eastAsia="Times New Roman" w:cs="Times New Roman"/>
                      <w:spacing w:val="11"/>
                      <w:w w:val="101"/>
                      <w:sz w:val="18"/>
                      <w:szCs w:val="18"/>
                    </w:rPr>
                    <w:t xml:space="preserve">  </w:t>
                  </w:r>
                  <w:r>
                    <w:rPr>
                      <w:rFonts w:ascii="Times New Roman" w:hAnsi="Times New Roman" w:eastAsia="Times New Roman" w:cs="Times New Roman"/>
                      <w:spacing w:val="-4"/>
                      <w:sz w:val="18"/>
                      <w:szCs w:val="18"/>
                    </w:rPr>
                    <w:t>mm</w:t>
                  </w:r>
                </w:p>
                <w:p>
                  <w:pPr>
                    <w:pStyle w:val="4"/>
                    <w:spacing w:before="292" w:line="219" w:lineRule="auto"/>
                    <w:ind w:left="59"/>
                    <w:rPr>
                      <w:sz w:val="22"/>
                      <w:szCs w:val="22"/>
                    </w:rPr>
                  </w:pPr>
                  <w:r>
                    <w:rPr>
                      <w:spacing w:val="-14"/>
                      <w:sz w:val="22"/>
                      <w:szCs w:val="22"/>
                    </w:rPr>
                    <w:t>标准值</w:t>
                  </w:r>
                </w:p>
                <w:p>
                  <w:pPr>
                    <w:spacing w:before="134" w:line="188" w:lineRule="auto"/>
                    <w:ind w:left="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41.2</w:t>
                  </w:r>
                  <w:r>
                    <w:rPr>
                      <w:rFonts w:ascii="Times New Roman" w:hAnsi="Times New Roman" w:eastAsia="Times New Roman" w:cs="Times New Roman"/>
                      <w:spacing w:val="36"/>
                      <w:w w:val="101"/>
                      <w:sz w:val="18"/>
                      <w:szCs w:val="18"/>
                    </w:rPr>
                    <w:t xml:space="preserve"> </w:t>
                  </w:r>
                  <w:r>
                    <w:rPr>
                      <w:rFonts w:ascii="Times New Roman" w:hAnsi="Times New Roman" w:eastAsia="Times New Roman" w:cs="Times New Roman"/>
                      <w:spacing w:val="-1"/>
                      <w:sz w:val="18"/>
                      <w:szCs w:val="18"/>
                    </w:rPr>
                    <w:t>mm</w:t>
                  </w:r>
                </w:p>
              </w:txbxContent>
            </v:textbox>
          </v:shape>
        </w:pict>
      </w:r>
      <w:r>
        <w:pict>
          <v:shape id="_x0000_s1153" o:spid="_x0000_s1153" o:spt="202" type="#_x0000_t202" style="position:absolute;left:0pt;margin-left:206.4pt;margin-top:18.15pt;height:126.9pt;width:45.05pt;z-index:251982848;mso-width-relative:page;mso-height-relative:page;" filled="f" stroked="f" coordsize="21600,21600">
            <v:path/>
            <v:fill on="f" focussize="0,0"/>
            <v:stroke on="f"/>
            <v:imagedata o:title=""/>
            <o:lock v:ext="edit" aspectratio="f"/>
            <v:textbox inset="0mm,0mm,0mm,0mm">
              <w:txbxContent>
                <w:p>
                  <w:pPr>
                    <w:pStyle w:val="4"/>
                    <w:spacing w:before="20" w:line="219" w:lineRule="auto"/>
                    <w:ind w:left="120"/>
                    <w:rPr>
                      <w:sz w:val="22"/>
                      <w:szCs w:val="22"/>
                    </w:rPr>
                  </w:pPr>
                  <w:r>
                    <w:rPr>
                      <w:spacing w:val="-3"/>
                      <w:sz w:val="22"/>
                      <w:szCs w:val="22"/>
                    </w:rPr>
                    <w:t>示值</w:t>
                  </w:r>
                </w:p>
                <w:p>
                  <w:pPr>
                    <w:spacing w:before="166" w:line="188" w:lineRule="auto"/>
                    <w:ind w:left="1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41.20</w:t>
                  </w:r>
                  <w:r>
                    <w:rPr>
                      <w:rFonts w:ascii="Times New Roman" w:hAnsi="Times New Roman" w:eastAsia="Times New Roman" w:cs="Times New Roman"/>
                      <w:spacing w:val="1"/>
                      <w:sz w:val="12"/>
                      <w:szCs w:val="12"/>
                    </w:rPr>
                    <w:t xml:space="preserve">          </w:t>
                  </w:r>
                  <w:r>
                    <w:rPr>
                      <w:rFonts w:ascii="Times New Roman" w:hAnsi="Times New Roman" w:eastAsia="Times New Roman" w:cs="Times New Roman"/>
                      <w:spacing w:val="-1"/>
                      <w:sz w:val="12"/>
                      <w:szCs w:val="12"/>
                    </w:rPr>
                    <w:t>mm</w:t>
                  </w:r>
                </w:p>
                <w:p>
                  <w:pPr>
                    <w:spacing w:before="261" w:line="188" w:lineRule="auto"/>
                    <w:ind w:left="99"/>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81.50</w:t>
                  </w:r>
                  <w:r>
                    <w:rPr>
                      <w:rFonts w:ascii="Times New Roman" w:hAnsi="Times New Roman" w:eastAsia="Times New Roman" w:cs="Times New Roman"/>
                      <w:sz w:val="12"/>
                      <w:szCs w:val="12"/>
                    </w:rPr>
                    <w:t xml:space="preserve">           </w:t>
                  </w:r>
                  <w:r>
                    <w:rPr>
                      <w:rFonts w:ascii="Times New Roman" w:hAnsi="Times New Roman" w:eastAsia="Times New Roman" w:cs="Times New Roman"/>
                      <w:spacing w:val="-2"/>
                      <w:sz w:val="12"/>
                      <w:szCs w:val="12"/>
                    </w:rPr>
                    <w:t>mm</w:t>
                  </w:r>
                </w:p>
                <w:p>
                  <w:pPr>
                    <w:spacing w:before="20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121.82</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3"/>
                      <w:sz w:val="18"/>
                      <w:szCs w:val="18"/>
                    </w:rPr>
                    <w:t>mm</w:t>
                  </w:r>
                </w:p>
                <w:p>
                  <w:pPr>
                    <w:pStyle w:val="4"/>
                    <w:spacing w:before="285" w:line="219" w:lineRule="auto"/>
                    <w:ind w:left="119"/>
                    <w:rPr>
                      <w:sz w:val="27"/>
                      <w:szCs w:val="27"/>
                    </w:rPr>
                  </w:pPr>
                  <w:r>
                    <w:rPr>
                      <w:spacing w:val="-3"/>
                      <w:sz w:val="27"/>
                      <w:szCs w:val="27"/>
                    </w:rPr>
                    <w:t>示值</w:t>
                  </w:r>
                </w:p>
                <w:p>
                  <w:pPr>
                    <w:spacing w:before="134" w:line="188" w:lineRule="auto"/>
                    <w:ind w:left="1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41.20</w:t>
                  </w:r>
                  <w:r>
                    <w:rPr>
                      <w:rFonts w:ascii="Times New Roman" w:hAnsi="Times New Roman" w:eastAsia="Times New Roman" w:cs="Times New Roman"/>
                      <w:spacing w:val="1"/>
                      <w:sz w:val="12"/>
                      <w:szCs w:val="12"/>
                    </w:rPr>
                    <w:t xml:space="preserve">          </w:t>
                  </w:r>
                  <w:r>
                    <w:rPr>
                      <w:rFonts w:ascii="Times New Roman" w:hAnsi="Times New Roman" w:eastAsia="Times New Roman" w:cs="Times New Roman"/>
                      <w:spacing w:val="-1"/>
                      <w:sz w:val="12"/>
                      <w:szCs w:val="12"/>
                    </w:rPr>
                    <w:t>mm</w:t>
                  </w:r>
                </w:p>
                <w:p>
                  <w:pPr>
                    <w:spacing w:before="210"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81.51  mm</w:t>
                  </w:r>
                </w:p>
              </w:txbxContent>
            </v:textbox>
          </v:shape>
        </w:pict>
      </w:r>
      <w:r>
        <w:rPr>
          <w:spacing w:val="-29"/>
          <w:w w:val="99"/>
          <w:sz w:val="22"/>
          <w:szCs w:val="22"/>
        </w:rPr>
        <w:t>五、示值误差：</w:t>
      </w:r>
      <w:r>
        <w:rPr>
          <w:spacing w:val="7"/>
          <w:sz w:val="22"/>
          <w:szCs w:val="22"/>
        </w:rPr>
        <w:t xml:space="preserve"> </w:t>
      </w:r>
      <w:r>
        <w:rPr>
          <w:spacing w:val="-9"/>
          <w:sz w:val="22"/>
          <w:szCs w:val="22"/>
        </w:rPr>
        <w:t>外量爪</w:t>
      </w:r>
    </w:p>
    <w:p>
      <w:pPr>
        <w:pStyle w:val="4"/>
        <w:spacing w:before="20" w:line="297" w:lineRule="auto"/>
        <w:ind w:left="7478" w:right="469"/>
        <w:rPr>
          <w:rFonts w:ascii="Times New Roman" w:hAnsi="Times New Roman" w:eastAsia="Times New Roman" w:cs="Times New Roman"/>
          <w:sz w:val="22"/>
          <w:szCs w:val="22"/>
        </w:rPr>
      </w:pPr>
      <w:r>
        <w:rPr>
          <w:spacing w:val="-22"/>
          <w:w w:val="92"/>
          <w:sz w:val="22"/>
          <w:szCs w:val="22"/>
        </w:rPr>
        <w:t xml:space="preserve">土0.02 </w:t>
      </w:r>
      <w:r>
        <w:rPr>
          <w:rFonts w:ascii="Times New Roman" w:hAnsi="Times New Roman" w:eastAsia="Times New Roman" w:cs="Times New Roman"/>
          <w:spacing w:val="-22"/>
          <w:w w:val="92"/>
          <w:sz w:val="22"/>
          <w:szCs w:val="22"/>
        </w:rPr>
        <w:t>mm</w:t>
      </w:r>
      <w:r>
        <w:rPr>
          <w:rFonts w:ascii="Times New Roman" w:hAnsi="Times New Roman" w:eastAsia="Times New Roman" w:cs="Times New Roman"/>
          <w:spacing w:val="2"/>
          <w:sz w:val="22"/>
          <w:szCs w:val="22"/>
        </w:rPr>
        <w:t xml:space="preserve"> </w:t>
      </w:r>
      <w:r>
        <w:rPr>
          <w:spacing w:val="-14"/>
          <w:w w:val="83"/>
          <w:sz w:val="22"/>
          <w:szCs w:val="22"/>
        </w:rPr>
        <w:t>土0.03</w:t>
      </w:r>
      <w:r>
        <w:rPr>
          <w:spacing w:val="5"/>
          <w:sz w:val="22"/>
          <w:szCs w:val="22"/>
        </w:rPr>
        <w:t xml:space="preserve"> </w:t>
      </w:r>
      <w:r>
        <w:rPr>
          <w:rFonts w:ascii="Times New Roman" w:hAnsi="Times New Roman" w:eastAsia="Times New Roman" w:cs="Times New Roman"/>
          <w:spacing w:val="-14"/>
          <w:w w:val="83"/>
          <w:sz w:val="22"/>
          <w:szCs w:val="22"/>
        </w:rPr>
        <w:t>mm</w:t>
      </w:r>
      <w:r>
        <w:rPr>
          <w:rFonts w:ascii="Times New Roman" w:hAnsi="Times New Roman" w:eastAsia="Times New Roman" w:cs="Times New Roman"/>
          <w:sz w:val="22"/>
          <w:szCs w:val="22"/>
        </w:rPr>
        <w:t xml:space="preserve"> </w:t>
      </w:r>
      <w:r>
        <w:rPr>
          <w:spacing w:val="-14"/>
          <w:w w:val="83"/>
          <w:sz w:val="22"/>
          <w:szCs w:val="22"/>
        </w:rPr>
        <w:t>士0.03</w:t>
      </w:r>
      <w:r>
        <w:rPr>
          <w:spacing w:val="5"/>
          <w:sz w:val="22"/>
          <w:szCs w:val="22"/>
        </w:rPr>
        <w:t xml:space="preserve"> </w:t>
      </w:r>
      <w:r>
        <w:rPr>
          <w:rFonts w:ascii="Times New Roman" w:hAnsi="Times New Roman" w:eastAsia="Times New Roman" w:cs="Times New Roman"/>
          <w:spacing w:val="-14"/>
          <w:w w:val="83"/>
          <w:sz w:val="22"/>
          <w:szCs w:val="22"/>
        </w:rPr>
        <w:t>mm</w:t>
      </w:r>
    </w:p>
    <w:p>
      <w:pPr>
        <w:pStyle w:val="4"/>
        <w:spacing w:before="266" w:line="219" w:lineRule="auto"/>
        <w:ind w:left="868"/>
        <w:rPr>
          <w:sz w:val="18"/>
          <w:szCs w:val="18"/>
        </w:rPr>
      </w:pPr>
      <w:r>
        <w:pict>
          <v:shape id="_x0000_s1154" o:spid="_x0000_s1154" o:spt="202" type="#_x0000_t202" style="position:absolute;left:0pt;margin-left:384.4pt;margin-top:5.85pt;height:15.1pt;width:23.2pt;z-index:251988992;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2"/>
                      <w:szCs w:val="22"/>
                    </w:rPr>
                  </w:pPr>
                  <w:r>
                    <w:rPr>
                      <w:spacing w:val="-5"/>
                      <w:sz w:val="22"/>
                      <w:szCs w:val="22"/>
                    </w:rPr>
                    <w:t>允差</w:t>
                  </w:r>
                </w:p>
              </w:txbxContent>
            </v:textbox>
          </v:shape>
        </w:pict>
      </w:r>
      <w:r>
        <w:rPr>
          <w:spacing w:val="9"/>
          <w:sz w:val="18"/>
          <w:szCs w:val="18"/>
        </w:rPr>
        <w:t>内量爪</w:t>
      </w:r>
    </w:p>
    <w:p>
      <w:pPr>
        <w:pStyle w:val="4"/>
        <w:spacing w:before="47" w:line="302" w:lineRule="auto"/>
        <w:ind w:left="7478" w:right="449"/>
        <w:rPr>
          <w:rFonts w:ascii="Times New Roman" w:hAnsi="Times New Roman" w:eastAsia="Times New Roman" w:cs="Times New Roman"/>
          <w:sz w:val="22"/>
          <w:szCs w:val="22"/>
        </w:rPr>
      </w:pPr>
      <w:r>
        <w:pict>
          <v:shape id="_x0000_s1155" o:spid="_x0000_s1155" o:spt="202" type="#_x0000_t202" style="position:absolute;left:0pt;margin-left:126.9pt;margin-top:27.3pt;height:7.45pt;width:34.55pt;z-index:25198694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81.5</w:t>
                  </w:r>
                  <w:r>
                    <w:rPr>
                      <w:rFonts w:ascii="Times New Roman" w:hAnsi="Times New Roman" w:eastAsia="Times New Roman" w:cs="Times New Roman"/>
                      <w:spacing w:val="3"/>
                      <w:sz w:val="12"/>
                      <w:szCs w:val="12"/>
                    </w:rPr>
                    <w:t xml:space="preserve">        </w:t>
                  </w:r>
                  <w:r>
                    <w:rPr>
                      <w:rFonts w:ascii="Times New Roman" w:hAnsi="Times New Roman" w:eastAsia="Times New Roman" w:cs="Times New Roman"/>
                      <w:spacing w:val="-2"/>
                      <w:sz w:val="12"/>
                      <w:szCs w:val="12"/>
                    </w:rPr>
                    <w:t>mm</w:t>
                  </w:r>
                </w:p>
              </w:txbxContent>
            </v:textbox>
          </v:shape>
        </w:pict>
      </w:r>
      <w:r>
        <w:drawing>
          <wp:anchor distT="0" distB="0" distL="0" distR="0" simplePos="0" relativeHeight="251987968" behindDoc="0" locked="0" layoutInCell="1" allowOverlap="1">
            <wp:simplePos x="0" y="0"/>
            <wp:positionH relativeFrom="column">
              <wp:posOffset>1573530</wp:posOffset>
            </wp:positionH>
            <wp:positionV relativeFrom="paragraph">
              <wp:posOffset>400050</wp:posOffset>
            </wp:positionV>
            <wp:extent cx="704850" cy="641350"/>
            <wp:effectExtent l="0" t="0" r="0" b="0"/>
            <wp:wrapNone/>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590"/>
                    <a:stretch>
                      <a:fillRect/>
                    </a:stretch>
                  </pic:blipFill>
                  <pic:spPr>
                    <a:xfrm>
                      <a:off x="0" y="0"/>
                      <a:ext cx="704856" cy="641427"/>
                    </a:xfrm>
                    <a:prstGeom prst="rect">
                      <a:avLst/>
                    </a:prstGeom>
                  </pic:spPr>
                </pic:pic>
              </a:graphicData>
            </a:graphic>
          </wp:anchor>
        </w:drawing>
      </w:r>
      <w:r>
        <w:drawing>
          <wp:anchor distT="0" distB="0" distL="0" distR="0" simplePos="0" relativeHeight="251981824" behindDoc="0" locked="0" layoutInCell="1" allowOverlap="1">
            <wp:simplePos x="0" y="0"/>
            <wp:positionH relativeFrom="column">
              <wp:posOffset>2430780</wp:posOffset>
            </wp:positionH>
            <wp:positionV relativeFrom="paragraph">
              <wp:posOffset>330200</wp:posOffset>
            </wp:positionV>
            <wp:extent cx="774700" cy="698500"/>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591"/>
                    <a:stretch>
                      <a:fillRect/>
                    </a:stretch>
                  </pic:blipFill>
                  <pic:spPr>
                    <a:xfrm>
                      <a:off x="0" y="0"/>
                      <a:ext cx="774714" cy="698518"/>
                    </a:xfrm>
                    <a:prstGeom prst="rect">
                      <a:avLst/>
                    </a:prstGeom>
                  </pic:spPr>
                </pic:pic>
              </a:graphicData>
            </a:graphic>
          </wp:anchor>
        </w:drawing>
      </w:r>
      <w:r>
        <w:rPr>
          <w:spacing w:val="-14"/>
          <w:w w:val="83"/>
          <w:sz w:val="22"/>
          <w:szCs w:val="22"/>
        </w:rPr>
        <w:t>士0.02</w:t>
      </w:r>
      <w:r>
        <w:rPr>
          <w:spacing w:val="5"/>
          <w:sz w:val="22"/>
          <w:szCs w:val="22"/>
        </w:rPr>
        <w:t xml:space="preserve"> </w:t>
      </w:r>
      <w:r>
        <w:rPr>
          <w:rFonts w:ascii="Times New Roman" w:hAnsi="Times New Roman" w:eastAsia="Times New Roman" w:cs="Times New Roman"/>
          <w:spacing w:val="-14"/>
          <w:w w:val="83"/>
          <w:sz w:val="22"/>
          <w:szCs w:val="22"/>
        </w:rPr>
        <w:t>mm</w:t>
      </w:r>
      <w:r>
        <w:rPr>
          <w:rFonts w:ascii="Times New Roman" w:hAnsi="Times New Roman" w:eastAsia="Times New Roman" w:cs="Times New Roman"/>
          <w:sz w:val="22"/>
          <w:szCs w:val="22"/>
        </w:rPr>
        <w:t xml:space="preserve"> </w:t>
      </w:r>
      <w:r>
        <w:rPr>
          <w:spacing w:val="-14"/>
          <w:w w:val="82"/>
          <w:sz w:val="22"/>
          <w:szCs w:val="22"/>
        </w:rPr>
        <w:t>士0.03</w:t>
      </w:r>
      <w:r>
        <w:rPr>
          <w:spacing w:val="15"/>
          <w:sz w:val="22"/>
          <w:szCs w:val="22"/>
        </w:rPr>
        <w:t xml:space="preserve"> </w:t>
      </w:r>
      <w:r>
        <w:rPr>
          <w:rFonts w:ascii="Times New Roman" w:hAnsi="Times New Roman" w:eastAsia="Times New Roman" w:cs="Times New Roman"/>
          <w:spacing w:val="-14"/>
          <w:w w:val="82"/>
          <w:sz w:val="22"/>
          <w:szCs w:val="22"/>
        </w:rPr>
        <w:t>mm</w:t>
      </w:r>
      <w:r>
        <w:rPr>
          <w:rFonts w:ascii="Times New Roman" w:hAnsi="Times New Roman" w:eastAsia="Times New Roman" w:cs="Times New Roman"/>
          <w:sz w:val="22"/>
          <w:szCs w:val="22"/>
        </w:rPr>
        <w:t xml:space="preserve"> </w:t>
      </w:r>
      <w:r>
        <w:rPr>
          <w:spacing w:val="-14"/>
          <w:w w:val="86"/>
          <w:sz w:val="22"/>
          <w:szCs w:val="22"/>
        </w:rPr>
        <w:t>士0.03</w:t>
      </w:r>
      <w:r>
        <w:rPr>
          <w:spacing w:val="-5"/>
          <w:sz w:val="22"/>
          <w:szCs w:val="22"/>
        </w:rPr>
        <w:t xml:space="preserve"> </w:t>
      </w:r>
      <w:r>
        <w:rPr>
          <w:rFonts w:ascii="Times New Roman" w:hAnsi="Times New Roman" w:eastAsia="Times New Roman" w:cs="Times New Roman"/>
          <w:spacing w:val="-14"/>
          <w:w w:val="86"/>
          <w:sz w:val="22"/>
          <w:szCs w:val="22"/>
        </w:rPr>
        <w:t>mm</w:t>
      </w:r>
    </w:p>
    <w:p>
      <w:pPr>
        <w:spacing w:line="243" w:lineRule="auto"/>
        <w:rPr>
          <w:rFonts w:ascii="Arial"/>
          <w:sz w:val="21"/>
        </w:rPr>
      </w:pPr>
    </w:p>
    <w:p>
      <w:pPr>
        <w:pStyle w:val="4"/>
        <w:spacing w:before="72" w:line="212" w:lineRule="auto"/>
        <w:ind w:left="388"/>
        <w:rPr>
          <w:rFonts w:ascii="Times New Roman" w:hAnsi="Times New Roman" w:eastAsia="Times New Roman" w:cs="Times New Roman"/>
          <w:sz w:val="22"/>
          <w:szCs w:val="22"/>
        </w:rPr>
      </w:pPr>
      <w:r>
        <w:rPr>
          <w:spacing w:val="-7"/>
          <w:sz w:val="22"/>
          <w:szCs w:val="22"/>
        </w:rPr>
        <w:t>六、说明</w:t>
      </w:r>
      <w:r>
        <w:rPr>
          <w:rFonts w:ascii="Times New Roman" w:hAnsi="Times New Roman" w:eastAsia="Times New Roman" w:cs="Times New Roman"/>
          <w:spacing w:val="-7"/>
          <w:sz w:val="22"/>
          <w:szCs w:val="22"/>
        </w:rPr>
        <w:t>(Note):</w:t>
      </w:r>
    </w:p>
    <w:p>
      <w:pPr>
        <w:pStyle w:val="4"/>
        <w:spacing w:before="62" w:line="219" w:lineRule="auto"/>
        <w:ind w:left="388"/>
        <w:rPr>
          <w:sz w:val="22"/>
          <w:szCs w:val="22"/>
        </w:rPr>
      </w:pPr>
      <w:r>
        <w:rPr>
          <w:spacing w:val="-20"/>
          <w:sz w:val="22"/>
          <w:szCs w:val="22"/>
        </w:rPr>
        <w:t>1.结论：所校准项目符合技术要求。</w:t>
      </w:r>
    </w:p>
    <w:p>
      <w:pPr>
        <w:pStyle w:val="4"/>
        <w:spacing w:before="67" w:line="294" w:lineRule="auto"/>
        <w:ind w:left="388" w:right="744" w:firstLine="249"/>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Conclusion:The   calibration   project   comply   with   the   technical </w:t>
      </w:r>
      <w:r>
        <w:rPr>
          <w:rFonts w:ascii="Times New Roman" w:hAnsi="Times New Roman" w:eastAsia="Times New Roman" w:cs="Times New Roman"/>
          <w:spacing w:val="-1"/>
          <w:sz w:val="22"/>
          <w:szCs w:val="22"/>
        </w:rPr>
        <w:t xml:space="preserve">  requirements.</w:t>
      </w:r>
      <w:r>
        <w:rPr>
          <w:rFonts w:ascii="Times New Roman" w:hAnsi="Times New Roman" w:eastAsia="Times New Roman" w:cs="Times New Roman"/>
          <w:sz w:val="22"/>
          <w:szCs w:val="22"/>
        </w:rPr>
        <w:t xml:space="preserve"> </w:t>
      </w:r>
      <w:r>
        <w:rPr>
          <w:spacing w:val="-12"/>
          <w:sz w:val="22"/>
          <w:szCs w:val="22"/>
        </w:rPr>
        <w:t>2.本次测量结果的扩展不确定度为：</w:t>
      </w:r>
      <w:r>
        <w:rPr>
          <w:rFonts w:ascii="Times New Roman" w:hAnsi="Times New Roman" w:eastAsia="Times New Roman" w:cs="Times New Roman"/>
          <w:spacing w:val="-12"/>
          <w:sz w:val="22"/>
          <w:szCs w:val="22"/>
        </w:rPr>
        <w:t>U=0.01m</w:t>
      </w:r>
      <w:r>
        <w:rPr>
          <w:rFonts w:ascii="Times New Roman" w:hAnsi="Times New Roman" w:eastAsia="Times New Roman" w:cs="Times New Roman"/>
          <w:spacing w:val="-13"/>
          <w:sz w:val="22"/>
          <w:szCs w:val="22"/>
        </w:rPr>
        <w:t>m,k=2</w:t>
      </w:r>
    </w:p>
    <w:p>
      <w:pPr>
        <w:pStyle w:val="4"/>
        <w:spacing w:before="80" w:line="319" w:lineRule="auto"/>
        <w:ind w:left="388" w:right="1720" w:firstLine="359"/>
        <w:rPr>
          <w:sz w:val="22"/>
          <w:szCs w:val="22"/>
        </w:rPr>
      </w:pPr>
      <w:r>
        <w:drawing>
          <wp:anchor distT="0" distB="0" distL="0" distR="0" simplePos="0" relativeHeight="251980800" behindDoc="1" locked="0" layoutInCell="1" allowOverlap="1">
            <wp:simplePos x="0" y="0"/>
            <wp:positionH relativeFrom="column">
              <wp:posOffset>1598930</wp:posOffset>
            </wp:positionH>
            <wp:positionV relativeFrom="paragraph">
              <wp:posOffset>375920</wp:posOffset>
            </wp:positionV>
            <wp:extent cx="692150" cy="635000"/>
            <wp:effectExtent l="0" t="0" r="0" b="0"/>
            <wp:wrapNone/>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592"/>
                    <a:stretch>
                      <a:fillRect/>
                    </a:stretch>
                  </pic:blipFill>
                  <pic:spPr>
                    <a:xfrm>
                      <a:off x="0" y="0"/>
                      <a:ext cx="692141" cy="634927"/>
                    </a:xfrm>
                    <a:prstGeom prst="rect">
                      <a:avLst/>
                    </a:prstGeom>
                  </pic:spPr>
                </pic:pic>
              </a:graphicData>
            </a:graphic>
          </wp:anchor>
        </w:drawing>
      </w:r>
      <w:r>
        <w:rPr>
          <w:rFonts w:ascii="Times New Roman" w:hAnsi="Times New Roman" w:eastAsia="Times New Roman" w:cs="Times New Roman"/>
          <w:sz w:val="22"/>
          <w:szCs w:val="22"/>
        </w:rPr>
        <w:t>Expanded</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Uncertainty</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of</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the</w:t>
      </w:r>
      <w:r>
        <w:rPr>
          <w:rFonts w:ascii="Times New Roman" w:hAnsi="Times New Roman" w:eastAsia="Times New Roman" w:cs="Times New Roman"/>
          <w:spacing w:val="17"/>
          <w:sz w:val="22"/>
          <w:szCs w:val="22"/>
        </w:rPr>
        <w:t xml:space="preserve">  </w:t>
      </w:r>
      <w:r>
        <w:rPr>
          <w:rFonts w:ascii="Times New Roman" w:hAnsi="Times New Roman" w:eastAsia="Times New Roman" w:cs="Times New Roman"/>
          <w:sz w:val="22"/>
          <w:szCs w:val="22"/>
        </w:rPr>
        <w:t>Measurement</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z w:val="22"/>
          <w:szCs w:val="22"/>
        </w:rPr>
        <w:t>Results</w:t>
      </w:r>
      <w:r>
        <w:rPr>
          <w:rFonts w:ascii="Times New Roman" w:hAnsi="Times New Roman" w:eastAsia="Times New Roman" w:cs="Times New Roman"/>
          <w:spacing w:val="2"/>
          <w:sz w:val="22"/>
          <w:szCs w:val="22"/>
        </w:rPr>
        <w:t>:U=0.01</w:t>
      </w:r>
      <w:r>
        <w:rPr>
          <w:rFonts w:ascii="Times New Roman" w:hAnsi="Times New Roman" w:eastAsia="Times New Roman" w:cs="Times New Roman"/>
          <w:sz w:val="22"/>
          <w:szCs w:val="22"/>
        </w:rPr>
        <w:t>mm</w:t>
      </w:r>
      <w:r>
        <w:rPr>
          <w:rFonts w:ascii="Times New Roman" w:hAnsi="Times New Roman" w:eastAsia="Times New Roman" w:cs="Times New Roman"/>
          <w:spacing w:val="2"/>
          <w:sz w:val="22"/>
          <w:szCs w:val="22"/>
        </w:rPr>
        <w:t>,k=2</w:t>
      </w:r>
      <w:r>
        <w:rPr>
          <w:rFonts w:ascii="Times New Roman" w:hAnsi="Times New Roman" w:eastAsia="Times New Roman" w:cs="Times New Roman"/>
          <w:sz w:val="22"/>
          <w:szCs w:val="22"/>
        </w:rPr>
        <w:t xml:space="preserve"> </w:t>
      </w:r>
      <w:r>
        <w:rPr>
          <w:spacing w:val="-9"/>
          <w:sz w:val="22"/>
          <w:szCs w:val="22"/>
        </w:rPr>
        <w:t>3.依据</w:t>
      </w:r>
      <w:r>
        <w:rPr>
          <w:rFonts w:ascii="Times New Roman" w:hAnsi="Times New Roman" w:eastAsia="Times New Roman" w:cs="Times New Roman"/>
          <w:spacing w:val="-9"/>
          <w:sz w:val="22"/>
          <w:szCs w:val="22"/>
        </w:rPr>
        <w:t>JJF1059.1-2012</w:t>
      </w:r>
      <w:r>
        <w:rPr>
          <w:spacing w:val="-9"/>
          <w:sz w:val="22"/>
          <w:szCs w:val="22"/>
        </w:rPr>
        <w:t>测量不确定度评定与表示：</w:t>
      </w:r>
    </w:p>
    <w:p>
      <w:pPr>
        <w:pStyle w:val="4"/>
        <w:spacing w:before="25" w:line="351" w:lineRule="auto"/>
        <w:ind w:left="388" w:right="14" w:firstLine="249"/>
        <w:rPr>
          <w:sz w:val="18"/>
          <w:szCs w:val="18"/>
        </w:rPr>
      </w:pPr>
      <w:r>
        <w:rPr>
          <w:rFonts w:ascii="Times New Roman" w:hAnsi="Times New Roman" w:eastAsia="Times New Roman" w:cs="Times New Roman"/>
          <w:sz w:val="22"/>
          <w:szCs w:val="22"/>
        </w:rPr>
        <w:t>Conform  to  JJF1059.1-2012  Evalution  and  Expression  of</w:t>
      </w:r>
      <w:r>
        <w:rPr>
          <w:rFonts w:ascii="Times New Roman" w:hAnsi="Times New Roman" w:eastAsia="Times New Roman" w:cs="Times New Roman"/>
          <w:spacing w:val="36"/>
          <w:sz w:val="22"/>
          <w:szCs w:val="22"/>
        </w:rPr>
        <w:t xml:space="preserve"> </w:t>
      </w:r>
      <w:r>
        <w:rPr>
          <w:rFonts w:ascii="Times New Roman" w:hAnsi="Times New Roman" w:eastAsia="Times New Roman" w:cs="Times New Roman"/>
          <w:sz w:val="22"/>
          <w:szCs w:val="22"/>
        </w:rPr>
        <w:t xml:space="preserve">Uncertainty  in  Measurement. </w:t>
      </w:r>
      <w:r>
        <w:rPr>
          <w:spacing w:val="18"/>
          <w:sz w:val="18"/>
          <w:szCs w:val="18"/>
        </w:rPr>
        <w:t>4.校准周期：建议校准周期为壹年。</w:t>
      </w:r>
    </w:p>
    <w:p>
      <w:pPr>
        <w:spacing w:before="7" w:line="192" w:lineRule="auto"/>
        <w:ind w:left="6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Calibration   interval:The    Suggest   Calibration    interval    is   one    year.</w:t>
      </w:r>
    </w:p>
    <w:p>
      <w:pPr>
        <w:spacing w:line="253" w:lineRule="auto"/>
        <w:rPr>
          <w:rFonts w:ascii="Arial"/>
          <w:sz w:val="21"/>
        </w:rPr>
      </w:pPr>
      <w:r>
        <w:drawing>
          <wp:anchor distT="0" distB="0" distL="0" distR="0" simplePos="0" relativeHeight="251985920" behindDoc="0" locked="0" layoutInCell="1" allowOverlap="1">
            <wp:simplePos x="0" y="0"/>
            <wp:positionH relativeFrom="column">
              <wp:posOffset>4691380</wp:posOffset>
            </wp:positionH>
            <wp:positionV relativeFrom="paragraph">
              <wp:posOffset>57785</wp:posOffset>
            </wp:positionV>
            <wp:extent cx="717550" cy="717550"/>
            <wp:effectExtent l="0" t="0" r="0" b="0"/>
            <wp:wrapNone/>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593"/>
                    <a:stretch>
                      <a:fillRect/>
                    </a:stretch>
                  </pic:blipFill>
                  <pic:spPr>
                    <a:xfrm>
                      <a:off x="0" y="0"/>
                      <a:ext cx="717572" cy="717584"/>
                    </a:xfrm>
                    <a:prstGeom prst="rect">
                      <a:avLst/>
                    </a:prstGeom>
                  </pic:spPr>
                </pic:pic>
              </a:graphicData>
            </a:graphic>
          </wp:anchor>
        </w:drawing>
      </w:r>
    </w:p>
    <w:p>
      <w:pPr>
        <w:spacing w:line="253" w:lineRule="auto"/>
        <w:rPr>
          <w:rFonts w:ascii="Arial"/>
          <w:sz w:val="21"/>
        </w:rPr>
      </w:pPr>
      <w:r>
        <w:drawing>
          <wp:anchor distT="0" distB="0" distL="0" distR="0" simplePos="0" relativeHeight="251991040" behindDoc="0" locked="0" layoutInCell="1" allowOverlap="1">
            <wp:simplePos x="0" y="0"/>
            <wp:positionH relativeFrom="column">
              <wp:posOffset>1948180</wp:posOffset>
            </wp:positionH>
            <wp:positionV relativeFrom="paragraph">
              <wp:posOffset>35560</wp:posOffset>
            </wp:positionV>
            <wp:extent cx="1555750" cy="6350"/>
            <wp:effectExtent l="0" t="0" r="0" b="0"/>
            <wp:wrapNone/>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594"/>
                    <a:stretch>
                      <a:fillRect/>
                    </a:stretch>
                  </pic:blipFill>
                  <pic:spPr>
                    <a:xfrm>
                      <a:off x="0" y="0"/>
                      <a:ext cx="1555786" cy="6350"/>
                    </a:xfrm>
                    <a:prstGeom prst="rect">
                      <a:avLst/>
                    </a:prstGeom>
                  </pic:spPr>
                </pic:pic>
              </a:graphicData>
            </a:graphic>
          </wp:anchor>
        </w:drawing>
      </w:r>
    </w:p>
    <w:p>
      <w:pPr>
        <w:pStyle w:val="4"/>
        <w:spacing w:before="72" w:line="268" w:lineRule="auto"/>
        <w:ind w:left="3308" w:right="3521" w:firstLine="59"/>
        <w:rPr>
          <w:rFonts w:ascii="Times New Roman" w:hAnsi="Times New Roman" w:eastAsia="Times New Roman" w:cs="Times New Roman"/>
          <w:sz w:val="22"/>
          <w:szCs w:val="22"/>
        </w:rPr>
      </w:pPr>
      <w:r>
        <w:rPr>
          <w:spacing w:val="-22"/>
          <w:sz w:val="22"/>
          <w:szCs w:val="22"/>
        </w:rPr>
        <w:t>(</w:t>
      </w:r>
      <w:r>
        <w:rPr>
          <w:spacing w:val="-18"/>
          <w:sz w:val="22"/>
          <w:szCs w:val="22"/>
        </w:rPr>
        <w:t xml:space="preserve"> </w:t>
      </w:r>
      <w:r>
        <w:rPr>
          <w:spacing w:val="-22"/>
          <w:sz w:val="22"/>
          <w:szCs w:val="22"/>
        </w:rPr>
        <w:t>以</w:t>
      </w:r>
      <w:r>
        <w:rPr>
          <w:sz w:val="22"/>
          <w:szCs w:val="22"/>
        </w:rPr>
        <w:t xml:space="preserve">  </w:t>
      </w:r>
      <w:r>
        <w:rPr>
          <w:spacing w:val="-22"/>
          <w:sz w:val="22"/>
          <w:szCs w:val="22"/>
        </w:rPr>
        <w:t>下   空  白</w:t>
      </w:r>
      <w:r>
        <w:rPr>
          <w:spacing w:val="47"/>
          <w:sz w:val="22"/>
          <w:szCs w:val="22"/>
        </w:rPr>
        <w:t xml:space="preserve"> </w:t>
      </w:r>
      <w:r>
        <w:rPr>
          <w:spacing w:val="-22"/>
          <w:sz w:val="22"/>
          <w:szCs w:val="22"/>
        </w:rPr>
        <w:t>)</w:t>
      </w:r>
      <w:r>
        <w:rPr>
          <w:sz w:val="22"/>
          <w:szCs w:val="22"/>
        </w:rPr>
        <w:t xml:space="preserve"> </w:t>
      </w:r>
      <w:r>
        <w:rPr>
          <w:rFonts w:ascii="Times New Roman" w:hAnsi="Times New Roman" w:eastAsia="Times New Roman" w:cs="Times New Roman"/>
          <w:spacing w:val="-1"/>
          <w:sz w:val="22"/>
          <w:szCs w:val="22"/>
        </w:rPr>
        <w:t>(The</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pacing w:val="-1"/>
          <w:sz w:val="22"/>
          <w:szCs w:val="22"/>
        </w:rPr>
        <w:t>below  is  blank)</w:t>
      </w:r>
    </w:p>
    <w:p>
      <w:pPr>
        <w:spacing w:line="14" w:lineRule="auto"/>
        <w:rPr>
          <w:rFonts w:ascii="Arial"/>
          <w:sz w:val="2"/>
        </w:rPr>
      </w:pPr>
      <w:r>
        <w:rPr>
          <w:rFonts w:ascii="Arial" w:hAnsi="Arial" w:eastAsia="Arial" w:cs="Arial"/>
          <w:sz w:val="2"/>
          <w:szCs w:val="2"/>
        </w:rPr>
        <w:br w:type="column"/>
      </w:r>
    </w:p>
    <w:p>
      <w:pPr>
        <w:pStyle w:val="4"/>
        <w:spacing w:before="294" w:line="221" w:lineRule="auto"/>
        <w:rPr>
          <w:sz w:val="22"/>
          <w:szCs w:val="22"/>
        </w:rPr>
      </w:pPr>
      <w:r>
        <w:rPr>
          <w:spacing w:val="-3"/>
          <w:sz w:val="22"/>
          <w:szCs w:val="22"/>
        </w:rPr>
        <w:t>结论(P/F)</w:t>
      </w:r>
    </w:p>
    <w:p>
      <w:pPr>
        <w:spacing w:before="28" w:line="185" w:lineRule="auto"/>
        <w:ind w:left="410"/>
        <w:rPr>
          <w:rFonts w:ascii="Times New Roman" w:hAnsi="Times New Roman" w:eastAsia="Times New Roman" w:cs="Times New Roman"/>
          <w:sz w:val="46"/>
          <w:szCs w:val="46"/>
        </w:rPr>
      </w:pPr>
      <w:r>
        <w:rPr>
          <w:rFonts w:ascii="Times New Roman" w:hAnsi="Times New Roman" w:eastAsia="Times New Roman" w:cs="Times New Roman"/>
          <w:sz w:val="46"/>
          <w:szCs w:val="46"/>
        </w:rPr>
        <w:t>P</w:t>
      </w:r>
    </w:p>
    <w:p>
      <w:pPr>
        <w:spacing w:before="52" w:line="341" w:lineRule="auto"/>
        <w:ind w:left="510" w:right="47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p>
    <w:p>
      <w:pPr>
        <w:pStyle w:val="4"/>
        <w:spacing w:before="104" w:line="212" w:lineRule="auto"/>
        <w:ind w:left="20"/>
        <w:rPr>
          <w:rFonts w:ascii="Times New Roman" w:hAnsi="Times New Roman" w:eastAsia="Times New Roman" w:cs="Times New Roman"/>
          <w:sz w:val="22"/>
          <w:szCs w:val="22"/>
        </w:rPr>
      </w:pPr>
      <w:r>
        <w:rPr>
          <w:spacing w:val="8"/>
          <w:sz w:val="22"/>
          <w:szCs w:val="22"/>
        </w:rPr>
        <w:t>结论</w:t>
      </w:r>
      <w:r>
        <w:rPr>
          <w:rFonts w:ascii="Times New Roman" w:hAnsi="Times New Roman" w:eastAsia="Times New Roman" w:cs="Times New Roman"/>
          <w:spacing w:val="8"/>
          <w:sz w:val="22"/>
          <w:szCs w:val="22"/>
        </w:rPr>
        <w:t>(P/F)</w:t>
      </w:r>
    </w:p>
    <w:p>
      <w:pPr>
        <w:spacing w:before="144" w:line="342" w:lineRule="auto"/>
        <w:ind w:left="510" w:right="460"/>
        <w:jc w:val="both"/>
        <w:rPr>
          <w:rFonts w:ascii="Times New Roman" w:hAnsi="Times New Roman" w:eastAsia="Times New Roman" w:cs="Times New Roman"/>
          <w:sz w:val="22"/>
          <w:szCs w:val="22"/>
        </w:rPr>
      </w:pPr>
      <w:r>
        <w:rPr>
          <w:rFonts w:ascii="Arial" w:hAnsi="Arial" w:eastAsia="Arial" w:cs="Arial"/>
          <w:spacing w:val="-18"/>
          <w:sz w:val="22"/>
          <w:szCs w:val="22"/>
        </w:rPr>
        <w:t>P</w:t>
      </w:r>
      <w:r>
        <w:rPr>
          <w:rFonts w:ascii="Arial" w:hAnsi="Arial" w:eastAsia="Arial" w:cs="Arial"/>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P</w:t>
      </w:r>
    </w:p>
    <w:p>
      <w:pPr>
        <w:spacing w:line="342" w:lineRule="auto"/>
        <w:rPr>
          <w:rFonts w:ascii="Times New Roman" w:hAnsi="Times New Roman" w:eastAsia="Times New Roman" w:cs="Times New Roman"/>
          <w:sz w:val="22"/>
          <w:szCs w:val="22"/>
        </w:rPr>
        <w:sectPr>
          <w:type w:val="continuous"/>
          <w:pgSz w:w="12210" w:h="17060"/>
          <w:pgMar w:top="400" w:right="379" w:bottom="400" w:left="1831" w:header="0" w:footer="0" w:gutter="0"/>
          <w:pgNumType w:fmt="decimal"/>
          <w:cols w:equalWidth="0" w:num="2">
            <w:col w:w="8799" w:space="100"/>
            <w:col w:w="1100"/>
          </w:cols>
        </w:sectPr>
      </w:pPr>
    </w:p>
    <w:p>
      <w:pPr>
        <w:spacing w:line="251" w:lineRule="auto"/>
        <w:rPr>
          <w:rFonts w:ascii="Arial"/>
          <w:sz w:val="21"/>
        </w:rPr>
      </w:pPr>
      <w:r>
        <w:drawing>
          <wp:anchor distT="0" distB="0" distL="0" distR="0" simplePos="0" relativeHeight="252001280" behindDoc="0" locked="0" layoutInCell="1" allowOverlap="1">
            <wp:simplePos x="0" y="0"/>
            <wp:positionH relativeFrom="column">
              <wp:posOffset>56515</wp:posOffset>
            </wp:positionH>
            <wp:positionV relativeFrom="paragraph">
              <wp:posOffset>513715</wp:posOffset>
            </wp:positionV>
            <wp:extent cx="692150" cy="666750"/>
            <wp:effectExtent l="0" t="0" r="0" b="0"/>
            <wp:wrapNone/>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595"/>
                    <a:stretch>
                      <a:fillRect/>
                    </a:stretch>
                  </pic:blipFill>
                  <pic:spPr>
                    <a:xfrm>
                      <a:off x="0" y="0"/>
                      <a:ext cx="692175" cy="666733"/>
                    </a:xfrm>
                    <a:prstGeom prst="rect">
                      <a:avLst/>
                    </a:prstGeom>
                  </pic:spPr>
                </pic:pic>
              </a:graphicData>
            </a:graphic>
          </wp:anchor>
        </w:drawing>
      </w:r>
    </w:p>
    <w:p>
      <w:pPr>
        <w:spacing w:line="251" w:lineRule="auto"/>
        <w:rPr>
          <w:rFonts w:ascii="Arial"/>
          <w:sz w:val="21"/>
        </w:rPr>
      </w:pPr>
    </w:p>
    <w:p>
      <w:pPr>
        <w:spacing w:line="252" w:lineRule="auto"/>
        <w:rPr>
          <w:rFonts w:ascii="Arial"/>
          <w:sz w:val="21"/>
        </w:rPr>
      </w:pPr>
    </w:p>
    <w:p>
      <w:pPr>
        <w:pStyle w:val="4"/>
        <w:spacing w:before="140" w:line="219" w:lineRule="auto"/>
        <w:ind w:left="1345"/>
        <w:rPr>
          <w:sz w:val="43"/>
          <w:szCs w:val="43"/>
        </w:rPr>
      </w:pPr>
      <w:r>
        <w:pict>
          <v:shape id="_x0000_s1156" o:spid="_x0000_s1156" o:spt="202" type="#_x0000_t202" style="position:absolute;left:0pt;margin-left:453.45pt;margin-top:7.9pt;height:45.5pt;width:57.7pt;z-index:252002304;mso-width-relative:page;mso-height-relative:page;" filled="f" stroked="f" coordsize="21600,21600">
            <v:path/>
            <v:fill on="f" focussize="0,0"/>
            <v:stroke on="f"/>
            <v:imagedata o:title=""/>
            <o:lock v:ext="edit" aspectratio="f"/>
            <v:textbox inset="0mm,0mm,0mm,0mm">
              <w:txbxContent>
                <w:p>
                  <w:pPr>
                    <w:pStyle w:val="4"/>
                    <w:spacing w:before="20" w:line="168" w:lineRule="auto"/>
                    <w:ind w:left="20" w:right="495"/>
                    <w:jc w:val="both"/>
                    <w:rPr>
                      <w:sz w:val="19"/>
                      <w:szCs w:val="19"/>
                    </w:rPr>
                  </w:pPr>
                  <w:r>
                    <w:rPr>
                      <w:spacing w:val="-27"/>
                      <w:w w:val="98"/>
                      <w:sz w:val="19"/>
                      <w:szCs w:val="19"/>
                    </w:rPr>
                    <w:t>中国认可</w:t>
                  </w:r>
                  <w:r>
                    <w:rPr>
                      <w:sz w:val="19"/>
                      <w:szCs w:val="19"/>
                    </w:rPr>
                    <w:t xml:space="preserve"> </w:t>
                  </w:r>
                  <w:r>
                    <w:rPr>
                      <w:spacing w:val="-19"/>
                      <w:w w:val="94"/>
                      <w:sz w:val="19"/>
                      <w:szCs w:val="19"/>
                    </w:rPr>
                    <w:t>国际互认</w:t>
                  </w:r>
                  <w:r>
                    <w:rPr>
                      <w:sz w:val="19"/>
                      <w:szCs w:val="19"/>
                    </w:rPr>
                    <w:t xml:space="preserve"> </w:t>
                  </w:r>
                  <w:r>
                    <w:rPr>
                      <w:spacing w:val="-8"/>
                      <w:sz w:val="19"/>
                      <w:szCs w:val="19"/>
                    </w:rPr>
                    <w:t>校准</w:t>
                  </w:r>
                </w:p>
                <w:p>
                  <w:pPr>
                    <w:spacing w:before="1" w:line="192" w:lineRule="auto"/>
                    <w:ind w:left="20" w:right="20"/>
                    <w:rPr>
                      <w:rFonts w:ascii="Arial" w:hAnsi="Arial" w:eastAsia="Arial" w:cs="Arial"/>
                      <w:sz w:val="19"/>
                      <w:szCs w:val="19"/>
                    </w:rPr>
                  </w:pPr>
                  <w:r>
                    <w:rPr>
                      <w:rFonts w:ascii="Arial" w:hAnsi="Arial" w:eastAsia="Arial" w:cs="Arial"/>
                      <w:spacing w:val="-14"/>
                      <w:sz w:val="19"/>
                      <w:szCs w:val="19"/>
                    </w:rPr>
                    <w:t>CALIBRATION</w:t>
                  </w:r>
                  <w:r>
                    <w:rPr>
                      <w:rFonts w:ascii="Arial" w:hAnsi="Arial" w:eastAsia="Arial" w:cs="Arial"/>
                      <w:sz w:val="19"/>
                      <w:szCs w:val="19"/>
                    </w:rPr>
                    <w:t xml:space="preserve"> </w:t>
                  </w:r>
                  <w:r>
                    <w:rPr>
                      <w:rFonts w:ascii="Arial" w:hAnsi="Arial" w:eastAsia="Arial" w:cs="Arial"/>
                      <w:spacing w:val="-15"/>
                      <w:w w:val="99"/>
                      <w:sz w:val="19"/>
                      <w:szCs w:val="19"/>
                    </w:rPr>
                    <w:t>CNAS</w:t>
                  </w:r>
                  <w:r>
                    <w:rPr>
                      <w:rFonts w:ascii="Arial" w:hAnsi="Arial" w:eastAsia="Arial" w:cs="Arial"/>
                      <w:spacing w:val="8"/>
                      <w:sz w:val="19"/>
                      <w:szCs w:val="19"/>
                    </w:rPr>
                    <w:t xml:space="preserve"> </w:t>
                  </w:r>
                  <w:r>
                    <w:rPr>
                      <w:rFonts w:ascii="Arial" w:hAnsi="Arial" w:eastAsia="Arial" w:cs="Arial"/>
                      <w:spacing w:val="-15"/>
                      <w:w w:val="99"/>
                      <w:sz w:val="19"/>
                      <w:szCs w:val="19"/>
                    </w:rPr>
                    <w:t>L8465</w:t>
                  </w:r>
                </w:p>
              </w:txbxContent>
            </v:textbox>
          </v:shape>
        </w:pict>
      </w:r>
      <w:r>
        <w:drawing>
          <wp:anchor distT="0" distB="0" distL="0" distR="0" simplePos="0" relativeHeight="251993088" behindDoc="1" locked="0" layoutInCell="1" allowOverlap="1">
            <wp:simplePos x="0" y="0"/>
            <wp:positionH relativeFrom="column">
              <wp:posOffset>4577715</wp:posOffset>
            </wp:positionH>
            <wp:positionV relativeFrom="paragraph">
              <wp:posOffset>57150</wp:posOffset>
            </wp:positionV>
            <wp:extent cx="1885950" cy="635000"/>
            <wp:effectExtent l="0" t="0" r="0" b="0"/>
            <wp:wrapNone/>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596"/>
                    <a:stretch>
                      <a:fillRect/>
                    </a:stretch>
                  </pic:blipFill>
                  <pic:spPr>
                    <a:xfrm>
                      <a:off x="0" y="0"/>
                      <a:ext cx="1885951" cy="634974"/>
                    </a:xfrm>
                    <a:prstGeom prst="rect">
                      <a:avLst/>
                    </a:prstGeom>
                  </pic:spPr>
                </pic:pic>
              </a:graphicData>
            </a:graphic>
          </wp:anchor>
        </w:drawing>
      </w:r>
      <w:r>
        <w:rPr>
          <w:b/>
          <w:bCs/>
          <w:spacing w:val="-13"/>
          <w:sz w:val="43"/>
          <w:szCs w:val="43"/>
        </w:rPr>
        <w:t>深圳华科计量检测技术有限公司</w:t>
      </w:r>
    </w:p>
    <w:p>
      <w:pPr>
        <w:spacing w:before="160" w:line="192" w:lineRule="auto"/>
        <w:ind w:left="1549"/>
        <w:rPr>
          <w:rFonts w:ascii="Times New Roman" w:hAnsi="Times New Roman" w:eastAsia="Times New Roman" w:cs="Times New Roman"/>
          <w:sz w:val="24"/>
          <w:szCs w:val="24"/>
        </w:rPr>
      </w:pPr>
      <w:r>
        <w:pict>
          <v:shape id="_x0000_s1157" o:spid="_x0000_s1157" o:spt="202" type="#_x0000_t202" style="position:absolute;left:0pt;margin-left:361.95pt;margin-top:-8.05pt;height:18.4pt;width:86.5pt;z-index:252003328;mso-width-relative:page;mso-height-relative:page;" filled="f" stroked="f" coordsize="21600,21600">
            <v:path/>
            <v:fill on="f" focussize="0,0"/>
            <v:stroke on="f"/>
            <v:imagedata o:title=""/>
            <o:lock v:ext="edit" aspectratio="f"/>
            <v:textbox inset="0mm,0mm,0mm,0mm">
              <w:txbxContent>
                <w:p>
                  <w:pPr>
                    <w:spacing w:before="20" w:line="327" w:lineRule="exact"/>
                    <w:ind w:left="20"/>
                    <w:rPr>
                      <w:rFonts w:ascii="Arial" w:hAnsi="Arial" w:eastAsia="Arial" w:cs="Arial"/>
                      <w:sz w:val="24"/>
                      <w:szCs w:val="24"/>
                    </w:rPr>
                  </w:pPr>
                  <w:r>
                    <w:rPr>
                      <w:rFonts w:ascii="Arial" w:hAnsi="Arial" w:eastAsia="Arial" w:cs="Arial"/>
                      <w:spacing w:val="-2"/>
                      <w:position w:val="1"/>
                      <w:sz w:val="24"/>
                      <w:szCs w:val="24"/>
                    </w:rPr>
                    <w:t>ilac-MRE CNAS</w:t>
                  </w:r>
                </w:p>
              </w:txbxContent>
            </v:textbox>
          </v:shape>
        </w:pict>
      </w:r>
      <w:r>
        <w:drawing>
          <wp:anchor distT="0" distB="0" distL="0" distR="0" simplePos="0" relativeHeight="251999232" behindDoc="0" locked="0" layoutInCell="1" allowOverlap="1">
            <wp:simplePos x="0" y="0"/>
            <wp:positionH relativeFrom="column">
              <wp:posOffset>736600</wp:posOffset>
            </wp:positionH>
            <wp:positionV relativeFrom="paragraph">
              <wp:posOffset>457200</wp:posOffset>
            </wp:positionV>
            <wp:extent cx="698500" cy="692150"/>
            <wp:effectExtent l="0" t="0" r="0" b="0"/>
            <wp:wrapNone/>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597"/>
                    <a:stretch>
                      <a:fillRect/>
                    </a:stretch>
                  </pic:blipFill>
                  <pic:spPr>
                    <a:xfrm>
                      <a:off x="0" y="0"/>
                      <a:ext cx="698447" cy="692077"/>
                    </a:xfrm>
                    <a:prstGeom prst="rect">
                      <a:avLst/>
                    </a:prstGeom>
                  </pic:spPr>
                </pic:pic>
              </a:graphicData>
            </a:graphic>
          </wp:anchor>
        </w:drawing>
      </w:r>
      <w:r>
        <w:drawing>
          <wp:anchor distT="0" distB="0" distL="0" distR="0" simplePos="0" relativeHeight="251998208" behindDoc="0" locked="0" layoutInCell="1" allowOverlap="1">
            <wp:simplePos x="0" y="0"/>
            <wp:positionH relativeFrom="column">
              <wp:posOffset>5060950</wp:posOffset>
            </wp:positionH>
            <wp:positionV relativeFrom="paragraph">
              <wp:posOffset>419100</wp:posOffset>
            </wp:positionV>
            <wp:extent cx="685800" cy="704850"/>
            <wp:effectExtent l="0" t="0" r="0" b="0"/>
            <wp:wrapNone/>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598"/>
                    <a:stretch>
                      <a:fillRect/>
                    </a:stretch>
                  </pic:blipFill>
                  <pic:spPr>
                    <a:xfrm>
                      <a:off x="0" y="0"/>
                      <a:ext cx="685752" cy="704908"/>
                    </a:xfrm>
                    <a:prstGeom prst="rect">
                      <a:avLst/>
                    </a:prstGeom>
                  </pic:spPr>
                </pic:pic>
              </a:graphicData>
            </a:graphic>
          </wp:anchor>
        </w:drawing>
      </w:r>
      <w:r>
        <w:drawing>
          <wp:anchor distT="0" distB="0" distL="0" distR="0" simplePos="0" relativeHeight="252000256" behindDoc="0" locked="0" layoutInCell="1" allowOverlap="1">
            <wp:simplePos x="0" y="0"/>
            <wp:positionH relativeFrom="column">
              <wp:posOffset>5911215</wp:posOffset>
            </wp:positionH>
            <wp:positionV relativeFrom="paragraph">
              <wp:posOffset>425450</wp:posOffset>
            </wp:positionV>
            <wp:extent cx="666750" cy="692150"/>
            <wp:effectExtent l="0" t="0" r="0" b="0"/>
            <wp:wrapNone/>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599"/>
                    <a:stretch>
                      <a:fillRect/>
                    </a:stretch>
                  </pic:blipFill>
                  <pic:spPr>
                    <a:xfrm>
                      <a:off x="0" y="0"/>
                      <a:ext cx="666785" cy="692184"/>
                    </a:xfrm>
                    <a:prstGeom prst="rect">
                      <a:avLst/>
                    </a:prstGeom>
                  </pic:spPr>
                </pic:pic>
              </a:graphicData>
            </a:graphic>
          </wp:anchor>
        </w:drawing>
      </w:r>
      <w:r>
        <w:rPr>
          <w:rFonts w:ascii="Times New Roman" w:hAnsi="Times New Roman" w:eastAsia="Times New Roman" w:cs="Times New Roman"/>
          <w:sz w:val="24"/>
          <w:szCs w:val="24"/>
        </w:rPr>
        <w:t>Shenzhen Huake Metrology &amp;Test</w:t>
      </w:r>
      <w:r>
        <w:rPr>
          <w:rFonts w:ascii="Times New Roman" w:hAnsi="Times New Roman" w:eastAsia="Times New Roman" w:cs="Times New Roman"/>
          <w:spacing w:val="-1"/>
          <w:sz w:val="24"/>
          <w:szCs w:val="24"/>
        </w:rPr>
        <w:t xml:space="preserve"> Technology Co.,Ltd.</w:t>
      </w:r>
    </w:p>
    <w:p>
      <w:pPr>
        <w:pStyle w:val="4"/>
        <w:spacing w:before="476" w:line="218" w:lineRule="auto"/>
        <w:ind w:left="2760"/>
        <w:rPr>
          <w:sz w:val="74"/>
          <w:szCs w:val="74"/>
        </w:rPr>
      </w:pPr>
      <w:r>
        <w:drawing>
          <wp:anchor distT="0" distB="0" distL="0" distR="0" simplePos="0" relativeHeight="251994112" behindDoc="1" locked="0" layoutInCell="1" allowOverlap="1">
            <wp:simplePos x="0" y="0"/>
            <wp:positionH relativeFrom="column">
              <wp:posOffset>1682750</wp:posOffset>
            </wp:positionH>
            <wp:positionV relativeFrom="paragraph">
              <wp:posOffset>272415</wp:posOffset>
            </wp:positionV>
            <wp:extent cx="539750" cy="539750"/>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600"/>
                    <a:stretch>
                      <a:fillRect/>
                    </a:stretch>
                  </pic:blipFill>
                  <pic:spPr>
                    <a:xfrm>
                      <a:off x="0" y="0"/>
                      <a:ext cx="539685" cy="539802"/>
                    </a:xfrm>
                    <a:prstGeom prst="rect">
                      <a:avLst/>
                    </a:prstGeom>
                  </pic:spPr>
                </pic:pic>
              </a:graphicData>
            </a:graphic>
          </wp:anchor>
        </w:drawing>
      </w:r>
      <w:r>
        <w:rPr>
          <w:b/>
          <w:bCs/>
          <w:spacing w:val="-18"/>
          <w:sz w:val="74"/>
          <w:szCs w:val="74"/>
        </w:rPr>
        <w:t>校</w:t>
      </w:r>
      <w:r>
        <w:rPr>
          <w:spacing w:val="-18"/>
          <w:sz w:val="74"/>
          <w:szCs w:val="74"/>
        </w:rPr>
        <w:t xml:space="preserve">  </w:t>
      </w:r>
      <w:r>
        <w:rPr>
          <w:b/>
          <w:bCs/>
          <w:spacing w:val="-18"/>
          <w:sz w:val="74"/>
          <w:szCs w:val="74"/>
        </w:rPr>
        <w:t>准</w:t>
      </w:r>
      <w:r>
        <w:rPr>
          <w:spacing w:val="-18"/>
          <w:sz w:val="74"/>
          <w:szCs w:val="74"/>
        </w:rPr>
        <w:t xml:space="preserve">  </w:t>
      </w:r>
      <w:r>
        <w:rPr>
          <w:b/>
          <w:bCs/>
          <w:spacing w:val="-18"/>
          <w:sz w:val="74"/>
          <w:szCs w:val="74"/>
        </w:rPr>
        <w:t>证</w:t>
      </w:r>
      <w:r>
        <w:rPr>
          <w:spacing w:val="-18"/>
          <w:sz w:val="74"/>
          <w:szCs w:val="74"/>
        </w:rPr>
        <w:t xml:space="preserve">  </w:t>
      </w:r>
      <w:r>
        <w:rPr>
          <w:b/>
          <w:bCs/>
          <w:spacing w:val="-18"/>
          <w:sz w:val="74"/>
          <w:szCs w:val="74"/>
        </w:rPr>
        <w:t>书</w:t>
      </w:r>
    </w:p>
    <w:p>
      <w:pPr>
        <w:spacing w:before="1" w:line="168" w:lineRule="auto"/>
        <w:ind w:left="2660"/>
        <w:rPr>
          <w:rFonts w:ascii="Times New Roman" w:hAnsi="Times New Roman" w:eastAsia="Times New Roman" w:cs="Times New Roman"/>
          <w:sz w:val="37"/>
          <w:szCs w:val="37"/>
        </w:rPr>
      </w:pPr>
      <w:r>
        <w:rPr>
          <w:rFonts w:ascii="Times New Roman" w:hAnsi="Times New Roman" w:eastAsia="Times New Roman" w:cs="Times New Roman"/>
          <w:b/>
          <w:bCs/>
          <w:spacing w:val="-20"/>
          <w:sz w:val="37"/>
          <w:szCs w:val="37"/>
        </w:rPr>
        <w:t>CALIB RA TIO N CE RTIFICAT</w:t>
      </w:r>
      <w:r>
        <w:rPr>
          <w:rFonts w:ascii="Times New Roman" w:hAnsi="Times New Roman" w:eastAsia="Times New Roman" w:cs="Times New Roman"/>
          <w:b/>
          <w:bCs/>
          <w:spacing w:val="-3"/>
          <w:sz w:val="37"/>
          <w:szCs w:val="37"/>
        </w:rPr>
        <w:t xml:space="preserve"> </w:t>
      </w:r>
      <w:r>
        <w:rPr>
          <w:rFonts w:ascii="Times New Roman" w:hAnsi="Times New Roman" w:eastAsia="Times New Roman" w:cs="Times New Roman"/>
          <w:b/>
          <w:bCs/>
          <w:spacing w:val="-20"/>
          <w:sz w:val="37"/>
          <w:szCs w:val="37"/>
        </w:rPr>
        <w:t>E</w:t>
      </w:r>
    </w:p>
    <w:p>
      <w:pPr>
        <w:spacing w:line="1170" w:lineRule="exact"/>
        <w:ind w:firstLine="1959"/>
      </w:pPr>
      <w:r>
        <w:rPr>
          <w:position w:val="-23"/>
        </w:rPr>
        <w:drawing>
          <wp:inline distT="0" distB="0" distL="0" distR="0">
            <wp:extent cx="5003800" cy="74295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601"/>
                    <a:stretch>
                      <a:fillRect/>
                    </a:stretch>
                  </pic:blipFill>
                  <pic:spPr>
                    <a:xfrm>
                      <a:off x="0" y="0"/>
                      <a:ext cx="5003839" cy="742977"/>
                    </a:xfrm>
                    <a:prstGeom prst="rect">
                      <a:avLst/>
                    </a:prstGeom>
                  </pic:spPr>
                </pic:pic>
              </a:graphicData>
            </a:graphic>
          </wp:inline>
        </w:drawing>
      </w:r>
    </w:p>
    <w:p>
      <w:pPr>
        <w:pStyle w:val="4"/>
        <w:spacing w:before="28" w:line="167" w:lineRule="auto"/>
        <w:ind w:left="799"/>
        <w:rPr>
          <w:sz w:val="24"/>
          <w:szCs w:val="24"/>
        </w:rPr>
      </w:pPr>
      <w:r>
        <w:drawing>
          <wp:anchor distT="0" distB="0" distL="0" distR="0" simplePos="0" relativeHeight="251996160" behindDoc="1" locked="0" layoutInCell="1" allowOverlap="1">
            <wp:simplePos x="0" y="0"/>
            <wp:positionH relativeFrom="column">
              <wp:posOffset>5923915</wp:posOffset>
            </wp:positionH>
            <wp:positionV relativeFrom="paragraph">
              <wp:posOffset>126365</wp:posOffset>
            </wp:positionV>
            <wp:extent cx="666750" cy="692150"/>
            <wp:effectExtent l="0" t="0" r="0" b="0"/>
            <wp:wrapNone/>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602"/>
                    <a:stretch>
                      <a:fillRect/>
                    </a:stretch>
                  </pic:blipFill>
                  <pic:spPr>
                    <a:xfrm>
                      <a:off x="0" y="0"/>
                      <a:ext cx="666786" cy="692183"/>
                    </a:xfrm>
                    <a:prstGeom prst="rect">
                      <a:avLst/>
                    </a:prstGeom>
                  </pic:spPr>
                </pic:pic>
              </a:graphicData>
            </a:graphic>
          </wp:anchor>
        </w:drawing>
      </w:r>
      <w:r>
        <w:rPr>
          <w:spacing w:val="-11"/>
          <w:sz w:val="24"/>
          <w:szCs w:val="24"/>
        </w:rPr>
        <w:t>证书编号：</w:t>
      </w:r>
    </w:p>
    <w:p>
      <w:pPr>
        <w:spacing w:line="168" w:lineRule="exact"/>
        <w:ind w:left="3119"/>
        <w:rPr>
          <w:rFonts w:ascii="Times New Roman" w:hAnsi="Times New Roman" w:eastAsia="Times New Roman" w:cs="Times New Roman"/>
          <w:sz w:val="24"/>
          <w:szCs w:val="24"/>
        </w:rPr>
      </w:pPr>
      <w:r>
        <w:rPr>
          <w:rFonts w:ascii="Times New Roman" w:hAnsi="Times New Roman" w:eastAsia="Times New Roman" w:cs="Times New Roman"/>
          <w:spacing w:val="-9"/>
          <w:position w:val="-3"/>
          <w:sz w:val="24"/>
          <w:szCs w:val="24"/>
        </w:rPr>
        <w:t>HK2006241387</w:t>
      </w:r>
    </w:p>
    <w:p>
      <w:pPr>
        <w:spacing w:before="1" w:line="191"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7"/>
          <w:w w:val="101"/>
          <w:sz w:val="19"/>
          <w:szCs w:val="19"/>
        </w:rPr>
        <w:t xml:space="preserve">   </w:t>
      </w:r>
      <w:r>
        <w:rPr>
          <w:rFonts w:ascii="Times New Roman" w:hAnsi="Times New Roman" w:eastAsia="Times New Roman" w:cs="Times New Roman"/>
          <w:spacing w:val="-1"/>
          <w:sz w:val="19"/>
          <w:szCs w:val="19"/>
        </w:rPr>
        <w:t>No.:</w:t>
      </w:r>
    </w:p>
    <w:p>
      <w:pPr>
        <w:pStyle w:val="4"/>
        <w:spacing w:before="266" w:line="190" w:lineRule="auto"/>
        <w:ind w:left="799"/>
        <w:rPr>
          <w:sz w:val="24"/>
          <w:szCs w:val="24"/>
        </w:rPr>
      </w:pPr>
      <w:r>
        <w:rPr>
          <w:spacing w:val="-1"/>
          <w:position w:val="5"/>
          <w:sz w:val="30"/>
          <w:szCs w:val="30"/>
        </w:rPr>
        <w:t>委托方：</w:t>
      </w:r>
      <w:r>
        <w:rPr>
          <w:spacing w:val="7"/>
          <w:position w:val="5"/>
          <w:sz w:val="30"/>
          <w:szCs w:val="30"/>
        </w:rPr>
        <w:t xml:space="preserve">               </w:t>
      </w:r>
      <w:r>
        <w:rPr>
          <w:spacing w:val="-1"/>
          <w:position w:val="-2"/>
          <w:sz w:val="24"/>
          <w:szCs w:val="24"/>
        </w:rPr>
        <w:t>常州正衡电力工程监理有限公司</w:t>
      </w:r>
    </w:p>
    <w:p>
      <w:pPr>
        <w:spacing w:line="178"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Client:</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74" w:line="188" w:lineRule="auto"/>
        <w:ind w:left="799"/>
        <w:rPr>
          <w:sz w:val="24"/>
          <w:szCs w:val="24"/>
        </w:rPr>
      </w:pPr>
      <w:r>
        <w:rPr>
          <w:position w:val="4"/>
          <w:sz w:val="24"/>
          <w:szCs w:val="24"/>
        </w:rPr>
        <w:t xml:space="preserve">委托方地址：              </w:t>
      </w:r>
      <w:r>
        <w:rPr>
          <w:position w:val="-1"/>
          <w:sz w:val="24"/>
          <w:szCs w:val="24"/>
        </w:rPr>
        <w:t>江苏省常州市武</w:t>
      </w:r>
      <w:r>
        <w:rPr>
          <w:spacing w:val="-1"/>
          <w:position w:val="-1"/>
          <w:sz w:val="24"/>
          <w:szCs w:val="24"/>
        </w:rPr>
        <w:t>进经济开发区兰香路8号</w:t>
      </w:r>
    </w:p>
    <w:p>
      <w:pPr>
        <w:spacing w:line="189"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Address:</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61" w:line="191" w:lineRule="auto"/>
        <w:ind w:left="799"/>
        <w:rPr>
          <w:sz w:val="24"/>
          <w:szCs w:val="24"/>
        </w:rPr>
      </w:pPr>
      <w:r>
        <w:rPr>
          <w:spacing w:val="-1"/>
          <w:position w:val="4"/>
          <w:sz w:val="24"/>
          <w:szCs w:val="24"/>
        </w:rPr>
        <w:t>仪器名称：</w:t>
      </w:r>
      <w:r>
        <w:rPr>
          <w:spacing w:val="2"/>
          <w:position w:val="4"/>
          <w:sz w:val="24"/>
          <w:szCs w:val="24"/>
        </w:rPr>
        <w:t xml:space="preserve">                          </w:t>
      </w:r>
      <w:r>
        <w:rPr>
          <w:spacing w:val="-1"/>
          <w:position w:val="-2"/>
          <w:sz w:val="24"/>
          <w:szCs w:val="24"/>
        </w:rPr>
        <w:t>数字钳形万用表</w:t>
      </w:r>
    </w:p>
    <w:p>
      <w:pPr>
        <w:spacing w:before="1" w:line="189" w:lineRule="auto"/>
        <w:ind w:left="799"/>
        <w:rPr>
          <w:rFonts w:ascii="Times New Roman" w:hAnsi="Times New Roman" w:eastAsia="Times New Roman" w:cs="Times New Roman"/>
          <w:sz w:val="19"/>
          <w:szCs w:val="19"/>
        </w:rPr>
      </w:pPr>
      <w:r>
        <w:drawing>
          <wp:anchor distT="0" distB="0" distL="0" distR="0" simplePos="0" relativeHeight="251995136" behindDoc="1" locked="0" layoutInCell="1" allowOverlap="1">
            <wp:simplePos x="0" y="0"/>
            <wp:positionH relativeFrom="column">
              <wp:posOffset>1637665</wp:posOffset>
            </wp:positionH>
            <wp:positionV relativeFrom="paragraph">
              <wp:posOffset>186055</wp:posOffset>
            </wp:positionV>
            <wp:extent cx="698500" cy="717550"/>
            <wp:effectExtent l="0" t="0" r="0" b="0"/>
            <wp:wrapNone/>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603"/>
                    <a:stretch>
                      <a:fillRect/>
                    </a:stretch>
                  </pic:blipFill>
                  <pic:spPr>
                    <a:xfrm>
                      <a:off x="0" y="0"/>
                      <a:ext cx="698522" cy="717527"/>
                    </a:xfrm>
                    <a:prstGeom prst="rect">
                      <a:avLst/>
                    </a:prstGeom>
                  </pic:spPr>
                </pic:pic>
              </a:graphicData>
            </a:graphic>
          </wp:anchor>
        </w:drawing>
      </w:r>
      <w:r>
        <w:drawing>
          <wp:anchor distT="0" distB="0" distL="0" distR="0" simplePos="0" relativeHeight="251997184" behindDoc="1" locked="0" layoutInCell="1" allowOverlap="1">
            <wp:simplePos x="0" y="0"/>
            <wp:positionH relativeFrom="column">
              <wp:posOffset>5936615</wp:posOffset>
            </wp:positionH>
            <wp:positionV relativeFrom="paragraph">
              <wp:posOffset>147955</wp:posOffset>
            </wp:positionV>
            <wp:extent cx="660400" cy="679450"/>
            <wp:effectExtent l="0" t="0" r="0" b="0"/>
            <wp:wrapNone/>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604"/>
                    <a:stretch>
                      <a:fillRect/>
                    </a:stretch>
                  </pic:blipFill>
                  <pic:spPr>
                    <a:xfrm>
                      <a:off x="0" y="0"/>
                      <a:ext cx="660437" cy="679458"/>
                    </a:xfrm>
                    <a:prstGeom prst="rect">
                      <a:avLst/>
                    </a:prstGeom>
                  </pic:spPr>
                </pic:pic>
              </a:graphicData>
            </a:graphic>
          </wp:anchor>
        </w:drawing>
      </w:r>
      <w:r>
        <w:rPr>
          <w:rFonts w:ascii="Times New Roman" w:hAnsi="Times New Roman" w:eastAsia="Times New Roman" w:cs="Times New Roman"/>
          <w:spacing w:val="-1"/>
          <w:sz w:val="19"/>
          <w:szCs w:val="19"/>
        </w:rPr>
        <w:t>Description:</w: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58" w:line="196" w:lineRule="auto"/>
        <w:ind w:left="799"/>
        <w:rPr>
          <w:rFonts w:ascii="Times New Roman" w:hAnsi="Times New Roman" w:eastAsia="Times New Roman" w:cs="Times New Roman"/>
          <w:sz w:val="19"/>
          <w:szCs w:val="19"/>
        </w:rPr>
      </w:pPr>
      <w:r>
        <w:rPr>
          <w:spacing w:val="-1"/>
          <w:position w:val="2"/>
          <w:sz w:val="24"/>
          <w:szCs w:val="24"/>
        </w:rPr>
        <w:t>型号/规格：</w:t>
      </w:r>
      <w:r>
        <w:rPr>
          <w:spacing w:val="4"/>
          <w:position w:val="2"/>
          <w:sz w:val="24"/>
          <w:szCs w:val="24"/>
        </w:rPr>
        <w:t xml:space="preserve">                            </w:t>
      </w:r>
      <w:r>
        <w:rPr>
          <w:rFonts w:ascii="Times New Roman" w:hAnsi="Times New Roman" w:eastAsia="Times New Roman" w:cs="Times New Roman"/>
          <w:spacing w:val="-1"/>
          <w:position w:val="-5"/>
          <w:sz w:val="19"/>
          <w:szCs w:val="19"/>
        </w:rPr>
        <w:t>ATW9250</w:t>
      </w:r>
    </w:p>
    <w:p>
      <w:pPr>
        <w:spacing w:before="1" w:line="191"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Model/Type</w:t>
      </w:r>
      <w:r>
        <w:rPr>
          <w:rFonts w:ascii="Times New Roman" w:hAnsi="Times New Roman" w:eastAsia="Times New Roman" w:cs="Times New Roman"/>
          <w:spacing w:val="4"/>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13" w:line="223" w:lineRule="auto"/>
        <w:ind w:left="799"/>
        <w:rPr>
          <w:sz w:val="18"/>
          <w:szCs w:val="18"/>
        </w:rPr>
      </w:pPr>
      <w:r>
        <w:rPr>
          <w:spacing w:val="-7"/>
          <w:sz w:val="30"/>
          <w:szCs w:val="30"/>
        </w:rPr>
        <w:t>制造商：</w:t>
      </w:r>
      <w:r>
        <w:rPr>
          <w:spacing w:val="2"/>
          <w:sz w:val="30"/>
          <w:szCs w:val="30"/>
        </w:rPr>
        <w:t xml:space="preserve">                     </w:t>
      </w:r>
      <w:r>
        <w:rPr>
          <w:spacing w:val="-7"/>
          <w:position w:val="-1"/>
          <w:sz w:val="18"/>
          <w:szCs w:val="18"/>
        </w:rPr>
        <w:t>南 京 国 睿 安</w:t>
      </w:r>
      <w:r>
        <w:rPr>
          <w:spacing w:val="-14"/>
          <w:position w:val="-1"/>
          <w:sz w:val="18"/>
          <w:szCs w:val="18"/>
        </w:rPr>
        <w:t xml:space="preserve"> </w:t>
      </w:r>
      <w:r>
        <w:rPr>
          <w:spacing w:val="-7"/>
          <w:position w:val="-1"/>
          <w:sz w:val="18"/>
          <w:szCs w:val="18"/>
        </w:rPr>
        <w:t>泰</w:t>
      </w:r>
      <w:r>
        <w:rPr>
          <w:spacing w:val="-15"/>
          <w:position w:val="-1"/>
          <w:sz w:val="18"/>
          <w:szCs w:val="18"/>
        </w:rPr>
        <w:t xml:space="preserve"> </w:t>
      </w:r>
      <w:r>
        <w:rPr>
          <w:spacing w:val="-7"/>
          <w:position w:val="-1"/>
          <w:sz w:val="18"/>
          <w:szCs w:val="18"/>
        </w:rPr>
        <w:t>信</w:t>
      </w:r>
    </w:p>
    <w:p>
      <w:pPr>
        <w:spacing w:before="26" w:line="192" w:lineRule="auto"/>
        <w:ind w:left="7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Manufacturer:</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u w:val="single" w:color="auto"/>
        </w:rPr>
        <w:t xml:space="preserve">                                                                                                                                                                         </w:t>
      </w:r>
    </w:p>
    <w:p>
      <w:pPr>
        <w:pStyle w:val="4"/>
        <w:spacing w:before="243" w:line="191" w:lineRule="auto"/>
        <w:ind w:left="799"/>
        <w:rPr>
          <w:sz w:val="24"/>
          <w:szCs w:val="24"/>
        </w:rPr>
      </w:pPr>
      <w:r>
        <w:rPr>
          <w:spacing w:val="-5"/>
          <w:sz w:val="24"/>
          <w:szCs w:val="24"/>
        </w:rPr>
        <w:t>出厂编号：</w:t>
      </w:r>
    </w:p>
    <w:p>
      <w:pPr>
        <w:spacing w:before="1" w:line="191" w:lineRule="auto"/>
        <w:ind w:left="799"/>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Serial</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1"/>
          <w:sz w:val="24"/>
          <w:szCs w:val="24"/>
        </w:rPr>
        <w:t xml:space="preserve">No.:         </w:t>
      </w:r>
      <w:r>
        <w:rPr>
          <w:rFonts w:ascii="Times New Roman" w:hAnsi="Times New Roman" w:eastAsia="Times New Roman" w:cs="Times New Roman"/>
          <w:sz w:val="24"/>
          <w:szCs w:val="24"/>
          <w:u w:val="single" w:color="auto"/>
        </w:rPr>
        <w:t xml:space="preserve">                                                                                                                               </w:t>
      </w:r>
    </w:p>
    <w:p>
      <w:pPr>
        <w:pStyle w:val="4"/>
        <w:spacing w:before="261" w:line="184" w:lineRule="auto"/>
        <w:ind w:left="799"/>
        <w:rPr>
          <w:sz w:val="24"/>
          <w:szCs w:val="24"/>
        </w:rPr>
      </w:pPr>
      <w:r>
        <w:pict>
          <v:shape id="_x0000_s1158" o:spid="_x0000_s1158" o:spt="202" type="#_x0000_t202" style="position:absolute;left:0pt;margin-left:297pt;margin-top:22pt;height:8pt;width:4.8pt;z-index:252008448;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12"/>
                      <w:szCs w:val="12"/>
                    </w:rPr>
                  </w:pPr>
                  <w:r>
                    <w:rPr>
                      <w:sz w:val="12"/>
                      <w:szCs w:val="12"/>
                    </w:rPr>
                    <w:t>/</w:t>
                  </w:r>
                </w:p>
              </w:txbxContent>
            </v:textbox>
          </v:shape>
        </w:pict>
      </w:r>
      <w:r>
        <w:rPr>
          <w:spacing w:val="-5"/>
          <w:sz w:val="24"/>
          <w:szCs w:val="24"/>
        </w:rPr>
        <w:t>管理编号：</w:t>
      </w:r>
    </w:p>
    <w:p>
      <w:pPr>
        <w:spacing w:before="68" w:line="188" w:lineRule="auto"/>
        <w:ind w:left="799"/>
        <w:rPr>
          <w:rFonts w:ascii="Times New Roman" w:hAnsi="Times New Roman" w:eastAsia="Times New Roman" w:cs="Times New Roman"/>
          <w:sz w:val="19"/>
          <w:szCs w:val="19"/>
        </w:rPr>
      </w:pPr>
      <w:r>
        <w:rPr>
          <w:rFonts w:ascii="Times New Roman" w:hAnsi="Times New Roman" w:eastAsia="Times New Roman" w:cs="Times New Roman"/>
          <w:sz w:val="19"/>
          <w:szCs w:val="19"/>
        </w:rPr>
        <w:t>Asset</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rPr>
        <w:t>No</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32" w:line="170" w:lineRule="auto"/>
        <w:ind w:left="799"/>
        <w:rPr>
          <w:sz w:val="30"/>
          <w:szCs w:val="30"/>
        </w:rPr>
      </w:pPr>
      <w:r>
        <w:rPr>
          <w:spacing w:val="-6"/>
          <w:sz w:val="24"/>
          <w:szCs w:val="24"/>
        </w:rPr>
        <w:t xml:space="preserve">校准日期：            </w:t>
      </w:r>
      <w:r>
        <w:rPr>
          <w:rFonts w:ascii="Times New Roman" w:hAnsi="Times New Roman" w:eastAsia="Times New Roman" w:cs="Times New Roman"/>
          <w:spacing w:val="-6"/>
          <w:position w:val="1"/>
          <w:sz w:val="30"/>
          <w:szCs w:val="30"/>
        </w:rPr>
        <w:t>2020</w:t>
      </w:r>
      <w:r>
        <w:rPr>
          <w:rFonts w:ascii="Times New Roman" w:hAnsi="Times New Roman" w:eastAsia="Times New Roman" w:cs="Times New Roman"/>
          <w:spacing w:val="2"/>
          <w:position w:val="1"/>
          <w:sz w:val="30"/>
          <w:szCs w:val="30"/>
        </w:rPr>
        <w:t xml:space="preserve">         </w:t>
      </w:r>
      <w:r>
        <w:rPr>
          <w:spacing w:val="-6"/>
          <w:sz w:val="24"/>
          <w:szCs w:val="24"/>
        </w:rPr>
        <w:t xml:space="preserve">年     </w:t>
      </w:r>
      <w:r>
        <w:rPr>
          <w:rFonts w:ascii="Times New Roman" w:hAnsi="Times New Roman" w:eastAsia="Times New Roman" w:cs="Times New Roman"/>
          <w:spacing w:val="-6"/>
          <w:position w:val="8"/>
          <w:sz w:val="19"/>
          <w:szCs w:val="19"/>
        </w:rPr>
        <w:t xml:space="preserve">06            </w:t>
      </w:r>
      <w:r>
        <w:rPr>
          <w:spacing w:val="-6"/>
          <w:position w:val="-4"/>
          <w:sz w:val="30"/>
          <w:szCs w:val="30"/>
        </w:rPr>
        <w:t>月</w:t>
      </w:r>
      <w:r>
        <w:rPr>
          <w:spacing w:val="44"/>
          <w:position w:val="-4"/>
          <w:sz w:val="30"/>
          <w:szCs w:val="30"/>
        </w:rPr>
        <w:t xml:space="preserve">  </w:t>
      </w:r>
      <w:r>
        <w:rPr>
          <w:rFonts w:ascii="Times New Roman" w:hAnsi="Times New Roman" w:eastAsia="Times New Roman" w:cs="Times New Roman"/>
          <w:spacing w:val="-6"/>
          <w:position w:val="7"/>
          <w:sz w:val="19"/>
          <w:szCs w:val="19"/>
        </w:rPr>
        <w:t xml:space="preserve">24           </w:t>
      </w:r>
      <w:r>
        <w:rPr>
          <w:spacing w:val="-6"/>
          <w:position w:val="-5"/>
          <w:sz w:val="30"/>
          <w:szCs w:val="30"/>
        </w:rPr>
        <w:t>日</w:t>
      </w:r>
    </w:p>
    <w:p>
      <w:pPr>
        <w:spacing w:before="1" w:line="189" w:lineRule="auto"/>
        <w:ind w:left="799"/>
        <w:rPr>
          <w:rFonts w:ascii="Arial" w:hAnsi="Arial" w:eastAsia="Arial" w:cs="Arial"/>
          <w:sz w:val="24"/>
          <w:szCs w:val="24"/>
        </w:rPr>
      </w:pPr>
      <w:r>
        <w:rPr>
          <w:rFonts w:ascii="Times New Roman" w:hAnsi="Times New Roman" w:eastAsia="Times New Roman" w:cs="Times New Roman"/>
          <w:spacing w:val="-8"/>
          <w:position w:val="3"/>
          <w:sz w:val="24"/>
          <w:szCs w:val="24"/>
        </w:rPr>
        <w:t>Calibration Date.</w:t>
      </w:r>
      <w:r>
        <w:rPr>
          <w:rFonts w:ascii="Times New Roman" w:hAnsi="Times New Roman" w:eastAsia="Times New Roman" w:cs="Times New Roman"/>
          <w:spacing w:val="2"/>
          <w:position w:val="3"/>
          <w:sz w:val="24"/>
          <w:szCs w:val="24"/>
          <w:u w:val="single" w:color="auto"/>
        </w:rPr>
        <w:t xml:space="preserve">                       </w:t>
      </w:r>
      <w:r>
        <w:rPr>
          <w:rFonts w:ascii="Times New Roman" w:hAnsi="Times New Roman" w:eastAsia="Times New Roman" w:cs="Times New Roman"/>
          <w:spacing w:val="1"/>
          <w:position w:val="3"/>
          <w:sz w:val="24"/>
          <w:szCs w:val="24"/>
          <w:u w:val="single" w:color="auto"/>
        </w:rPr>
        <w:t xml:space="preserve">              </w:t>
      </w:r>
      <w:r>
        <w:rPr>
          <w:rFonts w:ascii="Times New Roman" w:hAnsi="Times New Roman" w:eastAsia="Times New Roman" w:cs="Times New Roman"/>
          <w:spacing w:val="-8"/>
          <w:position w:val="3"/>
          <w:sz w:val="24"/>
          <w:szCs w:val="24"/>
          <w:u w:val="single" w:color="auto"/>
        </w:rPr>
        <w:t>Y</w:t>
      </w:r>
      <w:r>
        <w:rPr>
          <w:rFonts w:ascii="Times New Roman" w:hAnsi="Times New Roman" w:eastAsia="Times New Roman" w:cs="Times New Roman"/>
          <w:spacing w:val="1"/>
          <w:position w:val="3"/>
          <w:sz w:val="24"/>
          <w:szCs w:val="24"/>
          <w:u w:val="single" w:color="auto"/>
        </w:rPr>
        <w:t xml:space="preserve">                      </w:t>
      </w:r>
      <w:r>
        <w:rPr>
          <w:rFonts w:ascii="Times New Roman" w:hAnsi="Times New Roman" w:eastAsia="Times New Roman" w:cs="Times New Roman"/>
          <w:spacing w:val="-8"/>
          <w:sz w:val="24"/>
          <w:szCs w:val="24"/>
          <w:u w:val="single" w:color="auto"/>
        </w:rPr>
        <w:t xml:space="preserve">M                      </w:t>
      </w:r>
      <w:r>
        <w:rPr>
          <w:rFonts w:ascii="Arial" w:hAnsi="Arial" w:eastAsia="Arial" w:cs="Arial"/>
          <w:color w:val="23232B"/>
          <w:spacing w:val="-8"/>
          <w:sz w:val="24"/>
          <w:szCs w:val="24"/>
          <w:u w:val="single" w:color="auto"/>
        </w:rPr>
        <w:t>D</w:t>
      </w:r>
      <w:r>
        <w:rPr>
          <w:rFonts w:ascii="Arial" w:hAnsi="Arial" w:eastAsia="Arial" w:cs="Arial"/>
          <w:color w:val="23232B"/>
          <w:sz w:val="24"/>
          <w:szCs w:val="24"/>
          <w:u w:val="single" w:color="000000"/>
        </w:rPr>
        <w:t xml:space="preserve">                                 </w:t>
      </w:r>
    </w:p>
    <w:p>
      <w:pPr>
        <w:spacing w:line="128" w:lineRule="exact"/>
      </w:pPr>
    </w:p>
    <w:p>
      <w:pPr>
        <w:spacing w:line="128" w:lineRule="exact"/>
        <w:sectPr>
          <w:pgSz w:w="11900" w:h="16840"/>
          <w:pgMar w:top="400" w:right="699" w:bottom="400" w:left="810" w:header="0" w:footer="0" w:gutter="0"/>
          <w:pgNumType w:fmt="decimal"/>
          <w:cols w:equalWidth="0" w:num="1">
            <w:col w:w="10391"/>
          </w:cols>
        </w:sectPr>
      </w:pPr>
    </w:p>
    <w:p>
      <w:pPr>
        <w:pStyle w:val="4"/>
        <w:spacing w:before="77" w:line="214" w:lineRule="auto"/>
        <w:jc w:val="right"/>
        <w:rPr>
          <w:sz w:val="37"/>
          <w:szCs w:val="37"/>
        </w:rPr>
      </w:pPr>
      <w:r>
        <w:rPr>
          <w:spacing w:val="-40"/>
          <w:sz w:val="37"/>
          <w:szCs w:val="37"/>
        </w:rPr>
        <w:t>校</w:t>
      </w:r>
      <w:r>
        <w:rPr>
          <w:spacing w:val="-54"/>
          <w:sz w:val="37"/>
          <w:szCs w:val="37"/>
        </w:rPr>
        <w:t xml:space="preserve"> </w:t>
      </w:r>
      <w:r>
        <w:rPr>
          <w:spacing w:val="-40"/>
          <w:sz w:val="37"/>
          <w:szCs w:val="37"/>
        </w:rPr>
        <w:t>准</w:t>
      </w:r>
      <w:r>
        <w:rPr>
          <w:spacing w:val="-72"/>
          <w:sz w:val="37"/>
          <w:szCs w:val="37"/>
        </w:rPr>
        <w:t xml:space="preserve"> </w:t>
      </w:r>
      <w:r>
        <w:rPr>
          <w:spacing w:val="-40"/>
          <w:sz w:val="37"/>
          <w:szCs w:val="37"/>
        </w:rPr>
        <w:t>：</w:t>
      </w:r>
    </w:p>
    <w:p>
      <w:pPr>
        <w:spacing w:line="191"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7"/>
          <w:sz w:val="19"/>
          <w:szCs w:val="19"/>
        </w:rPr>
        <w:t xml:space="preserve">    </w:t>
      </w:r>
      <w:r>
        <w:rPr>
          <w:rFonts w:ascii="Times New Roman" w:hAnsi="Times New Roman" w:eastAsia="Times New Roman" w:cs="Times New Roman"/>
          <w:spacing w:val="-1"/>
          <w:sz w:val="19"/>
          <w:szCs w:val="19"/>
        </w:rPr>
        <w:t>by</w:t>
      </w:r>
    </w:p>
    <w:p>
      <w:pPr>
        <w:pStyle w:val="4"/>
        <w:spacing w:before="307" w:line="220" w:lineRule="auto"/>
        <w:jc w:val="right"/>
        <w:rPr>
          <w:sz w:val="37"/>
          <w:szCs w:val="37"/>
        </w:rPr>
      </w:pPr>
      <w:r>
        <w:rPr>
          <w:spacing w:val="-39"/>
          <w:sz w:val="37"/>
          <w:szCs w:val="37"/>
        </w:rPr>
        <w:t>核</w:t>
      </w:r>
      <w:r>
        <w:rPr>
          <w:spacing w:val="-58"/>
          <w:sz w:val="37"/>
          <w:szCs w:val="37"/>
        </w:rPr>
        <w:t xml:space="preserve"> </w:t>
      </w:r>
      <w:r>
        <w:rPr>
          <w:spacing w:val="-39"/>
          <w:sz w:val="37"/>
          <w:szCs w:val="37"/>
        </w:rPr>
        <w:t>验</w:t>
      </w:r>
      <w:r>
        <w:rPr>
          <w:spacing w:val="-71"/>
          <w:sz w:val="37"/>
          <w:szCs w:val="37"/>
        </w:rPr>
        <w:t xml:space="preserve"> </w:t>
      </w:r>
      <w:r>
        <w:rPr>
          <w:spacing w:val="-39"/>
          <w:sz w:val="37"/>
          <w:szCs w:val="37"/>
        </w:rPr>
        <w:t>：</w:t>
      </w:r>
    </w:p>
    <w:p>
      <w:pPr>
        <w:spacing w:before="28" w:line="192"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Inspected</w:t>
      </w:r>
      <w:r>
        <w:rPr>
          <w:rFonts w:ascii="Times New Roman" w:hAnsi="Times New Roman" w:eastAsia="Times New Roman" w:cs="Times New Roman"/>
          <w:spacing w:val="20"/>
          <w:sz w:val="19"/>
          <w:szCs w:val="19"/>
        </w:rPr>
        <w:t xml:space="preserve">  </w:t>
      </w:r>
      <w:r>
        <w:rPr>
          <w:rFonts w:ascii="Times New Roman" w:hAnsi="Times New Roman" w:eastAsia="Times New Roman" w:cs="Times New Roman"/>
          <w:spacing w:val="-1"/>
          <w:sz w:val="19"/>
          <w:szCs w:val="19"/>
        </w:rPr>
        <w:t>by:</w:t>
      </w:r>
    </w:p>
    <w:p>
      <w:pPr>
        <w:pStyle w:val="4"/>
        <w:spacing w:before="217" w:line="221" w:lineRule="auto"/>
        <w:jc w:val="right"/>
        <w:rPr>
          <w:sz w:val="37"/>
          <w:szCs w:val="37"/>
        </w:rPr>
      </w:pPr>
      <w:r>
        <w:rPr>
          <w:spacing w:val="-39"/>
          <w:sz w:val="37"/>
          <w:szCs w:val="37"/>
        </w:rPr>
        <w:t>批</w:t>
      </w:r>
      <w:r>
        <w:rPr>
          <w:spacing w:val="-56"/>
          <w:sz w:val="37"/>
          <w:szCs w:val="37"/>
        </w:rPr>
        <w:t xml:space="preserve"> </w:t>
      </w:r>
      <w:r>
        <w:rPr>
          <w:spacing w:val="-39"/>
          <w:sz w:val="37"/>
          <w:szCs w:val="37"/>
        </w:rPr>
        <w:t>准</w:t>
      </w:r>
      <w:r>
        <w:rPr>
          <w:spacing w:val="-73"/>
          <w:sz w:val="37"/>
          <w:szCs w:val="37"/>
        </w:rPr>
        <w:t xml:space="preserve"> </w:t>
      </w:r>
      <w:r>
        <w:rPr>
          <w:spacing w:val="-39"/>
          <w:sz w:val="37"/>
          <w:szCs w:val="37"/>
        </w:rPr>
        <w:t>：</w:t>
      </w:r>
    </w:p>
    <w:p>
      <w:pPr>
        <w:spacing w:before="5" w:line="192" w:lineRule="auto"/>
        <w:ind w:left="799"/>
        <w:rPr>
          <w:rFonts w:ascii="Times New Roman" w:hAnsi="Times New Roman" w:eastAsia="Times New Roman" w:cs="Times New Roman"/>
          <w:sz w:val="19"/>
          <w:szCs w:val="19"/>
        </w:rPr>
      </w:pPr>
      <w:r>
        <w:drawing>
          <wp:anchor distT="0" distB="0" distL="0" distR="0" simplePos="0" relativeHeight="252004352" behindDoc="0" locked="0" layoutInCell="1" allowOverlap="1">
            <wp:simplePos x="0" y="0"/>
            <wp:positionH relativeFrom="column">
              <wp:posOffset>12065</wp:posOffset>
            </wp:positionH>
            <wp:positionV relativeFrom="paragraph">
              <wp:posOffset>183515</wp:posOffset>
            </wp:positionV>
            <wp:extent cx="6197600" cy="12700"/>
            <wp:effectExtent l="0" t="0" r="0" b="0"/>
            <wp:wrapNone/>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605"/>
                    <a:stretch>
                      <a:fillRect/>
                    </a:stretch>
                  </pic:blipFill>
                  <pic:spPr>
                    <a:xfrm>
                      <a:off x="0" y="0"/>
                      <a:ext cx="6197613" cy="12618"/>
                    </a:xfrm>
                    <a:prstGeom prst="rect">
                      <a:avLst/>
                    </a:prstGeom>
                  </pic:spPr>
                </pic:pic>
              </a:graphicData>
            </a:graphic>
          </wp:anchor>
        </w:drawing>
      </w: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19"/>
          <w:sz w:val="19"/>
          <w:szCs w:val="19"/>
        </w:rPr>
        <w:t xml:space="preserve">  </w:t>
      </w:r>
      <w:r>
        <w:rPr>
          <w:rFonts w:ascii="Times New Roman" w:hAnsi="Times New Roman" w:eastAsia="Times New Roman" w:cs="Times New Roman"/>
          <w:spacing w:val="-1"/>
          <w:sz w:val="19"/>
          <w:szCs w:val="19"/>
        </w:rPr>
        <w:t>by:</w:t>
      </w:r>
    </w:p>
    <w:p>
      <w:pPr>
        <w:spacing w:line="20" w:lineRule="exact"/>
      </w:pPr>
    </w:p>
    <w:p>
      <w:pPr>
        <w:spacing w:line="14" w:lineRule="auto"/>
        <w:rPr>
          <w:rFonts w:ascii="Arial"/>
          <w:sz w:val="2"/>
        </w:rPr>
      </w:pPr>
      <w:r>
        <w:rPr>
          <w:rFonts w:ascii="Arial" w:hAnsi="Arial" w:eastAsia="Arial" w:cs="Arial"/>
          <w:sz w:val="2"/>
          <w:szCs w:val="2"/>
        </w:rPr>
        <w:br w:type="column"/>
      </w:r>
    </w:p>
    <w:p>
      <w:pPr>
        <w:spacing w:line="589" w:lineRule="exact"/>
        <w:ind w:firstLine="69"/>
      </w:pPr>
      <w:r>
        <w:rPr>
          <w:position w:val="-11"/>
        </w:rPr>
        <w:drawing>
          <wp:inline distT="0" distB="0" distL="0" distR="0">
            <wp:extent cx="786765" cy="373380"/>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606"/>
                    <a:stretch>
                      <a:fillRect/>
                    </a:stretch>
                  </pic:blipFill>
                  <pic:spPr>
                    <a:xfrm>
                      <a:off x="0" y="0"/>
                      <a:ext cx="787387" cy="373820"/>
                    </a:xfrm>
                    <a:prstGeom prst="rect">
                      <a:avLst/>
                    </a:prstGeom>
                  </pic:spPr>
                </pic:pic>
              </a:graphicData>
            </a:graphic>
          </wp:inline>
        </w:drawing>
      </w:r>
    </w:p>
    <w:p>
      <w:pPr>
        <w:spacing w:line="268" w:lineRule="auto"/>
        <w:rPr>
          <w:rFonts w:ascii="Arial"/>
          <w:sz w:val="21"/>
        </w:rPr>
      </w:pPr>
      <w:r>
        <w:drawing>
          <wp:anchor distT="0" distB="0" distL="0" distR="0" simplePos="0" relativeHeight="252005376" behindDoc="0" locked="0" layoutInCell="1" allowOverlap="1">
            <wp:simplePos x="0" y="0"/>
            <wp:positionH relativeFrom="column">
              <wp:posOffset>5715</wp:posOffset>
            </wp:positionH>
            <wp:positionV relativeFrom="paragraph">
              <wp:posOffset>75565</wp:posOffset>
            </wp:positionV>
            <wp:extent cx="1244600" cy="6350"/>
            <wp:effectExtent l="0" t="0" r="0" b="0"/>
            <wp:wrapNone/>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607"/>
                    <a:stretch>
                      <a:fillRect/>
                    </a:stretch>
                  </pic:blipFill>
                  <pic:spPr>
                    <a:xfrm>
                      <a:off x="0" y="0"/>
                      <a:ext cx="1244631" cy="6350"/>
                    </a:xfrm>
                    <a:prstGeom prst="rect">
                      <a:avLst/>
                    </a:prstGeom>
                  </pic:spPr>
                </pic:pic>
              </a:graphicData>
            </a:graphic>
          </wp:anchor>
        </w:drawing>
      </w:r>
    </w:p>
    <w:p>
      <w:pPr>
        <w:spacing w:line="620" w:lineRule="exact"/>
        <w:ind w:firstLine="99"/>
      </w:pPr>
      <w:r>
        <w:rPr>
          <w:position w:val="-12"/>
        </w:rPr>
        <w:drawing>
          <wp:inline distT="0" distB="0" distL="0" distR="0">
            <wp:extent cx="736600" cy="39370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608"/>
                    <a:stretch>
                      <a:fillRect/>
                    </a:stretch>
                  </pic:blipFill>
                  <pic:spPr>
                    <a:xfrm>
                      <a:off x="0" y="0"/>
                      <a:ext cx="736607" cy="393731"/>
                    </a:xfrm>
                    <a:prstGeom prst="rect">
                      <a:avLst/>
                    </a:prstGeom>
                  </pic:spPr>
                </pic:pic>
              </a:graphicData>
            </a:graphic>
          </wp:inline>
        </w:drawing>
      </w:r>
    </w:p>
    <w:p>
      <w:pPr>
        <w:spacing w:line="347" w:lineRule="auto"/>
        <w:rPr>
          <w:rFonts w:ascii="Arial"/>
          <w:sz w:val="21"/>
        </w:rPr>
      </w:pPr>
      <w:r>
        <w:drawing>
          <wp:anchor distT="0" distB="0" distL="0" distR="0" simplePos="0" relativeHeight="252006400" behindDoc="0" locked="0" layoutInCell="1" allowOverlap="1">
            <wp:simplePos x="0" y="0"/>
            <wp:positionH relativeFrom="column">
              <wp:posOffset>0</wp:posOffset>
            </wp:positionH>
            <wp:positionV relativeFrom="paragraph">
              <wp:posOffset>100965</wp:posOffset>
            </wp:positionV>
            <wp:extent cx="1238250" cy="6350"/>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609"/>
                    <a:stretch>
                      <a:fillRect/>
                    </a:stretch>
                  </pic:blipFill>
                  <pic:spPr>
                    <a:xfrm>
                      <a:off x="0" y="0"/>
                      <a:ext cx="1238284" cy="6350"/>
                    </a:xfrm>
                    <a:prstGeom prst="rect">
                      <a:avLst/>
                    </a:prstGeom>
                  </pic:spPr>
                </pic:pic>
              </a:graphicData>
            </a:graphic>
          </wp:anchor>
        </w:drawing>
      </w:r>
    </w:p>
    <w:p>
      <w:pPr>
        <w:spacing w:before="1" w:line="520" w:lineRule="exact"/>
        <w:ind w:firstLine="9"/>
      </w:pPr>
      <w:r>
        <w:drawing>
          <wp:anchor distT="0" distB="0" distL="0" distR="0" simplePos="0" relativeHeight="252007424" behindDoc="0" locked="0" layoutInCell="1" allowOverlap="1">
            <wp:simplePos x="0" y="0"/>
            <wp:positionH relativeFrom="column">
              <wp:posOffset>0</wp:posOffset>
            </wp:positionH>
            <wp:positionV relativeFrom="paragraph">
              <wp:posOffset>412750</wp:posOffset>
            </wp:positionV>
            <wp:extent cx="1225550" cy="6350"/>
            <wp:effectExtent l="0" t="0" r="0" b="0"/>
            <wp:wrapNone/>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610"/>
                    <a:stretch>
                      <a:fillRect/>
                    </a:stretch>
                  </pic:blipFill>
                  <pic:spPr>
                    <a:xfrm>
                      <a:off x="0" y="0"/>
                      <a:ext cx="1225589" cy="6350"/>
                    </a:xfrm>
                    <a:prstGeom prst="rect">
                      <a:avLst/>
                    </a:prstGeom>
                  </pic:spPr>
                </pic:pic>
              </a:graphicData>
            </a:graphic>
          </wp:anchor>
        </w:drawing>
      </w:r>
      <w:r>
        <w:rPr>
          <w:position w:val="-10"/>
        </w:rPr>
        <w:drawing>
          <wp:inline distT="0" distB="0" distL="0" distR="0">
            <wp:extent cx="824865" cy="330200"/>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611"/>
                    <a:stretch>
                      <a:fillRect/>
                    </a:stretch>
                  </pic:blipFill>
                  <pic:spPr>
                    <a:xfrm>
                      <a:off x="0" y="0"/>
                      <a:ext cx="825472" cy="33021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4"/>
        <w:spacing w:before="78"/>
        <w:ind w:right="2601" w:firstLine="19"/>
        <w:rPr>
          <w:rFonts w:ascii="Times New Roman" w:hAnsi="Times New Roman" w:eastAsia="Times New Roman" w:cs="Times New Roman"/>
          <w:sz w:val="19"/>
          <w:szCs w:val="19"/>
        </w:rPr>
      </w:pPr>
      <w:r>
        <w:rPr>
          <w:spacing w:val="26"/>
          <w:sz w:val="24"/>
          <w:szCs w:val="24"/>
        </w:rPr>
        <w:t>发证单位(专用章):</w:t>
      </w:r>
      <w:r>
        <w:rPr>
          <w:spacing w:val="7"/>
          <w:sz w:val="24"/>
          <w:szCs w:val="24"/>
        </w:rPr>
        <w:t xml:space="preserve"> </w:t>
      </w:r>
      <w:r>
        <w:rPr>
          <w:rFonts w:ascii="Times New Roman" w:hAnsi="Times New Roman" w:eastAsia="Times New Roman" w:cs="Times New Roman"/>
          <w:spacing w:val="-1"/>
          <w:sz w:val="19"/>
          <w:szCs w:val="19"/>
        </w:rPr>
        <w:t>Issued</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pacing w:val="-1"/>
          <w:sz w:val="19"/>
          <w:szCs w:val="19"/>
        </w:rPr>
        <w:t>By</w:t>
      </w:r>
      <w:r>
        <w:rPr>
          <w:rFonts w:ascii="Times New Roman" w:hAnsi="Times New Roman" w:eastAsia="Times New Roman" w:cs="Times New Roman"/>
          <w:spacing w:val="18"/>
          <w:w w:val="101"/>
          <w:sz w:val="19"/>
          <w:szCs w:val="19"/>
        </w:rPr>
        <w:t xml:space="preserve">  </w:t>
      </w:r>
      <w:r>
        <w:rPr>
          <w:rFonts w:ascii="Times New Roman" w:hAnsi="Times New Roman" w:eastAsia="Times New Roman" w:cs="Times New Roman"/>
          <w:spacing w:val="-1"/>
          <w:sz w:val="19"/>
          <w:szCs w:val="19"/>
        </w:rPr>
        <w:t>(Stamp):</w:t>
      </w:r>
    </w:p>
    <w:p>
      <w:pPr>
        <w:rPr>
          <w:rFonts w:ascii="Times New Roman" w:hAnsi="Times New Roman" w:eastAsia="Times New Roman" w:cs="Times New Roman"/>
          <w:sz w:val="19"/>
          <w:szCs w:val="19"/>
        </w:rPr>
        <w:sectPr>
          <w:type w:val="continuous"/>
          <w:pgSz w:w="11900" w:h="16840"/>
          <w:pgMar w:top="400" w:right="699" w:bottom="400" w:left="810" w:header="0" w:footer="0" w:gutter="0"/>
          <w:pgNumType w:fmt="decimal"/>
          <w:cols w:equalWidth="0" w:num="3">
            <w:col w:w="2080" w:space="100"/>
            <w:col w:w="3180" w:space="100"/>
            <w:col w:w="4931"/>
          </w:cols>
        </w:sectPr>
      </w:pPr>
    </w:p>
    <w:p>
      <w:pPr>
        <w:spacing w:line="210" w:lineRule="exact"/>
      </w:pPr>
    </w:p>
    <w:p>
      <w:pPr>
        <w:spacing w:line="210" w:lineRule="exact"/>
        <w:sectPr>
          <w:type w:val="continuous"/>
          <w:pgSz w:w="11900" w:h="16840"/>
          <w:pgMar w:top="400" w:right="699" w:bottom="400" w:left="810" w:header="0" w:footer="0" w:gutter="0"/>
          <w:pgNumType w:fmt="decimal"/>
          <w:cols w:equalWidth="0" w:num="1">
            <w:col w:w="10391"/>
          </w:cols>
        </w:sectPr>
      </w:pPr>
    </w:p>
    <w:p>
      <w:pPr>
        <w:pStyle w:val="4"/>
        <w:spacing w:before="98" w:line="219" w:lineRule="auto"/>
        <w:rPr>
          <w:sz w:val="19"/>
          <w:szCs w:val="19"/>
        </w:rPr>
      </w:pPr>
      <w:r>
        <w:rPr>
          <w:spacing w:val="-16"/>
          <w:sz w:val="19"/>
          <w:szCs w:val="19"/>
        </w:rPr>
        <w:t>地址：广东省深圳市宝安区沙井街道中心路卓越时代大厦。</w:t>
      </w:r>
    </w:p>
    <w:p>
      <w:pPr>
        <w:spacing w:before="118"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  Times  Building,Zhongxin</w:t>
      </w:r>
      <w:r>
        <w:rPr>
          <w:rFonts w:ascii="Times New Roman" w:hAnsi="Times New Roman" w:eastAsia="Times New Roman" w:cs="Times New Roman"/>
          <w:spacing w:val="6"/>
          <w:sz w:val="14"/>
          <w:szCs w:val="14"/>
        </w:rPr>
        <w:t xml:space="preserve">  </w:t>
      </w:r>
      <w:r>
        <w:rPr>
          <w:rFonts w:ascii="Times New Roman" w:hAnsi="Times New Roman" w:eastAsia="Times New Roman" w:cs="Times New Roman"/>
          <w:sz w:val="14"/>
          <w:szCs w:val="14"/>
        </w:rPr>
        <w:t>Road,Shajing   Street,Bao'an  District,Shenzhen,Guangdong,C</w:t>
      </w:r>
      <w:r>
        <w:rPr>
          <w:rFonts w:ascii="Times New Roman" w:hAnsi="Times New Roman" w:eastAsia="Times New Roman" w:cs="Times New Roman"/>
          <w:spacing w:val="-1"/>
          <w:sz w:val="14"/>
          <w:szCs w:val="14"/>
        </w:rPr>
        <w:t>hina.</w:t>
      </w:r>
    </w:p>
    <w:p>
      <w:pPr>
        <w:pStyle w:val="4"/>
        <w:spacing w:before="66" w:line="210" w:lineRule="auto"/>
        <w:rPr>
          <w:sz w:val="19"/>
          <w:szCs w:val="19"/>
        </w:rPr>
      </w:pPr>
      <w:r>
        <w:rPr>
          <w:spacing w:val="-4"/>
          <w:position w:val="1"/>
          <w:sz w:val="19"/>
          <w:szCs w:val="19"/>
        </w:rPr>
        <w:t>邮编</w:t>
      </w:r>
      <w:r>
        <w:rPr>
          <w:rFonts w:ascii="Times New Roman" w:hAnsi="Times New Roman" w:eastAsia="Times New Roman" w:cs="Times New Roman"/>
          <w:spacing w:val="-4"/>
          <w:position w:val="1"/>
          <w:sz w:val="19"/>
          <w:szCs w:val="19"/>
        </w:rPr>
        <w:t xml:space="preserve">(PostCode):518104              </w:t>
      </w:r>
      <w:r>
        <w:rPr>
          <w:spacing w:val="-4"/>
          <w:position w:val="1"/>
          <w:sz w:val="19"/>
          <w:szCs w:val="19"/>
        </w:rPr>
        <w:t>电话</w:t>
      </w:r>
      <w:r>
        <w:rPr>
          <w:rFonts w:ascii="Times New Roman" w:hAnsi="Times New Roman" w:eastAsia="Times New Roman" w:cs="Times New Roman"/>
          <w:spacing w:val="-4"/>
          <w:position w:val="1"/>
          <w:sz w:val="19"/>
          <w:szCs w:val="19"/>
        </w:rPr>
        <w:t xml:space="preserve">(Tel):0755-27883026                 </w:t>
      </w:r>
      <w:r>
        <w:rPr>
          <w:spacing w:val="-4"/>
          <w:position w:val="-2"/>
          <w:sz w:val="19"/>
          <w:szCs w:val="19"/>
        </w:rPr>
        <w:t>传真(Fax):0755-27883736</w:t>
      </w:r>
    </w:p>
    <w:p>
      <w:pPr>
        <w:pStyle w:val="4"/>
        <w:spacing w:line="212" w:lineRule="auto"/>
        <w:rPr>
          <w:rFonts w:ascii="Times New Roman" w:hAnsi="Times New Roman" w:eastAsia="Times New Roman" w:cs="Times New Roman"/>
          <w:sz w:val="19"/>
          <w:szCs w:val="19"/>
        </w:rPr>
      </w:pPr>
      <w:r>
        <w:rPr>
          <w:spacing w:val="-8"/>
          <w:sz w:val="24"/>
          <w:szCs w:val="24"/>
        </w:rPr>
        <w:t>网址</w:t>
      </w:r>
      <w:r>
        <w:rPr>
          <w:rFonts w:ascii="Times New Roman" w:hAnsi="Times New Roman" w:eastAsia="Times New Roman" w:cs="Times New Roman"/>
          <w:spacing w:val="-8"/>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sz w:val="24"/>
          <w:szCs w:val="24"/>
        </w:rPr>
        <w:t>http://www.stsjt.vip</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 xml:space="preserve">             </w:t>
      </w:r>
      <w:r>
        <w:rPr>
          <w:spacing w:val="-8"/>
          <w:sz w:val="19"/>
          <w:szCs w:val="19"/>
        </w:rPr>
        <w:t>电子邮件</w:t>
      </w:r>
      <w:r>
        <w:rPr>
          <w:rFonts w:ascii="Times New Roman" w:hAnsi="Times New Roman" w:eastAsia="Times New Roman" w:cs="Times New Roman"/>
          <w:spacing w:val="-8"/>
          <w:sz w:val="19"/>
          <w:szCs w:val="19"/>
        </w:rPr>
        <w:t>(E-mail):huakejiliangVIP@163.c</w:t>
      </w:r>
      <w:r>
        <w:rPr>
          <w:rFonts w:ascii="Times New Roman" w:hAnsi="Times New Roman" w:eastAsia="Times New Roman" w:cs="Times New Roman"/>
          <w:spacing w:val="-9"/>
          <w:sz w:val="19"/>
          <w:szCs w:val="19"/>
        </w:rPr>
        <w:t>om</w:t>
      </w:r>
    </w:p>
    <w:p>
      <w:pPr>
        <w:spacing w:line="14" w:lineRule="auto"/>
        <w:rPr>
          <w:rFonts w:ascii="Arial"/>
          <w:sz w:val="2"/>
        </w:rPr>
      </w:pPr>
      <w:r>
        <w:rPr>
          <w:rFonts w:ascii="Arial" w:hAnsi="Arial" w:eastAsia="Arial" w:cs="Arial"/>
          <w:sz w:val="2"/>
          <w:szCs w:val="2"/>
        </w:rPr>
        <w:br w:type="column"/>
      </w:r>
    </w:p>
    <w:p>
      <w:pPr>
        <w:spacing w:line="899" w:lineRule="exact"/>
      </w:pPr>
      <w:r>
        <w:rPr>
          <w:position w:val="-17"/>
        </w:rPr>
        <w:drawing>
          <wp:inline distT="0" distB="0" distL="0" distR="0">
            <wp:extent cx="520700" cy="570230"/>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612"/>
                    <a:stretch>
                      <a:fillRect/>
                    </a:stretch>
                  </pic:blipFill>
                  <pic:spPr>
                    <a:xfrm>
                      <a:off x="0" y="0"/>
                      <a:ext cx="520718" cy="570685"/>
                    </a:xfrm>
                    <a:prstGeom prst="rect">
                      <a:avLst/>
                    </a:prstGeom>
                  </pic:spPr>
                </pic:pic>
              </a:graphicData>
            </a:graphic>
          </wp:inline>
        </w:drawing>
      </w:r>
    </w:p>
    <w:p>
      <w:pPr>
        <w:pStyle w:val="4"/>
        <w:spacing w:before="47" w:line="219" w:lineRule="auto"/>
        <w:ind w:left="190"/>
        <w:rPr>
          <w:sz w:val="19"/>
          <w:szCs w:val="19"/>
        </w:rPr>
      </w:pPr>
      <w:r>
        <w:rPr>
          <w:spacing w:val="-20"/>
          <w:sz w:val="19"/>
          <w:szCs w:val="19"/>
        </w:rPr>
        <w:t>公众号</w:t>
      </w:r>
    </w:p>
    <w:p>
      <w:pPr>
        <w:spacing w:line="14" w:lineRule="auto"/>
        <w:rPr>
          <w:rFonts w:ascii="Arial"/>
          <w:sz w:val="2"/>
        </w:rPr>
      </w:pPr>
      <w:r>
        <w:rPr>
          <w:rFonts w:ascii="Arial" w:hAnsi="Arial" w:eastAsia="Arial" w:cs="Arial"/>
          <w:sz w:val="2"/>
          <w:szCs w:val="2"/>
        </w:rPr>
        <w:br w:type="column"/>
      </w:r>
    </w:p>
    <w:p>
      <w:pPr>
        <w:spacing w:before="28" w:line="901" w:lineRule="exact"/>
      </w:pPr>
      <w:r>
        <w:rPr>
          <w:position w:val="-18"/>
        </w:rPr>
        <w:drawing>
          <wp:inline distT="0" distB="0" distL="0" distR="0">
            <wp:extent cx="494665" cy="571500"/>
            <wp:effectExtent l="0" t="0" r="0" b="0"/>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613"/>
                    <a:stretch>
                      <a:fillRect/>
                    </a:stretch>
                  </pic:blipFill>
                  <pic:spPr>
                    <a:xfrm>
                      <a:off x="0" y="0"/>
                      <a:ext cx="495252" cy="571562"/>
                    </a:xfrm>
                    <a:prstGeom prst="rect">
                      <a:avLst/>
                    </a:prstGeom>
                  </pic:spPr>
                </pic:pic>
              </a:graphicData>
            </a:graphic>
          </wp:inline>
        </w:drawing>
      </w:r>
    </w:p>
    <w:p>
      <w:pPr>
        <w:pStyle w:val="4"/>
        <w:spacing w:before="87" w:line="184" w:lineRule="auto"/>
        <w:ind w:left="109"/>
        <w:rPr>
          <w:sz w:val="19"/>
          <w:szCs w:val="19"/>
        </w:rPr>
      </w:pPr>
      <w:r>
        <w:rPr>
          <w:spacing w:val="-7"/>
          <w:sz w:val="19"/>
          <w:szCs w:val="19"/>
        </w:rPr>
        <w:t>证书查询</w:t>
      </w:r>
    </w:p>
    <w:p>
      <w:pPr>
        <w:spacing w:line="184" w:lineRule="auto"/>
        <w:rPr>
          <w:sz w:val="19"/>
          <w:szCs w:val="19"/>
        </w:rPr>
        <w:sectPr>
          <w:type w:val="continuous"/>
          <w:pgSz w:w="11900" w:h="16840"/>
          <w:pgMar w:top="400" w:right="699" w:bottom="400" w:left="810" w:header="0" w:footer="0" w:gutter="0"/>
          <w:pgNumType w:fmt="decimal"/>
          <w:cols w:equalWidth="0" w:num="3">
            <w:col w:w="7790" w:space="100"/>
            <w:col w:w="951" w:space="100"/>
            <w:col w:w="1451"/>
          </w:cols>
        </w:sectPr>
      </w:pPr>
    </w:p>
    <w:p>
      <w:pPr>
        <w:spacing w:before="5"/>
      </w:pPr>
    </w:p>
    <w:p>
      <w:pPr>
        <w:spacing w:before="5"/>
      </w:pPr>
    </w:p>
    <w:p>
      <w:pPr>
        <w:spacing w:before="5"/>
      </w:pPr>
    </w:p>
    <w:p>
      <w:pPr>
        <w:sectPr>
          <w:pgSz w:w="11900" w:h="16840"/>
          <w:pgMar w:top="400" w:right="979" w:bottom="400" w:left="599" w:header="0" w:footer="0" w:gutter="0"/>
          <w:pgNumType w:fmt="decimal"/>
          <w:cols w:equalWidth="0" w:num="1">
            <w:col w:w="10321"/>
          </w:cols>
        </w:sect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74" w:line="256" w:lineRule="auto"/>
        <w:ind w:left="160" w:right="619" w:hanging="160"/>
        <w:rPr>
          <w:rFonts w:ascii="Times New Roman" w:hAnsi="Times New Roman" w:eastAsia="Times New Roman" w:cs="Times New Roman"/>
          <w:sz w:val="23"/>
          <w:szCs w:val="23"/>
        </w:rPr>
      </w:pPr>
      <w:r>
        <w:rPr>
          <w:spacing w:val="-2"/>
          <w:sz w:val="23"/>
          <w:szCs w:val="23"/>
        </w:rPr>
        <w:t>证书编号：</w:t>
      </w:r>
      <w:r>
        <w:rPr>
          <w:rFonts w:ascii="Times New Roman" w:hAnsi="Times New Roman" w:eastAsia="Times New Roman" w:cs="Times New Roman"/>
          <w:spacing w:val="-2"/>
          <w:sz w:val="23"/>
          <w:szCs w:val="23"/>
        </w:rPr>
        <w:t>HK2006241387</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1"/>
          <w:sz w:val="23"/>
          <w:szCs w:val="23"/>
        </w:rPr>
        <w:t>Certificate</w:t>
      </w:r>
      <w:r>
        <w:rPr>
          <w:rFonts w:ascii="Times New Roman" w:hAnsi="Times New Roman" w:eastAsia="Times New Roman" w:cs="Times New Roman"/>
          <w:spacing w:val="42"/>
          <w:w w:val="101"/>
          <w:sz w:val="23"/>
          <w:szCs w:val="23"/>
        </w:rPr>
        <w:t xml:space="preserve"> </w:t>
      </w:r>
      <w:r>
        <w:rPr>
          <w:rFonts w:ascii="Times New Roman" w:hAnsi="Times New Roman" w:eastAsia="Times New Roman" w:cs="Times New Roman"/>
          <w:spacing w:val="-1"/>
          <w:sz w:val="23"/>
          <w:szCs w:val="23"/>
        </w:rPr>
        <w:t>No.</w:t>
      </w:r>
    </w:p>
    <w:p>
      <w:pPr>
        <w:spacing w:line="14" w:lineRule="auto"/>
        <w:rPr>
          <w:rFonts w:ascii="Arial"/>
          <w:sz w:val="2"/>
        </w:rPr>
      </w:pPr>
      <w:r>
        <w:rPr>
          <w:rFonts w:ascii="Arial" w:hAnsi="Arial" w:eastAsia="Arial" w:cs="Arial"/>
          <w:sz w:val="2"/>
          <w:szCs w:val="2"/>
        </w:rPr>
        <w:br w:type="column"/>
      </w:r>
    </w:p>
    <w:p>
      <w:pPr>
        <w:pStyle w:val="4"/>
        <w:spacing w:before="122" w:line="220" w:lineRule="auto"/>
        <w:rPr>
          <w:sz w:val="54"/>
          <w:szCs w:val="54"/>
        </w:rPr>
      </w:pPr>
      <w:r>
        <w:rPr>
          <w:b/>
          <w:bCs/>
          <w:spacing w:val="-18"/>
          <w:sz w:val="54"/>
          <w:szCs w:val="54"/>
        </w:rPr>
        <w:t>校</w:t>
      </w:r>
      <w:r>
        <w:rPr>
          <w:spacing w:val="104"/>
          <w:sz w:val="54"/>
          <w:szCs w:val="54"/>
        </w:rPr>
        <w:t xml:space="preserve">  </w:t>
      </w:r>
      <w:r>
        <w:rPr>
          <w:b/>
          <w:bCs/>
          <w:spacing w:val="-18"/>
          <w:sz w:val="54"/>
          <w:szCs w:val="54"/>
        </w:rPr>
        <w:t>准</w:t>
      </w:r>
    </w:p>
    <w:p>
      <w:pPr>
        <w:spacing w:before="241" w:line="188" w:lineRule="auto"/>
        <w:ind w:right="22"/>
        <w:jc w:val="right"/>
        <w:rPr>
          <w:rFonts w:ascii="Times New Roman" w:hAnsi="Times New Roman" w:eastAsia="Times New Roman" w:cs="Times New Roman"/>
          <w:sz w:val="23"/>
          <w:szCs w:val="23"/>
        </w:rPr>
      </w:pPr>
      <w:r>
        <w:rPr>
          <w:rFonts w:ascii="Times New Roman" w:hAnsi="Times New Roman" w:eastAsia="Times New Roman" w:cs="Times New Roman"/>
          <w:b/>
          <w:bCs/>
          <w:sz w:val="23"/>
          <w:szCs w:val="23"/>
        </w:rPr>
        <w:t>DIRECTIONS</w:t>
      </w:r>
      <w:r>
        <w:rPr>
          <w:rFonts w:ascii="Times New Roman" w:hAnsi="Times New Roman" w:eastAsia="Times New Roman" w:cs="Times New Roman"/>
          <w:b/>
          <w:bCs/>
          <w:spacing w:val="1"/>
          <w:sz w:val="23"/>
          <w:szCs w:val="23"/>
        </w:rPr>
        <w:t xml:space="preserve">  </w:t>
      </w:r>
      <w:r>
        <w:rPr>
          <w:rFonts w:ascii="Times New Roman" w:hAnsi="Times New Roman" w:eastAsia="Times New Roman" w:cs="Times New Roman"/>
          <w:b/>
          <w:bCs/>
          <w:sz w:val="23"/>
          <w:szCs w:val="23"/>
        </w:rPr>
        <w:t>OF</w:t>
      </w:r>
    </w:p>
    <w:p>
      <w:pPr>
        <w:spacing w:line="14" w:lineRule="auto"/>
        <w:rPr>
          <w:rFonts w:ascii="Arial"/>
          <w:sz w:val="2"/>
        </w:rPr>
      </w:pPr>
      <w:r>
        <w:rPr>
          <w:rFonts w:ascii="Arial" w:hAnsi="Arial" w:eastAsia="Arial" w:cs="Arial"/>
          <w:sz w:val="2"/>
          <w:szCs w:val="2"/>
        </w:rPr>
        <w:br w:type="column"/>
      </w:r>
    </w:p>
    <w:p>
      <w:pPr>
        <w:pStyle w:val="4"/>
        <w:spacing w:before="123" w:line="219" w:lineRule="auto"/>
        <w:jc w:val="right"/>
        <w:rPr>
          <w:sz w:val="54"/>
          <w:szCs w:val="54"/>
        </w:rPr>
      </w:pPr>
      <w:r>
        <w:rPr>
          <w:b/>
          <w:bCs/>
          <w:spacing w:val="-56"/>
          <w:sz w:val="54"/>
          <w:szCs w:val="54"/>
        </w:rPr>
        <w:t>说</w:t>
      </w:r>
      <w:r>
        <w:rPr>
          <w:spacing w:val="1"/>
          <w:sz w:val="54"/>
          <w:szCs w:val="54"/>
        </w:rPr>
        <w:t xml:space="preserve">   </w:t>
      </w:r>
      <w:r>
        <w:rPr>
          <w:b/>
          <w:bCs/>
          <w:spacing w:val="-56"/>
          <w:sz w:val="54"/>
          <w:szCs w:val="54"/>
        </w:rPr>
        <w:t>明</w:t>
      </w:r>
    </w:p>
    <w:p>
      <w:pPr>
        <w:spacing w:before="243" w:line="188" w:lineRule="auto"/>
        <w:rPr>
          <w:rFonts w:ascii="Times New Roman" w:hAnsi="Times New Roman" w:eastAsia="Times New Roman" w:cs="Times New Roman"/>
          <w:sz w:val="23"/>
          <w:szCs w:val="23"/>
        </w:rPr>
      </w:pPr>
      <w:r>
        <w:rPr>
          <w:rFonts w:ascii="Times New Roman" w:hAnsi="Times New Roman" w:eastAsia="Times New Roman" w:cs="Times New Roman"/>
          <w:b/>
          <w:bCs/>
          <w:spacing w:val="-1"/>
          <w:sz w:val="23"/>
          <w:szCs w:val="23"/>
        </w:rPr>
        <w:t>CALIBRATION</w:t>
      </w:r>
    </w:p>
    <w:p>
      <w:pPr>
        <w:spacing w:line="14" w:lineRule="auto"/>
        <w:rPr>
          <w:rFonts w:ascii="Arial"/>
          <w:sz w:val="2"/>
        </w:rPr>
      </w:pPr>
      <w:r>
        <w:rPr>
          <w:rFonts w:ascii="Arial" w:hAnsi="Arial" w:eastAsia="Arial" w:cs="Arial"/>
          <w:sz w:val="2"/>
          <w:szCs w:val="2"/>
        </w:rPr>
        <w:br w:type="column"/>
      </w:r>
    </w:p>
    <w:p>
      <w:pPr>
        <w:spacing w:line="1073" w:lineRule="exact"/>
      </w:pPr>
      <w:r>
        <w:rPr>
          <w:position w:val="-21"/>
        </w:rPr>
        <w:drawing>
          <wp:inline distT="0" distB="0" distL="0" distR="0">
            <wp:extent cx="692150" cy="681355"/>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614"/>
                    <a:stretch>
                      <a:fillRect/>
                    </a:stretch>
                  </pic:blipFill>
                  <pic:spPr>
                    <a:xfrm>
                      <a:off x="0" y="0"/>
                      <a:ext cx="692175" cy="681461"/>
                    </a:xfrm>
                    <a:prstGeom prst="rect">
                      <a:avLst/>
                    </a:prstGeom>
                  </pic:spPr>
                </pic:pic>
              </a:graphicData>
            </a:graphic>
          </wp:inline>
        </w:drawing>
      </w:r>
    </w:p>
    <w:p>
      <w:pPr>
        <w:pStyle w:val="4"/>
        <w:spacing w:before="1" w:line="214" w:lineRule="auto"/>
        <w:ind w:left="19"/>
        <w:rPr>
          <w:sz w:val="23"/>
          <w:szCs w:val="23"/>
        </w:rPr>
      </w:pPr>
      <w:r>
        <w:rPr>
          <w:spacing w:val="-8"/>
          <w:sz w:val="23"/>
          <w:szCs w:val="23"/>
        </w:rPr>
        <w:t>第 2</w:t>
      </w:r>
      <w:r>
        <w:rPr>
          <w:spacing w:val="2"/>
          <w:sz w:val="23"/>
          <w:szCs w:val="23"/>
        </w:rPr>
        <w:t xml:space="preserve"> </w:t>
      </w:r>
      <w:r>
        <w:rPr>
          <w:spacing w:val="-8"/>
          <w:sz w:val="23"/>
          <w:szCs w:val="23"/>
        </w:rPr>
        <w:t>页 ，</w:t>
      </w:r>
    </w:p>
    <w:p>
      <w:pPr>
        <w:spacing w:before="140" w:line="18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Page</w:t>
      </w:r>
    </w:p>
    <w:p>
      <w:pPr>
        <w:spacing w:line="14" w:lineRule="auto"/>
        <w:rPr>
          <w:rFonts w:ascii="Arial"/>
          <w:sz w:val="2"/>
        </w:rPr>
      </w:pPr>
      <w:r>
        <w:rPr>
          <w:rFonts w:ascii="Arial" w:hAnsi="Arial" w:eastAsia="Arial" w:cs="Arial"/>
          <w:sz w:val="2"/>
          <w:szCs w:val="2"/>
        </w:rPr>
        <w:br w:type="column"/>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4"/>
        <w:spacing w:before="75" w:line="224" w:lineRule="auto"/>
        <w:ind w:left="252" w:right="760" w:hanging="253"/>
        <w:rPr>
          <w:rFonts w:ascii="Times New Roman" w:hAnsi="Times New Roman" w:eastAsia="Times New Roman" w:cs="Times New Roman"/>
          <w:sz w:val="29"/>
          <w:szCs w:val="29"/>
        </w:rPr>
      </w:pPr>
      <w:r>
        <w:rPr>
          <w:spacing w:val="-9"/>
          <w:sz w:val="23"/>
          <w:szCs w:val="23"/>
        </w:rPr>
        <w:t>共 4</w:t>
      </w:r>
      <w:r>
        <w:rPr>
          <w:spacing w:val="3"/>
          <w:sz w:val="23"/>
          <w:szCs w:val="23"/>
        </w:rPr>
        <w:t xml:space="preserve"> </w:t>
      </w:r>
      <w:r>
        <w:rPr>
          <w:spacing w:val="-9"/>
          <w:sz w:val="23"/>
          <w:szCs w:val="23"/>
        </w:rPr>
        <w:t>页</w:t>
      </w:r>
      <w:r>
        <w:rPr>
          <w:sz w:val="23"/>
          <w:szCs w:val="23"/>
        </w:rPr>
        <w:t xml:space="preserve"> </w:t>
      </w:r>
      <w:r>
        <w:rPr>
          <w:rFonts w:ascii="Times New Roman" w:hAnsi="Times New Roman" w:eastAsia="Times New Roman" w:cs="Times New Roman"/>
          <w:spacing w:val="-1"/>
          <w:sz w:val="29"/>
          <w:szCs w:val="29"/>
        </w:rPr>
        <w:t>of</w:t>
      </w:r>
    </w:p>
    <w:p>
      <w:pPr>
        <w:spacing w:line="224" w:lineRule="auto"/>
        <w:rPr>
          <w:rFonts w:ascii="Times New Roman" w:hAnsi="Times New Roman" w:eastAsia="Times New Roman" w:cs="Times New Roman"/>
          <w:sz w:val="29"/>
          <w:szCs w:val="29"/>
        </w:rPr>
        <w:sectPr>
          <w:type w:val="continuous"/>
          <w:pgSz w:w="11900" w:h="16840"/>
          <w:pgMar w:top="400" w:right="979" w:bottom="400" w:left="599" w:header="0" w:footer="0" w:gutter="0"/>
          <w:pgNumType w:fmt="decimal"/>
          <w:cols w:equalWidth="0" w:num="5">
            <w:col w:w="3218" w:space="100"/>
            <w:col w:w="2160" w:space="100"/>
            <w:col w:w="1873" w:space="100"/>
            <w:col w:w="1137" w:space="100"/>
            <w:col w:w="1534"/>
          </w:cols>
        </w:sectPr>
      </w:pPr>
    </w:p>
    <w:p>
      <w:pPr>
        <w:spacing w:before="50" w:line="20" w:lineRule="exact"/>
        <w:ind w:firstLine="79"/>
      </w:pPr>
      <w:r>
        <w:drawing>
          <wp:inline distT="0" distB="0" distL="0" distR="0">
            <wp:extent cx="6502400" cy="12700"/>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615"/>
                    <a:stretch>
                      <a:fillRect/>
                    </a:stretch>
                  </pic:blipFill>
                  <pic:spPr>
                    <a:xfrm>
                      <a:off x="0" y="0"/>
                      <a:ext cx="6502444" cy="12725"/>
                    </a:xfrm>
                    <a:prstGeom prst="rect">
                      <a:avLst/>
                    </a:prstGeom>
                  </pic:spPr>
                </pic:pic>
              </a:graphicData>
            </a:graphic>
          </wp:inline>
        </w:drawing>
      </w:r>
    </w:p>
    <w:p>
      <w:pPr>
        <w:pStyle w:val="4"/>
        <w:spacing w:before="13" w:line="212" w:lineRule="auto"/>
        <w:rPr>
          <w:sz w:val="23"/>
          <w:szCs w:val="23"/>
        </w:rPr>
      </w:pPr>
      <w:r>
        <w:rPr>
          <w:spacing w:val="-7"/>
          <w:sz w:val="23"/>
          <w:szCs w:val="23"/>
        </w:rPr>
        <w:t>1.本实验室所出具的数据均可溯源至国家计量基准和国际单位制</w:t>
      </w:r>
      <w:r>
        <w:rPr>
          <w:rFonts w:ascii="Times New Roman" w:hAnsi="Times New Roman" w:eastAsia="Times New Roman" w:cs="Times New Roman"/>
          <w:spacing w:val="-7"/>
          <w:sz w:val="23"/>
          <w:szCs w:val="23"/>
        </w:rPr>
        <w:t>(S</w:t>
      </w:r>
      <w:r>
        <w:rPr>
          <w:rFonts w:ascii="Times New Roman" w:hAnsi="Times New Roman" w:eastAsia="Times New Roman" w:cs="Times New Roman"/>
          <w:spacing w:val="-8"/>
          <w:sz w:val="23"/>
          <w:szCs w:val="23"/>
        </w:rPr>
        <w:t>I)</w:t>
      </w:r>
      <w:r>
        <w:rPr>
          <w:spacing w:val="-8"/>
          <w:sz w:val="23"/>
          <w:szCs w:val="23"/>
        </w:rPr>
        <w:t>。</w:t>
      </w:r>
    </w:p>
    <w:p>
      <w:pPr>
        <w:spacing w:before="86" w:line="192" w:lineRule="auto"/>
        <w:ind w:left="389"/>
        <w:rPr>
          <w:rFonts w:ascii="Times New Roman" w:hAnsi="Times New Roman" w:eastAsia="Times New Roman" w:cs="Times New Roman"/>
          <w:sz w:val="17"/>
          <w:szCs w:val="17"/>
        </w:rPr>
      </w:pPr>
      <w:r>
        <w:rPr>
          <w:rFonts w:ascii="Times New Roman" w:hAnsi="Times New Roman" w:eastAsia="Times New Roman" w:cs="Times New Roman"/>
          <w:sz w:val="17"/>
          <w:szCs w:val="17"/>
        </w:rPr>
        <w:t xml:space="preserve">All    data    issued    'by    this    laboratory    are    traceable    to </w:t>
      </w:r>
      <w:r>
        <w:rPr>
          <w:rFonts w:ascii="Times New Roman" w:hAnsi="Times New Roman" w:eastAsia="Times New Roman" w:cs="Times New Roman"/>
          <w:spacing w:val="-1"/>
          <w:sz w:val="17"/>
          <w:szCs w:val="17"/>
        </w:rPr>
        <w:t xml:space="preserve">   national    primary    standards</w:t>
      </w:r>
      <w:r>
        <w:rPr>
          <w:rFonts w:ascii="Times New Roman" w:hAnsi="Times New Roman" w:eastAsia="Times New Roman" w:cs="Times New Roman"/>
          <w:spacing w:val="1"/>
          <w:sz w:val="17"/>
          <w:szCs w:val="17"/>
        </w:rPr>
        <w:t xml:space="preserve">    </w:t>
      </w:r>
      <w:r>
        <w:rPr>
          <w:rFonts w:ascii="Times New Roman" w:hAnsi="Times New Roman" w:eastAsia="Times New Roman" w:cs="Times New Roman"/>
          <w:spacing w:val="-1"/>
          <w:sz w:val="17"/>
          <w:szCs w:val="17"/>
        </w:rPr>
        <w:t>and</w:t>
      </w:r>
      <w:r>
        <w:rPr>
          <w:rFonts w:ascii="Times New Roman" w:hAnsi="Times New Roman" w:eastAsia="Times New Roman" w:cs="Times New Roman"/>
          <w:sz w:val="17"/>
          <w:szCs w:val="17"/>
        </w:rPr>
        <w:t xml:space="preserve">    </w:t>
      </w:r>
      <w:r>
        <w:rPr>
          <w:rFonts w:ascii="Times New Roman" w:hAnsi="Times New Roman" w:eastAsia="Times New Roman" w:cs="Times New Roman"/>
          <w:spacing w:val="-1"/>
          <w:sz w:val="17"/>
          <w:szCs w:val="17"/>
        </w:rPr>
        <w:t>International     System    of</w:t>
      </w:r>
    </w:p>
    <w:p>
      <w:pPr>
        <w:spacing w:before="63" w:line="192" w:lineRule="auto"/>
        <w:ind w:left="38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Units(SI)</w:t>
      </w:r>
    </w:p>
    <w:p>
      <w:pPr>
        <w:pStyle w:val="4"/>
        <w:spacing w:before="78" w:line="219" w:lineRule="auto"/>
        <w:rPr>
          <w:sz w:val="23"/>
          <w:szCs w:val="23"/>
        </w:rPr>
      </w:pPr>
      <w:r>
        <w:rPr>
          <w:spacing w:val="-10"/>
          <w:sz w:val="23"/>
          <w:szCs w:val="23"/>
        </w:rPr>
        <w:t>2.</w:t>
      </w:r>
      <w:r>
        <w:rPr>
          <w:spacing w:val="49"/>
          <w:sz w:val="23"/>
          <w:szCs w:val="23"/>
        </w:rPr>
        <w:t xml:space="preserve"> </w:t>
      </w:r>
      <w:r>
        <w:rPr>
          <w:spacing w:val="-10"/>
          <w:sz w:val="23"/>
          <w:szCs w:val="23"/>
        </w:rPr>
        <w:t>对本次测量若有异议，委托方应于收到被测件之日起十五日内向本公司提出。</w:t>
      </w:r>
    </w:p>
    <w:p>
      <w:pPr>
        <w:spacing w:before="5" w:line="260" w:lineRule="auto"/>
        <w:ind w:left="389" w:right="1000"/>
        <w:rPr>
          <w:rFonts w:ascii="Times New Roman" w:hAnsi="Times New Roman" w:eastAsia="Times New Roman" w:cs="Times New Roman"/>
          <w:sz w:val="20"/>
          <w:szCs w:val="20"/>
        </w:rPr>
      </w:pPr>
      <w:r>
        <w:rPr>
          <w:rFonts w:ascii="Times New Roman" w:hAnsi="Times New Roman" w:eastAsia="Times New Roman" w:cs="Times New Roman"/>
          <w:sz w:val="20"/>
          <w:szCs w:val="20"/>
        </w:rPr>
        <w:t>If</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 xml:space="preserve">there  is  any  objection  concerning  the  measurement,the  client  shall </w:t>
      </w:r>
      <w:r>
        <w:rPr>
          <w:rFonts w:ascii="Times New Roman" w:hAnsi="Times New Roman" w:eastAsia="Times New Roman" w:cs="Times New Roman"/>
          <w:spacing w:val="-1"/>
          <w:sz w:val="20"/>
          <w:szCs w:val="20"/>
        </w:rPr>
        <w:t xml:space="preserve"> within  ffteen  days  from  the  dateof</w:t>
      </w:r>
      <w:r>
        <w:rPr>
          <w:rFonts w:ascii="Times New Roman" w:hAnsi="Times New Roman" w:eastAsia="Times New Roman" w:cs="Times New Roman"/>
          <w:sz w:val="20"/>
          <w:szCs w:val="20"/>
        </w:rPr>
        <w:t xml:space="preserve"> receipt  of</w:t>
      </w:r>
      <w:r>
        <w:rPr>
          <w:rFonts w:ascii="Times New Roman" w:hAnsi="Times New Roman" w:eastAsia="Times New Roman" w:cs="Times New Roman"/>
          <w:spacing w:val="37"/>
          <w:sz w:val="20"/>
          <w:szCs w:val="20"/>
        </w:rPr>
        <w:t xml:space="preserve"> </w:t>
      </w:r>
      <w:r>
        <w:rPr>
          <w:rFonts w:ascii="Times New Roman" w:hAnsi="Times New Roman" w:eastAsia="Times New Roman" w:cs="Times New Roman"/>
          <w:sz w:val="20"/>
          <w:szCs w:val="20"/>
        </w:rPr>
        <w:t>the  test  picce,put  forward  to  the  company.</w:t>
      </w:r>
    </w:p>
    <w:p>
      <w:pPr>
        <w:pStyle w:val="4"/>
        <w:spacing w:before="42" w:line="219" w:lineRule="auto"/>
        <w:rPr>
          <w:sz w:val="20"/>
          <w:szCs w:val="20"/>
        </w:rPr>
      </w:pPr>
      <w:r>
        <w:rPr>
          <w:spacing w:val="17"/>
          <w:sz w:val="20"/>
          <w:szCs w:val="20"/>
        </w:rPr>
        <w:t>3.  本证书校准结果仅与受校准仪器有关。</w:t>
      </w:r>
    </w:p>
    <w:p>
      <w:pPr>
        <w:spacing w:before="42"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The  results  relate  only  to  the  instrument</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calib</w:t>
      </w:r>
      <w:r>
        <w:rPr>
          <w:rFonts w:ascii="Times New Roman" w:hAnsi="Times New Roman" w:eastAsia="Times New Roman" w:cs="Times New Roman"/>
          <w:spacing w:val="-1"/>
          <w:sz w:val="20"/>
          <w:szCs w:val="20"/>
        </w:rPr>
        <w:t>rated</w:t>
      </w:r>
    </w:p>
    <w:p>
      <w:pPr>
        <w:pStyle w:val="4"/>
        <w:spacing w:before="58" w:line="219" w:lineRule="auto"/>
        <w:rPr>
          <w:sz w:val="23"/>
          <w:szCs w:val="23"/>
        </w:rPr>
      </w:pPr>
      <w:r>
        <w:rPr>
          <w:spacing w:val="-10"/>
          <w:sz w:val="23"/>
          <w:szCs w:val="23"/>
        </w:rPr>
        <w:t>4.</w:t>
      </w:r>
      <w:r>
        <w:rPr>
          <w:spacing w:val="59"/>
          <w:sz w:val="23"/>
          <w:szCs w:val="23"/>
        </w:rPr>
        <w:t xml:space="preserve"> </w:t>
      </w:r>
      <w:r>
        <w:rPr>
          <w:spacing w:val="-10"/>
          <w:sz w:val="23"/>
          <w:szCs w:val="23"/>
        </w:rPr>
        <w:t>未经本实验室书面许可，不得部份复制本证书。本证书分离使用无效。</w:t>
      </w:r>
    </w:p>
    <w:p>
      <w:pPr>
        <w:pStyle w:val="4"/>
        <w:spacing w:before="35" w:line="260" w:lineRule="auto"/>
        <w:ind w:right="85" w:firstLine="389"/>
        <w:rPr>
          <w:sz w:val="20"/>
          <w:szCs w:val="20"/>
        </w:rPr>
      </w:pPr>
      <w:r>
        <w:rPr>
          <w:rFonts w:ascii="Times New Roman" w:hAnsi="Times New Roman" w:eastAsia="Times New Roman" w:cs="Times New Roman"/>
          <w:sz w:val="20"/>
          <w:szCs w:val="20"/>
        </w:rPr>
        <w:t>This  certiicate  shall  not  be  reproduced  except  in</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full,if</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z w:val="20"/>
          <w:szCs w:val="20"/>
        </w:rPr>
        <w:t>not  allowed  by</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laboratory.Inva</w:t>
      </w:r>
      <w:r>
        <w:rPr>
          <w:rFonts w:ascii="Times New Roman" w:hAnsi="Times New Roman" w:eastAsia="Times New Roman" w:cs="Times New Roman"/>
          <w:spacing w:val="-1"/>
          <w:sz w:val="20"/>
          <w:szCs w:val="20"/>
        </w:rPr>
        <w:t>lid</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for</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1"/>
          <w:sz w:val="20"/>
          <w:szCs w:val="20"/>
        </w:rPr>
        <w:t>separation</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
          <w:sz w:val="20"/>
          <w:szCs w:val="20"/>
        </w:rPr>
        <w:t>using.</w:t>
      </w:r>
      <w:r>
        <w:rPr>
          <w:rFonts w:ascii="Times New Roman" w:hAnsi="Times New Roman" w:eastAsia="Times New Roman" w:cs="Times New Roman"/>
          <w:sz w:val="20"/>
          <w:szCs w:val="20"/>
        </w:rPr>
        <w:t xml:space="preserve"> </w:t>
      </w:r>
      <w:r>
        <w:rPr>
          <w:spacing w:val="18"/>
          <w:sz w:val="20"/>
          <w:szCs w:val="20"/>
        </w:rPr>
        <w:t>5.复印证书/报告未加盖“检定/校准/检测专用章”无效。</w:t>
      </w:r>
    </w:p>
    <w:p>
      <w:pPr>
        <w:pStyle w:val="4"/>
        <w:spacing w:before="1" w:line="223" w:lineRule="auto"/>
        <w:ind w:right="4445" w:firstLine="389"/>
        <w:rPr>
          <w:sz w:val="23"/>
          <w:szCs w:val="23"/>
        </w:rPr>
      </w:pPr>
      <w:r>
        <w:rPr>
          <w:rFonts w:ascii="Times New Roman" w:hAnsi="Times New Roman" w:eastAsia="Times New Roman" w:cs="Times New Roman"/>
          <w:spacing w:val="-1"/>
          <w:sz w:val="20"/>
          <w:szCs w:val="20"/>
        </w:rPr>
        <w:t>Copies</w:t>
      </w:r>
      <w:r>
        <w:rPr>
          <w:rFonts w:ascii="Times New Roman" w:hAnsi="Times New Roman" w:eastAsia="Times New Roman" w:cs="Times New Roman"/>
          <w:spacing w:val="58"/>
          <w:w w:val="101"/>
          <w:sz w:val="20"/>
          <w:szCs w:val="20"/>
        </w:rPr>
        <w:t xml:space="preserve"> </w:t>
      </w:r>
      <w:r>
        <w:rPr>
          <w:rFonts w:ascii="Times New Roman" w:hAnsi="Times New Roman" w:eastAsia="Times New Roman" w:cs="Times New Roman"/>
          <w:spacing w:val="-1"/>
          <w:sz w:val="20"/>
          <w:szCs w:val="20"/>
        </w:rPr>
        <w:t>of</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this</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report</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without</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pacing w:val="-1"/>
          <w:sz w:val="20"/>
          <w:szCs w:val="20"/>
        </w:rPr>
        <w:t>an</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pacing w:val="-1"/>
          <w:sz w:val="20"/>
          <w:szCs w:val="20"/>
        </w:rPr>
        <w:t>official</w:t>
      </w:r>
      <w:r>
        <w:rPr>
          <w:rFonts w:ascii="Times New Roman" w:hAnsi="Times New Roman" w:eastAsia="Times New Roman" w:cs="Times New Roman"/>
          <w:spacing w:val="44"/>
          <w:sz w:val="20"/>
          <w:szCs w:val="20"/>
        </w:rPr>
        <w:t xml:space="preserve"> </w:t>
      </w:r>
      <w:r>
        <w:rPr>
          <w:rFonts w:ascii="Times New Roman" w:hAnsi="Times New Roman" w:eastAsia="Times New Roman" w:cs="Times New Roman"/>
          <w:spacing w:val="-1"/>
          <w:sz w:val="20"/>
          <w:szCs w:val="20"/>
        </w:rPr>
        <w:t>stamp</w:t>
      </w:r>
      <w:r>
        <w:rPr>
          <w:rFonts w:ascii="Times New Roman" w:hAnsi="Times New Roman" w:eastAsia="Times New Roman" w:cs="Times New Roman"/>
          <w:spacing w:val="36"/>
          <w:sz w:val="20"/>
          <w:szCs w:val="20"/>
        </w:rPr>
        <w:t xml:space="preserve"> </w:t>
      </w:r>
      <w:r>
        <w:rPr>
          <w:rFonts w:ascii="Times New Roman" w:hAnsi="Times New Roman" w:eastAsia="Times New Roman" w:cs="Times New Roman"/>
          <w:spacing w:val="-1"/>
          <w:sz w:val="20"/>
          <w:szCs w:val="20"/>
        </w:rPr>
        <w:t>test</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pacing w:val="-1"/>
          <w:sz w:val="20"/>
          <w:szCs w:val="20"/>
        </w:rPr>
        <w:t>are</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not</w:t>
      </w:r>
      <w:r>
        <w:rPr>
          <w:rFonts w:ascii="Times New Roman" w:hAnsi="Times New Roman" w:eastAsia="Times New Roman" w:cs="Times New Roman"/>
          <w:spacing w:val="35"/>
          <w:w w:val="101"/>
          <w:sz w:val="20"/>
          <w:szCs w:val="20"/>
        </w:rPr>
        <w:t xml:space="preserve"> </w:t>
      </w:r>
      <w:r>
        <w:rPr>
          <w:rFonts w:ascii="Times New Roman" w:hAnsi="Times New Roman" w:eastAsia="Times New Roman" w:cs="Times New Roman"/>
          <w:spacing w:val="-1"/>
          <w:sz w:val="20"/>
          <w:szCs w:val="20"/>
        </w:rPr>
        <w:t>valid.</w:t>
      </w:r>
      <w:r>
        <w:rPr>
          <w:rFonts w:ascii="Times New Roman" w:hAnsi="Times New Roman" w:eastAsia="Times New Roman" w:cs="Times New Roman"/>
          <w:sz w:val="20"/>
          <w:szCs w:val="20"/>
        </w:rPr>
        <w:t xml:space="preserve"> </w:t>
      </w:r>
      <w:r>
        <w:rPr>
          <w:spacing w:val="2"/>
          <w:sz w:val="23"/>
          <w:szCs w:val="23"/>
        </w:rPr>
        <w:t>6.本次校准所依据的技术文件(代号、名称)。</w:t>
      </w:r>
    </w:p>
    <w:p>
      <w:pPr>
        <w:spacing w:before="1" w:line="191" w:lineRule="auto"/>
        <w:ind w:left="389"/>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Reference documents for this calibration(code,name)</w:t>
      </w:r>
    </w:p>
    <w:p>
      <w:pPr>
        <w:spacing w:line="310" w:lineRule="auto"/>
        <w:rPr>
          <w:rFonts w:ascii="Arial"/>
          <w:sz w:val="21"/>
        </w:rPr>
      </w:pPr>
    </w:p>
    <w:p>
      <w:pPr>
        <w:pStyle w:val="4"/>
        <w:spacing w:before="66" w:line="219" w:lineRule="auto"/>
        <w:ind w:left="389"/>
        <w:rPr>
          <w:sz w:val="20"/>
          <w:szCs w:val="20"/>
        </w:rPr>
      </w:pPr>
      <w:r>
        <w:rPr>
          <w:rFonts w:ascii="Times New Roman" w:hAnsi="Times New Roman" w:eastAsia="Times New Roman" w:cs="Times New Roman"/>
          <w:sz w:val="20"/>
          <w:szCs w:val="20"/>
        </w:rPr>
        <w:t>JJF</w:t>
      </w:r>
      <w:r>
        <w:rPr>
          <w:rFonts w:ascii="Times New Roman" w:hAnsi="Times New Roman" w:eastAsia="Times New Roman" w:cs="Times New Roman"/>
          <w:spacing w:val="2"/>
          <w:sz w:val="20"/>
          <w:szCs w:val="20"/>
        </w:rPr>
        <w:t xml:space="preserve">     1075-2015</w:t>
      </w:r>
      <w:r>
        <w:rPr>
          <w:spacing w:val="2"/>
          <w:sz w:val="20"/>
          <w:szCs w:val="20"/>
        </w:rPr>
        <w:t>《钳形电流表校准规范》、</w:t>
      </w:r>
      <w:r>
        <w:rPr>
          <w:rFonts w:ascii="Times New Roman" w:hAnsi="Times New Roman" w:eastAsia="Times New Roman" w:cs="Times New Roman"/>
          <w:sz w:val="20"/>
          <w:szCs w:val="20"/>
        </w:rPr>
        <w:t>JF</w:t>
      </w:r>
      <w:r>
        <w:rPr>
          <w:rFonts w:ascii="Times New Roman" w:hAnsi="Times New Roman" w:eastAsia="Times New Roman" w:cs="Times New Roman"/>
          <w:spacing w:val="2"/>
          <w:sz w:val="20"/>
          <w:szCs w:val="20"/>
        </w:rPr>
        <w:t xml:space="preserve">        1587-2016</w:t>
      </w:r>
      <w:r>
        <w:rPr>
          <w:spacing w:val="2"/>
          <w:sz w:val="20"/>
          <w:szCs w:val="20"/>
        </w:rPr>
        <w:t>《数</w:t>
      </w:r>
      <w:r>
        <w:rPr>
          <w:spacing w:val="1"/>
          <w:sz w:val="20"/>
          <w:szCs w:val="20"/>
        </w:rPr>
        <w:t>字多用表校准规范》</w:t>
      </w:r>
    </w:p>
    <w:p>
      <w:pPr>
        <w:spacing w:before="90"/>
      </w:pPr>
    </w:p>
    <w:tbl>
      <w:tblPr>
        <w:tblStyle w:val="11"/>
        <w:tblW w:w="990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012"/>
        <w:gridCol w:w="2431"/>
        <w:gridCol w:w="24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8" w:hRule="atLeast"/>
        </w:trPr>
        <w:tc>
          <w:tcPr>
            <w:tcW w:w="5012" w:type="dxa"/>
            <w:vAlign w:val="top"/>
          </w:tcPr>
          <w:p>
            <w:pPr>
              <w:pStyle w:val="12"/>
              <w:spacing w:line="218" w:lineRule="auto"/>
              <w:rPr>
                <w:sz w:val="20"/>
                <w:szCs w:val="20"/>
              </w:rPr>
            </w:pPr>
            <w:r>
              <w:rPr>
                <w:spacing w:val="18"/>
                <w:sz w:val="20"/>
                <w:szCs w:val="20"/>
              </w:rPr>
              <w:t>7.本次校准所使用的主要计量标准器具。</w:t>
            </w:r>
          </w:p>
          <w:p>
            <w:pPr>
              <w:spacing w:before="62"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Main  standards  of</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measurement  used  this  calibr</w:t>
            </w:r>
            <w:r>
              <w:rPr>
                <w:rFonts w:ascii="Times New Roman" w:hAnsi="Times New Roman" w:eastAsia="Times New Roman" w:cs="Times New Roman"/>
                <w:spacing w:val="-1"/>
                <w:sz w:val="20"/>
                <w:szCs w:val="20"/>
              </w:rPr>
              <w:t>ation.</w:t>
            </w:r>
          </w:p>
        </w:tc>
        <w:tc>
          <w:tcPr>
            <w:tcW w:w="2431" w:type="dxa"/>
            <w:vAlign w:val="top"/>
          </w:tcPr>
          <w:p>
            <w:pPr>
              <w:rPr>
                <w:rFonts w:ascii="Arial"/>
                <w:sz w:val="21"/>
              </w:rPr>
            </w:pPr>
          </w:p>
        </w:tc>
        <w:tc>
          <w:tcPr>
            <w:tcW w:w="2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5012" w:type="dxa"/>
            <w:vAlign w:val="top"/>
          </w:tcPr>
          <w:p>
            <w:pPr>
              <w:pStyle w:val="12"/>
              <w:spacing w:before="65" w:line="221" w:lineRule="auto"/>
              <w:ind w:left="659"/>
              <w:rPr>
                <w:sz w:val="20"/>
                <w:szCs w:val="20"/>
              </w:rPr>
            </w:pPr>
            <w:r>
              <w:rPr>
                <w:spacing w:val="-7"/>
                <w:sz w:val="23"/>
                <w:szCs w:val="23"/>
              </w:rPr>
              <w:t>设 备 名 称</w:t>
            </w:r>
            <w:r>
              <w:rPr>
                <w:sz w:val="23"/>
                <w:szCs w:val="23"/>
              </w:rPr>
              <w:t xml:space="preserve">             </w:t>
            </w:r>
            <w:r>
              <w:rPr>
                <w:spacing w:val="-7"/>
                <w:sz w:val="20"/>
                <w:szCs w:val="20"/>
              </w:rPr>
              <w:t>编</w:t>
            </w:r>
            <w:r>
              <w:rPr>
                <w:spacing w:val="-33"/>
                <w:sz w:val="20"/>
                <w:szCs w:val="20"/>
              </w:rPr>
              <w:t xml:space="preserve"> </w:t>
            </w:r>
            <w:r>
              <w:rPr>
                <w:spacing w:val="-7"/>
                <w:sz w:val="20"/>
                <w:szCs w:val="20"/>
              </w:rPr>
              <w:t>号</w:t>
            </w:r>
          </w:p>
          <w:p>
            <w:pPr>
              <w:spacing w:before="190" w:line="192"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Name of</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3"/>
                <w:sz w:val="20"/>
                <w:szCs w:val="20"/>
              </w:rPr>
              <w:t xml:space="preserve">Equipment                       </w:t>
            </w:r>
            <w:r>
              <w:rPr>
                <w:rFonts w:ascii="Times New Roman" w:hAnsi="Times New Roman" w:eastAsia="Times New Roman" w:cs="Times New Roman"/>
                <w:spacing w:val="-3"/>
                <w:position w:val="-1"/>
                <w:sz w:val="20"/>
                <w:szCs w:val="20"/>
              </w:rPr>
              <w:t xml:space="preserve">Serial </w:t>
            </w:r>
            <w:r>
              <w:rPr>
                <w:rFonts w:ascii="Times New Roman" w:hAnsi="Times New Roman" w:eastAsia="Times New Roman" w:cs="Times New Roman"/>
                <w:spacing w:val="-4"/>
                <w:position w:val="-1"/>
                <w:sz w:val="20"/>
                <w:szCs w:val="20"/>
              </w:rPr>
              <w:t>No</w:t>
            </w:r>
          </w:p>
        </w:tc>
        <w:tc>
          <w:tcPr>
            <w:tcW w:w="2431" w:type="dxa"/>
            <w:vAlign w:val="top"/>
          </w:tcPr>
          <w:p>
            <w:pPr>
              <w:pStyle w:val="12"/>
              <w:spacing w:before="91" w:line="219" w:lineRule="auto"/>
              <w:ind w:left="278"/>
              <w:rPr>
                <w:sz w:val="20"/>
                <w:szCs w:val="20"/>
              </w:rPr>
            </w:pPr>
            <w:r>
              <w:rPr>
                <w:spacing w:val="19"/>
                <w:sz w:val="20"/>
                <w:szCs w:val="20"/>
              </w:rPr>
              <w:t>证书号/有效期</w:t>
            </w:r>
          </w:p>
          <w:p>
            <w:pPr>
              <w:spacing w:before="252" w:line="180"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Certificate No./Due Date</w:t>
            </w:r>
          </w:p>
        </w:tc>
        <w:tc>
          <w:tcPr>
            <w:tcW w:w="2463" w:type="dxa"/>
            <w:vAlign w:val="top"/>
          </w:tcPr>
          <w:p>
            <w:pPr>
              <w:pStyle w:val="12"/>
              <w:spacing w:before="142" w:line="219" w:lineRule="auto"/>
              <w:ind w:left="1006"/>
              <w:rPr>
                <w:sz w:val="20"/>
                <w:szCs w:val="20"/>
              </w:rPr>
            </w:pPr>
            <w:r>
              <w:rPr>
                <w:spacing w:val="19"/>
                <w:sz w:val="20"/>
                <w:szCs w:val="20"/>
              </w:rPr>
              <w:t>计量特性</w:t>
            </w:r>
          </w:p>
          <w:p>
            <w:pPr>
              <w:spacing w:before="200" w:line="181"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Metrological Charcterist</w:t>
            </w:r>
            <w:r>
              <w:rPr>
                <w:rFonts w:ascii="Times New Roman" w:hAnsi="Times New Roman" w:eastAsia="Times New Roman" w:cs="Times New Roman"/>
                <w:spacing w:val="-4"/>
                <w:sz w:val="20"/>
                <w:szCs w:val="20"/>
              </w:rPr>
              <w:t>ic</w:t>
            </w:r>
          </w:p>
        </w:tc>
      </w:tr>
    </w:tbl>
    <w:p>
      <w:pPr>
        <w:spacing w:line="219" w:lineRule="exact"/>
      </w:pPr>
    </w:p>
    <w:tbl>
      <w:tblPr>
        <w:tblStyle w:val="11"/>
        <w:tblW w:w="6568" w:type="dxa"/>
        <w:tblInd w:w="5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70"/>
        <w:gridCol w:w="1828"/>
        <w:gridCol w:w="277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1970" w:type="dxa"/>
            <w:vAlign w:val="top"/>
          </w:tcPr>
          <w:p>
            <w:pPr>
              <w:pStyle w:val="12"/>
              <w:spacing w:line="220" w:lineRule="auto"/>
              <w:ind w:left="150"/>
              <w:rPr>
                <w:sz w:val="20"/>
                <w:szCs w:val="20"/>
              </w:rPr>
            </w:pPr>
            <w:r>
              <w:rPr>
                <w:spacing w:val="-3"/>
                <w:sz w:val="20"/>
                <w:szCs w:val="20"/>
              </w:rPr>
              <w:t>多功能校准源</w:t>
            </w:r>
          </w:p>
        </w:tc>
        <w:tc>
          <w:tcPr>
            <w:tcW w:w="1828" w:type="dxa"/>
            <w:vAlign w:val="top"/>
          </w:tcPr>
          <w:p>
            <w:pPr>
              <w:spacing w:before="41" w:line="188"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HK0001</w:t>
            </w:r>
          </w:p>
        </w:tc>
        <w:tc>
          <w:tcPr>
            <w:tcW w:w="2770" w:type="dxa"/>
            <w:vAlign w:val="top"/>
          </w:tcPr>
          <w:p>
            <w:pPr>
              <w:spacing w:before="67" w:line="192"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D18AA1026302/2021-01-15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1970" w:type="dxa"/>
            <w:vAlign w:val="top"/>
          </w:tcPr>
          <w:p>
            <w:pPr>
              <w:pStyle w:val="12"/>
              <w:spacing w:before="103" w:line="195" w:lineRule="auto"/>
              <w:rPr>
                <w:sz w:val="20"/>
                <w:szCs w:val="20"/>
              </w:rPr>
            </w:pPr>
            <w:r>
              <w:rPr>
                <w:spacing w:val="-4"/>
                <w:sz w:val="20"/>
                <w:szCs w:val="20"/>
              </w:rPr>
              <w:t>钳形表校验线圈</w:t>
            </w:r>
          </w:p>
        </w:tc>
        <w:tc>
          <w:tcPr>
            <w:tcW w:w="1828" w:type="dxa"/>
            <w:vAlign w:val="top"/>
          </w:tcPr>
          <w:p>
            <w:pPr>
              <w:spacing w:before="165" w:line="150"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15112002</w:t>
            </w:r>
          </w:p>
        </w:tc>
        <w:tc>
          <w:tcPr>
            <w:tcW w:w="2770" w:type="dxa"/>
            <w:vAlign w:val="top"/>
          </w:tcPr>
          <w:p>
            <w:pPr>
              <w:spacing w:before="181" w:line="133" w:lineRule="exact"/>
              <w:ind w:left="62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193211118/2020-11-24</w:t>
            </w:r>
          </w:p>
        </w:tc>
      </w:tr>
    </w:tbl>
    <w:p>
      <w:pPr>
        <w:spacing w:line="163" w:lineRule="exact"/>
        <w:rPr>
          <w:rFonts w:ascii="Arial"/>
          <w:sz w:val="14"/>
        </w:rPr>
      </w:pPr>
    </w:p>
    <w:p>
      <w:pPr>
        <w:spacing w:line="163" w:lineRule="exact"/>
        <w:rPr>
          <w:rFonts w:ascii="Arial" w:hAnsi="Arial" w:eastAsia="Arial" w:cs="Arial"/>
          <w:sz w:val="14"/>
          <w:szCs w:val="14"/>
        </w:rPr>
        <w:sectPr>
          <w:type w:val="continuous"/>
          <w:pgSz w:w="11900" w:h="16840"/>
          <w:pgMar w:top="400" w:right="979" w:bottom="400" w:left="599" w:header="0" w:footer="0" w:gutter="0"/>
          <w:pgNumType w:fmt="decimal"/>
          <w:cols w:equalWidth="0" w:num="1">
            <w:col w:w="10321"/>
          </w:cols>
        </w:sectPr>
      </w:pPr>
    </w:p>
    <w:p>
      <w:pPr>
        <w:pStyle w:val="4"/>
        <w:spacing w:before="47" w:line="219" w:lineRule="auto"/>
        <w:rPr>
          <w:sz w:val="23"/>
          <w:szCs w:val="23"/>
        </w:rPr>
      </w:pPr>
      <w:r>
        <w:rPr>
          <w:spacing w:val="-9"/>
          <w:sz w:val="23"/>
          <w:szCs w:val="23"/>
        </w:rPr>
        <w:t>8.校准地点、环境条件。</w:t>
      </w:r>
    </w:p>
    <w:p>
      <w:pPr>
        <w:spacing w:before="44" w:line="192"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0"/>
          <w:w w:val="99"/>
          <w:sz w:val="20"/>
          <w:szCs w:val="20"/>
        </w:rPr>
        <w:t>Place and environmental condit</w:t>
      </w:r>
      <w:r>
        <w:rPr>
          <w:rFonts w:ascii="Times New Roman" w:hAnsi="Times New Roman" w:eastAsia="Times New Roman" w:cs="Times New Roman"/>
          <w:spacing w:val="-11"/>
          <w:w w:val="99"/>
          <w:sz w:val="20"/>
          <w:szCs w:val="20"/>
        </w:rPr>
        <w:t>ions of</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1"/>
          <w:w w:val="99"/>
          <w:sz w:val="20"/>
          <w:szCs w:val="20"/>
        </w:rPr>
        <w:t>the calibration.</w:t>
      </w:r>
    </w:p>
    <w:p>
      <w:pPr>
        <w:pStyle w:val="4"/>
        <w:spacing w:before="98" w:line="229" w:lineRule="auto"/>
        <w:ind w:left="389"/>
        <w:rPr>
          <w:sz w:val="20"/>
          <w:szCs w:val="20"/>
        </w:rPr>
      </w:pPr>
      <w:r>
        <w:rPr>
          <w:spacing w:val="-3"/>
          <w:position w:val="1"/>
          <w:sz w:val="20"/>
          <w:szCs w:val="20"/>
        </w:rPr>
        <w:t xml:space="preserve">校准地点：        </w:t>
      </w:r>
      <w:r>
        <w:rPr>
          <w:spacing w:val="-3"/>
          <w:position w:val="-1"/>
          <w:sz w:val="20"/>
          <w:szCs w:val="20"/>
        </w:rPr>
        <w:t>客</w:t>
      </w:r>
      <w:r>
        <w:rPr>
          <w:spacing w:val="-32"/>
          <w:position w:val="-1"/>
          <w:sz w:val="20"/>
          <w:szCs w:val="20"/>
        </w:rPr>
        <w:t xml:space="preserve"> </w:t>
      </w:r>
      <w:r>
        <w:rPr>
          <w:spacing w:val="-3"/>
          <w:position w:val="-1"/>
          <w:sz w:val="20"/>
          <w:szCs w:val="20"/>
        </w:rPr>
        <w:t>户</w:t>
      </w:r>
      <w:r>
        <w:rPr>
          <w:spacing w:val="-33"/>
          <w:position w:val="-1"/>
          <w:sz w:val="20"/>
          <w:szCs w:val="20"/>
        </w:rPr>
        <w:t xml:space="preserve"> </w:t>
      </w:r>
      <w:r>
        <w:rPr>
          <w:spacing w:val="-3"/>
          <w:position w:val="-1"/>
          <w:sz w:val="20"/>
          <w:szCs w:val="20"/>
        </w:rPr>
        <w:t>实</w:t>
      </w:r>
      <w:r>
        <w:rPr>
          <w:spacing w:val="-38"/>
          <w:position w:val="-1"/>
          <w:sz w:val="20"/>
          <w:szCs w:val="20"/>
        </w:rPr>
        <w:t xml:space="preserve"> </w:t>
      </w:r>
      <w:r>
        <w:rPr>
          <w:spacing w:val="-3"/>
          <w:position w:val="-1"/>
          <w:sz w:val="20"/>
          <w:szCs w:val="20"/>
        </w:rPr>
        <w:t>验</w:t>
      </w:r>
      <w:r>
        <w:rPr>
          <w:spacing w:val="-34"/>
          <w:position w:val="-1"/>
          <w:sz w:val="20"/>
          <w:szCs w:val="20"/>
        </w:rPr>
        <w:t xml:space="preserve"> </w:t>
      </w:r>
      <w:r>
        <w:rPr>
          <w:spacing w:val="-3"/>
          <w:position w:val="-1"/>
          <w:sz w:val="20"/>
          <w:szCs w:val="20"/>
        </w:rPr>
        <w:t>室</w:t>
      </w:r>
    </w:p>
    <w:p>
      <w:pPr>
        <w:spacing w:before="10" w:line="192"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Place of</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11"/>
          <w:sz w:val="20"/>
          <w:szCs w:val="20"/>
        </w:rPr>
        <w:t>calibration:</w:t>
      </w:r>
    </w:p>
    <w:p>
      <w:pPr>
        <w:pStyle w:val="4"/>
        <w:spacing w:before="68" w:line="220" w:lineRule="auto"/>
        <w:ind w:left="389"/>
        <w:rPr>
          <w:sz w:val="20"/>
          <w:szCs w:val="20"/>
        </w:rPr>
      </w:pPr>
      <w:r>
        <w:rPr>
          <w:spacing w:val="-8"/>
          <w:sz w:val="20"/>
          <w:szCs w:val="20"/>
        </w:rPr>
        <w:t>温</w:t>
      </w:r>
      <w:r>
        <w:rPr>
          <w:spacing w:val="41"/>
          <w:sz w:val="20"/>
          <w:szCs w:val="20"/>
        </w:rPr>
        <w:t xml:space="preserve"> </w:t>
      </w:r>
      <w:r>
        <w:rPr>
          <w:spacing w:val="-8"/>
          <w:sz w:val="20"/>
          <w:szCs w:val="20"/>
        </w:rPr>
        <w:t>度</w:t>
      </w:r>
      <w:r>
        <w:rPr>
          <w:spacing w:val="57"/>
          <w:sz w:val="20"/>
          <w:szCs w:val="20"/>
        </w:rPr>
        <w:t xml:space="preserve"> </w:t>
      </w:r>
      <w:r>
        <w:rPr>
          <w:spacing w:val="-8"/>
          <w:sz w:val="20"/>
          <w:szCs w:val="20"/>
        </w:rPr>
        <w:t>：</w:t>
      </w:r>
      <w:r>
        <w:rPr>
          <w:sz w:val="20"/>
          <w:szCs w:val="20"/>
        </w:rPr>
        <w:t xml:space="preserve">      </w:t>
      </w:r>
      <w:r>
        <w:rPr>
          <w:rFonts w:ascii="Times New Roman" w:hAnsi="Times New Roman" w:eastAsia="Times New Roman" w:cs="Times New Roman"/>
          <w:spacing w:val="-8"/>
          <w:sz w:val="20"/>
          <w:szCs w:val="20"/>
        </w:rPr>
        <w:t>21</w:t>
      </w:r>
      <w:r>
        <w:rPr>
          <w:rFonts w:ascii="Times New Roman" w:hAnsi="Times New Roman" w:eastAsia="Times New Roman" w:cs="Times New Roman"/>
          <w:spacing w:val="3"/>
          <w:sz w:val="20"/>
          <w:szCs w:val="20"/>
        </w:rPr>
        <w:t xml:space="preserve">         </w:t>
      </w:r>
      <w:r>
        <w:rPr>
          <w:spacing w:val="-8"/>
          <w:sz w:val="20"/>
          <w:szCs w:val="20"/>
        </w:rPr>
        <w:t>℃</w:t>
      </w:r>
    </w:p>
    <w:p>
      <w:pPr>
        <w:spacing w:before="16" w:line="18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5"/>
          <w:w w:val="96"/>
          <w:sz w:val="20"/>
          <w:szCs w:val="20"/>
        </w:rPr>
        <w:t>Temperature</w:t>
      </w:r>
    </w:p>
    <w:p>
      <w:pPr>
        <w:spacing w:line="14" w:lineRule="auto"/>
        <w:rPr>
          <w:rFonts w:ascii="Arial"/>
          <w:sz w:val="2"/>
        </w:rPr>
      </w:pPr>
      <w:r>
        <w:rPr>
          <w:rFonts w:ascii="Arial" w:hAnsi="Arial" w:eastAsia="Arial" w:cs="Arial"/>
          <w:sz w:val="2"/>
          <w:szCs w:val="2"/>
        </w:rPr>
        <w:br w:type="column"/>
      </w: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65" w:line="210" w:lineRule="auto"/>
        <w:ind w:left="9"/>
        <w:rPr>
          <w:rFonts w:ascii="Times New Roman" w:hAnsi="Times New Roman" w:eastAsia="Times New Roman" w:cs="Times New Roman"/>
          <w:sz w:val="20"/>
          <w:szCs w:val="20"/>
        </w:rPr>
      </w:pPr>
      <w:r>
        <w:rPr>
          <w:spacing w:val="-4"/>
          <w:sz w:val="20"/>
          <w:szCs w:val="20"/>
        </w:rPr>
        <w:t>相对湿度：</w:t>
      </w:r>
      <w:r>
        <w:rPr>
          <w:spacing w:val="1"/>
          <w:sz w:val="20"/>
          <w:szCs w:val="20"/>
        </w:rPr>
        <w:t xml:space="preserve">        </w:t>
      </w:r>
      <w:r>
        <w:rPr>
          <w:rFonts w:ascii="Times New Roman" w:hAnsi="Times New Roman" w:eastAsia="Times New Roman" w:cs="Times New Roman"/>
          <w:spacing w:val="-4"/>
          <w:sz w:val="20"/>
          <w:szCs w:val="20"/>
        </w:rPr>
        <w:t>56 %RH</w:t>
      </w:r>
    </w:p>
    <w:p>
      <w:pPr>
        <w:spacing w:before="1" w:line="191" w:lineRule="auto"/>
        <w:rPr>
          <w:rFonts w:ascii="Times New Roman" w:hAnsi="Times New Roman" w:eastAsia="Times New Roman" w:cs="Times New Roman"/>
          <w:sz w:val="20"/>
          <w:szCs w:val="20"/>
        </w:rPr>
      </w:pPr>
      <w:r>
        <w:rPr>
          <w:rFonts w:ascii="Times New Roman" w:hAnsi="Times New Roman" w:eastAsia="Times New Roman" w:cs="Times New Roman"/>
          <w:spacing w:val="-8"/>
          <w:w w:val="95"/>
          <w:sz w:val="20"/>
          <w:szCs w:val="20"/>
        </w:rPr>
        <w:t>Relative Humidity;</w:t>
      </w:r>
    </w:p>
    <w:p>
      <w:pPr>
        <w:spacing w:line="191" w:lineRule="auto"/>
        <w:rPr>
          <w:rFonts w:ascii="Times New Roman" w:hAnsi="Times New Roman" w:eastAsia="Times New Roman" w:cs="Times New Roman"/>
          <w:sz w:val="20"/>
          <w:szCs w:val="20"/>
        </w:rPr>
        <w:sectPr>
          <w:type w:val="continuous"/>
          <w:pgSz w:w="11900" w:h="16840"/>
          <w:pgMar w:top="400" w:right="979" w:bottom="400" w:left="599" w:header="0" w:footer="0" w:gutter="0"/>
          <w:pgNumType w:fmt="decimal"/>
          <w:cols w:equalWidth="0" w:num="2">
            <w:col w:w="4420" w:space="100"/>
            <w:col w:w="5801"/>
          </w:cols>
        </w:sectPr>
      </w:pPr>
    </w:p>
    <w:p>
      <w:pPr>
        <w:pStyle w:val="4"/>
        <w:spacing w:before="80" w:line="219" w:lineRule="auto"/>
        <w:rPr>
          <w:sz w:val="20"/>
          <w:szCs w:val="20"/>
        </w:rPr>
      </w:pPr>
      <w:r>
        <w:rPr>
          <w:spacing w:val="-10"/>
          <w:sz w:val="23"/>
          <w:szCs w:val="23"/>
        </w:rPr>
        <w:t xml:space="preserve">9.被校准仪器限制使用条件：      </w:t>
      </w:r>
      <w:r>
        <w:rPr>
          <w:spacing w:val="-10"/>
          <w:sz w:val="20"/>
          <w:szCs w:val="20"/>
        </w:rPr>
        <w:t>*表示可能部分/全部超出我司</w:t>
      </w:r>
      <w:r>
        <w:rPr>
          <w:rFonts w:ascii="Times New Roman" w:hAnsi="Times New Roman" w:eastAsia="Times New Roman" w:cs="Times New Roman"/>
          <w:spacing w:val="-10"/>
          <w:sz w:val="20"/>
          <w:szCs w:val="20"/>
        </w:rPr>
        <w:t xml:space="preserve">CNAS </w:t>
      </w:r>
      <w:r>
        <w:rPr>
          <w:spacing w:val="-10"/>
          <w:sz w:val="20"/>
          <w:szCs w:val="20"/>
        </w:rPr>
        <w:t>能力范围。</w:t>
      </w:r>
    </w:p>
    <w:p>
      <w:pPr>
        <w:spacing w:line="27" w:lineRule="exact"/>
      </w:pPr>
    </w:p>
    <w:p>
      <w:pPr>
        <w:spacing w:line="27" w:lineRule="exact"/>
        <w:sectPr>
          <w:type w:val="continuous"/>
          <w:pgSz w:w="11900" w:h="16840"/>
          <w:pgMar w:top="400" w:right="979" w:bottom="400" w:left="599" w:header="0" w:footer="0" w:gutter="0"/>
          <w:pgNumType w:fmt="decimal"/>
          <w:cols w:equalWidth="0" w:num="1">
            <w:col w:w="10321"/>
          </w:cols>
        </w:sectPr>
      </w:pPr>
    </w:p>
    <w:p>
      <w:pPr>
        <w:spacing w:before="36" w:line="192" w:lineRule="auto"/>
        <w:ind w:left="389"/>
        <w:rPr>
          <w:rFonts w:ascii="Times New Roman" w:hAnsi="Times New Roman" w:eastAsia="Times New Roman" w:cs="Times New Roman"/>
          <w:sz w:val="20"/>
          <w:szCs w:val="20"/>
        </w:rPr>
      </w:pPr>
      <w:r>
        <w:drawing>
          <wp:anchor distT="0" distB="0" distL="0" distR="0" simplePos="0" relativeHeight="252010496" behindDoc="0" locked="0" layoutInCell="1" allowOverlap="1">
            <wp:simplePos x="0" y="0"/>
            <wp:positionH relativeFrom="column">
              <wp:posOffset>482600</wp:posOffset>
            </wp:positionH>
            <wp:positionV relativeFrom="paragraph">
              <wp:posOffset>266700</wp:posOffset>
            </wp:positionV>
            <wp:extent cx="933450" cy="6350"/>
            <wp:effectExtent l="0" t="0" r="0" b="0"/>
            <wp:wrapNone/>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616"/>
                    <a:stretch>
                      <a:fillRect/>
                    </a:stretch>
                  </pic:blipFill>
                  <pic:spPr>
                    <a:xfrm>
                      <a:off x="0" y="0"/>
                      <a:ext cx="933455" cy="6416"/>
                    </a:xfrm>
                    <a:prstGeom prst="rect">
                      <a:avLst/>
                    </a:prstGeom>
                  </pic:spPr>
                </pic:pic>
              </a:graphicData>
            </a:graphic>
          </wp:anchor>
        </w:drawing>
      </w:r>
      <w:r>
        <w:rPr>
          <w:rFonts w:ascii="Times New Roman" w:hAnsi="Times New Roman" w:eastAsia="Times New Roman" w:cs="Times New Roman"/>
          <w:sz w:val="20"/>
          <w:szCs w:val="20"/>
        </w:rPr>
        <w:t>Limiting</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condition</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instrument</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meterage</w:t>
      </w:r>
      <w:r>
        <w:rPr>
          <w:rFonts w:ascii="Times New Roman" w:hAnsi="Times New Roman" w:eastAsia="Times New Roman" w:cs="Times New Roman"/>
          <w:spacing w:val="2"/>
          <w:sz w:val="20"/>
          <w:szCs w:val="20"/>
        </w:rPr>
        <w:t>:</w:t>
      </w:r>
    </w:p>
    <w:p>
      <w:pPr>
        <w:spacing w:line="14" w:lineRule="auto"/>
        <w:rPr>
          <w:rFonts w:ascii="Arial"/>
          <w:sz w:val="2"/>
        </w:rPr>
      </w:pPr>
      <w:r>
        <w:rPr>
          <w:rFonts w:ascii="Arial" w:hAnsi="Arial" w:eastAsia="Arial" w:cs="Arial"/>
          <w:sz w:val="2"/>
          <w:szCs w:val="2"/>
        </w:rPr>
        <w:br w:type="column"/>
      </w:r>
    </w:p>
    <w:p>
      <w:pPr>
        <w:spacing w:before="85" w:line="192"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Representatio</w:t>
      </w:r>
      <w:r>
        <w:rPr>
          <w:rFonts w:ascii="Times New Roman" w:hAnsi="Times New Roman" w:eastAsia="Times New Roman" w:cs="Times New Roman"/>
          <w:spacing w:val="-1"/>
          <w:sz w:val="20"/>
          <w:szCs w:val="20"/>
        </w:rPr>
        <w:t>n</w:t>
      </w:r>
    </w:p>
    <w:p>
      <w:pPr>
        <w:spacing w:line="1130" w:lineRule="exact"/>
      </w:pPr>
      <w:r>
        <w:rPr>
          <w:position w:val="-22"/>
        </w:rPr>
        <w:drawing>
          <wp:inline distT="0" distB="0" distL="0" distR="0">
            <wp:extent cx="717550" cy="716915"/>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617"/>
                    <a:stretch>
                      <a:fillRect/>
                    </a:stretch>
                  </pic:blipFill>
                  <pic:spPr>
                    <a:xfrm>
                      <a:off x="0" y="0"/>
                      <a:ext cx="717565" cy="71752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85" w:line="192" w:lineRule="auto"/>
        <w:ind w:left="96"/>
        <w:rPr>
          <w:rFonts w:ascii="Times New Roman" w:hAnsi="Times New Roman" w:eastAsia="Times New Roman" w:cs="Times New Roman"/>
          <w:sz w:val="20"/>
          <w:szCs w:val="20"/>
        </w:rPr>
      </w:pPr>
      <w:r>
        <w:rPr>
          <w:rFonts w:ascii="Times New Roman" w:hAnsi="Times New Roman" w:eastAsia="Times New Roman" w:cs="Times New Roman"/>
          <w:sz w:val="20"/>
          <w:szCs w:val="20"/>
        </w:rPr>
        <w:t>beyond   capacity.</w:t>
      </w:r>
    </w:p>
    <w:p>
      <w:pPr>
        <w:spacing w:line="1140" w:lineRule="exact"/>
      </w:pPr>
      <w:r>
        <w:drawing>
          <wp:anchor distT="0" distB="0" distL="0" distR="0" simplePos="0" relativeHeight="252009472" behindDoc="0" locked="0" layoutInCell="1" allowOverlap="1">
            <wp:simplePos x="0" y="0"/>
            <wp:positionH relativeFrom="column">
              <wp:posOffset>361950</wp:posOffset>
            </wp:positionH>
            <wp:positionV relativeFrom="paragraph">
              <wp:posOffset>856615</wp:posOffset>
            </wp:positionV>
            <wp:extent cx="685800" cy="717550"/>
            <wp:effectExtent l="0" t="0" r="0" b="0"/>
            <wp:wrapNone/>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618"/>
                    <a:stretch>
                      <a:fillRect/>
                    </a:stretch>
                  </pic:blipFill>
                  <pic:spPr>
                    <a:xfrm>
                      <a:off x="0" y="0"/>
                      <a:ext cx="685752" cy="717634"/>
                    </a:xfrm>
                    <a:prstGeom prst="rect">
                      <a:avLst/>
                    </a:prstGeom>
                  </pic:spPr>
                </pic:pic>
              </a:graphicData>
            </a:graphic>
          </wp:anchor>
        </w:drawing>
      </w:r>
      <w:r>
        <w:rPr>
          <w:position w:val="-22"/>
        </w:rPr>
        <w:drawing>
          <wp:inline distT="0" distB="0" distL="0" distR="0">
            <wp:extent cx="704850" cy="723265"/>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619"/>
                    <a:stretch>
                      <a:fillRect/>
                    </a:stretch>
                  </pic:blipFill>
                  <pic:spPr>
                    <a:xfrm>
                      <a:off x="0" y="0"/>
                      <a:ext cx="704870" cy="723836"/>
                    </a:xfrm>
                    <a:prstGeom prst="rect">
                      <a:avLst/>
                    </a:prstGeom>
                  </pic:spPr>
                </pic:pic>
              </a:graphicData>
            </a:graphic>
          </wp:inline>
        </w:drawing>
      </w:r>
    </w:p>
    <w:p>
      <w:pPr>
        <w:spacing w:line="1140" w:lineRule="exact"/>
        <w:sectPr>
          <w:type w:val="continuous"/>
          <w:pgSz w:w="11900" w:h="16840"/>
          <w:pgMar w:top="400" w:right="979" w:bottom="400" w:left="599" w:header="0" w:footer="0" w:gutter="0"/>
          <w:pgNumType w:fmt="decimal"/>
          <w:cols w:equalWidth="0" w:num="3">
            <w:col w:w="4760" w:space="100"/>
            <w:col w:w="1304" w:space="56"/>
            <w:col w:w="4101"/>
          </w:cols>
        </w:sectPr>
      </w:pPr>
    </w:p>
    <w:p>
      <w:pPr>
        <w:spacing w:before="200" w:line="1140" w:lineRule="exact"/>
        <w:ind w:firstLine="4090"/>
      </w:pPr>
      <w:r>
        <w:rPr>
          <w:position w:val="-22"/>
        </w:rPr>
        <w:drawing>
          <wp:inline distT="0" distB="0" distL="0" distR="0">
            <wp:extent cx="678815" cy="723900"/>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620"/>
                    <a:stretch>
                      <a:fillRect/>
                    </a:stretch>
                  </pic:blipFill>
                  <pic:spPr>
                    <a:xfrm>
                      <a:off x="0" y="0"/>
                      <a:ext cx="679405" cy="723943"/>
                    </a:xfrm>
                    <a:prstGeom prst="rect">
                      <a:avLst/>
                    </a:prstGeom>
                  </pic:spPr>
                </pic:pic>
              </a:graphicData>
            </a:graphic>
          </wp:inline>
        </w:drawing>
      </w:r>
    </w:p>
    <w:p>
      <w:pPr>
        <w:spacing w:line="1140" w:lineRule="exact"/>
        <w:sectPr>
          <w:type w:val="continuous"/>
          <w:pgSz w:w="11900" w:h="16840"/>
          <w:pgMar w:top="400" w:right="979" w:bottom="400" w:left="599" w:header="0" w:footer="0" w:gutter="0"/>
          <w:pgNumType w:fmt="decimal"/>
          <w:cols w:equalWidth="0" w:num="1">
            <w:col w:w="10321"/>
          </w:cols>
        </w:sectPr>
      </w:pPr>
    </w:p>
    <w:p>
      <w:pPr>
        <w:spacing w:line="256" w:lineRule="auto"/>
        <w:rPr>
          <w:rFonts w:ascii="Arial"/>
          <w:sz w:val="21"/>
        </w:rPr>
      </w:pPr>
      <w:r>
        <w:drawing>
          <wp:anchor distT="0" distB="0" distL="0" distR="0" simplePos="0" relativeHeight="252015616" behindDoc="0" locked="0" layoutInCell="1" allowOverlap="1">
            <wp:simplePos x="0" y="0"/>
            <wp:positionH relativeFrom="column">
              <wp:posOffset>1002665</wp:posOffset>
            </wp:positionH>
            <wp:positionV relativeFrom="paragraph">
              <wp:posOffset>482600</wp:posOffset>
            </wp:positionV>
            <wp:extent cx="692150" cy="704850"/>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621"/>
                    <a:stretch>
                      <a:fillRect/>
                    </a:stretch>
                  </pic:blipFill>
                  <pic:spPr>
                    <a:xfrm>
                      <a:off x="0" y="0"/>
                      <a:ext cx="692175" cy="704908"/>
                    </a:xfrm>
                    <a:prstGeom prst="rect">
                      <a:avLst/>
                    </a:prstGeom>
                  </pic:spPr>
                </pic:pic>
              </a:graphicData>
            </a:graphic>
          </wp:anchor>
        </w:drawing>
      </w:r>
    </w:p>
    <w:p>
      <w:pPr>
        <w:spacing w:line="256" w:lineRule="auto"/>
        <w:rPr>
          <w:rFonts w:ascii="Arial"/>
          <w:sz w:val="21"/>
        </w:rPr>
      </w:pPr>
    </w:p>
    <w:p>
      <w:pPr>
        <w:spacing w:line="257" w:lineRule="auto"/>
        <w:rPr>
          <w:rFonts w:ascii="Arial"/>
          <w:sz w:val="21"/>
        </w:rPr>
      </w:pPr>
    </w:p>
    <w:p>
      <w:pPr>
        <w:pStyle w:val="4"/>
        <w:spacing w:before="195" w:line="219" w:lineRule="auto"/>
        <w:ind w:left="3218"/>
        <w:rPr>
          <w:sz w:val="60"/>
          <w:szCs w:val="60"/>
        </w:rPr>
      </w:pPr>
      <w:r>
        <w:drawing>
          <wp:anchor distT="0" distB="0" distL="0" distR="0" simplePos="0" relativeHeight="252011520" behindDoc="1" locked="0" layoutInCell="1" allowOverlap="1">
            <wp:simplePos x="0" y="0"/>
            <wp:positionH relativeFrom="column">
              <wp:posOffset>3587750</wp:posOffset>
            </wp:positionH>
            <wp:positionV relativeFrom="paragraph">
              <wp:posOffset>-1270</wp:posOffset>
            </wp:positionV>
            <wp:extent cx="679450" cy="552450"/>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622"/>
                    <a:stretch>
                      <a:fillRect/>
                    </a:stretch>
                  </pic:blipFill>
                  <pic:spPr>
                    <a:xfrm>
                      <a:off x="0" y="0"/>
                      <a:ext cx="679480" cy="552421"/>
                    </a:xfrm>
                    <a:prstGeom prst="rect">
                      <a:avLst/>
                    </a:prstGeom>
                  </pic:spPr>
                </pic:pic>
              </a:graphicData>
            </a:graphic>
          </wp:anchor>
        </w:drawing>
      </w:r>
      <w:r>
        <w:rPr>
          <w:b/>
          <w:bCs/>
          <w:spacing w:val="-30"/>
          <w:sz w:val="60"/>
          <w:szCs w:val="60"/>
        </w:rPr>
        <w:t>校</w:t>
      </w:r>
      <w:r>
        <w:rPr>
          <w:spacing w:val="51"/>
          <w:sz w:val="60"/>
          <w:szCs w:val="60"/>
        </w:rPr>
        <w:t xml:space="preserve"> </w:t>
      </w:r>
      <w:r>
        <w:rPr>
          <w:b/>
          <w:bCs/>
          <w:spacing w:val="-30"/>
          <w:sz w:val="60"/>
          <w:szCs w:val="60"/>
        </w:rPr>
        <w:t>准</w:t>
      </w:r>
      <w:r>
        <w:rPr>
          <w:spacing w:val="59"/>
          <w:sz w:val="60"/>
          <w:szCs w:val="60"/>
        </w:rPr>
        <w:t xml:space="preserve"> </w:t>
      </w:r>
      <w:r>
        <w:rPr>
          <w:b/>
          <w:bCs/>
          <w:spacing w:val="-30"/>
          <w:sz w:val="60"/>
          <w:szCs w:val="60"/>
        </w:rPr>
        <w:t>结</w:t>
      </w:r>
      <w:r>
        <w:rPr>
          <w:spacing w:val="57"/>
          <w:sz w:val="60"/>
          <w:szCs w:val="60"/>
        </w:rPr>
        <w:t xml:space="preserve"> </w:t>
      </w:r>
      <w:r>
        <w:rPr>
          <w:b/>
          <w:bCs/>
          <w:spacing w:val="-30"/>
          <w:sz w:val="60"/>
          <w:szCs w:val="60"/>
        </w:rPr>
        <w:t>果</w:t>
      </w:r>
    </w:p>
    <w:p>
      <w:pPr>
        <w:spacing w:line="188" w:lineRule="auto"/>
        <w:ind w:left="3389"/>
        <w:rPr>
          <w:rFonts w:ascii="Times New Roman" w:hAnsi="Times New Roman" w:eastAsia="Times New Roman" w:cs="Times New Roman"/>
          <w:sz w:val="27"/>
          <w:szCs w:val="27"/>
        </w:rPr>
      </w:pPr>
      <w:r>
        <w:rPr>
          <w:rFonts w:ascii="Times New Roman" w:hAnsi="Times New Roman" w:eastAsia="Times New Roman" w:cs="Times New Roman"/>
          <w:b/>
          <w:bCs/>
          <w:spacing w:val="-1"/>
          <w:sz w:val="27"/>
          <w:szCs w:val="27"/>
        </w:rPr>
        <w:t>Result</w:t>
      </w:r>
      <w:r>
        <w:rPr>
          <w:rFonts w:ascii="Times New Roman" w:hAnsi="Times New Roman" w:eastAsia="Times New Roman" w:cs="Times New Roman"/>
          <w:b/>
          <w:bCs/>
          <w:spacing w:val="19"/>
          <w:sz w:val="27"/>
          <w:szCs w:val="27"/>
        </w:rPr>
        <w:t xml:space="preserve">    </w:t>
      </w:r>
      <w:r>
        <w:rPr>
          <w:rFonts w:ascii="Times New Roman" w:hAnsi="Times New Roman" w:eastAsia="Times New Roman" w:cs="Times New Roman"/>
          <w:b/>
          <w:bCs/>
          <w:spacing w:val="-1"/>
          <w:sz w:val="27"/>
          <w:szCs w:val="27"/>
        </w:rPr>
        <w:t>of</w:t>
      </w:r>
      <w:r>
        <w:rPr>
          <w:rFonts w:ascii="Times New Roman" w:hAnsi="Times New Roman" w:eastAsia="Times New Roman" w:cs="Times New Roman"/>
          <w:b/>
          <w:bCs/>
          <w:spacing w:val="11"/>
          <w:sz w:val="27"/>
          <w:szCs w:val="27"/>
        </w:rPr>
        <w:t xml:space="preserve">    </w:t>
      </w:r>
      <w:r>
        <w:rPr>
          <w:rFonts w:ascii="Times New Roman" w:hAnsi="Times New Roman" w:eastAsia="Times New Roman" w:cs="Times New Roman"/>
          <w:b/>
          <w:bCs/>
          <w:spacing w:val="-1"/>
          <w:sz w:val="27"/>
          <w:szCs w:val="27"/>
        </w:rPr>
        <w:t>Calibration</w:t>
      </w:r>
    </w:p>
    <w:p>
      <w:pPr>
        <w:spacing w:line="425" w:lineRule="auto"/>
        <w:rPr>
          <w:rFonts w:ascii="Arial"/>
          <w:sz w:val="21"/>
        </w:rPr>
      </w:pPr>
      <w:r>
        <w:drawing>
          <wp:anchor distT="0" distB="0" distL="0" distR="0" simplePos="0" relativeHeight="252022784" behindDoc="0" locked="0" layoutInCell="1" allowOverlap="1">
            <wp:simplePos x="0" y="0"/>
            <wp:positionH relativeFrom="column">
              <wp:posOffset>2222500</wp:posOffset>
            </wp:positionH>
            <wp:positionV relativeFrom="paragraph">
              <wp:posOffset>130175</wp:posOffset>
            </wp:positionV>
            <wp:extent cx="698500" cy="654050"/>
            <wp:effectExtent l="0" t="0" r="0" b="0"/>
            <wp:wrapNone/>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623"/>
                    <a:stretch>
                      <a:fillRect/>
                    </a:stretch>
                  </pic:blipFill>
                  <pic:spPr>
                    <a:xfrm>
                      <a:off x="0" y="0"/>
                      <a:ext cx="698447" cy="654008"/>
                    </a:xfrm>
                    <a:prstGeom prst="rect">
                      <a:avLst/>
                    </a:prstGeom>
                  </pic:spPr>
                </pic:pic>
              </a:graphicData>
            </a:graphic>
          </wp:anchor>
        </w:drawing>
      </w:r>
      <w:r>
        <w:drawing>
          <wp:anchor distT="0" distB="0" distL="0" distR="0" simplePos="0" relativeHeight="252019712" behindDoc="0" locked="0" layoutInCell="1" allowOverlap="1">
            <wp:simplePos x="0" y="0"/>
            <wp:positionH relativeFrom="column">
              <wp:posOffset>3085465</wp:posOffset>
            </wp:positionH>
            <wp:positionV relativeFrom="paragraph">
              <wp:posOffset>111125</wp:posOffset>
            </wp:positionV>
            <wp:extent cx="717550" cy="666750"/>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624"/>
                    <a:stretch>
                      <a:fillRect/>
                    </a:stretch>
                  </pic:blipFill>
                  <pic:spPr>
                    <a:xfrm>
                      <a:off x="0" y="0"/>
                      <a:ext cx="717565" cy="666733"/>
                    </a:xfrm>
                    <a:prstGeom prst="rect">
                      <a:avLst/>
                    </a:prstGeom>
                  </pic:spPr>
                </pic:pic>
              </a:graphicData>
            </a:graphic>
          </wp:anchor>
        </w:drawing>
      </w:r>
    </w:p>
    <w:p>
      <w:pPr>
        <w:pStyle w:val="4"/>
        <w:spacing w:before="88" w:line="228" w:lineRule="auto"/>
        <w:ind w:right="7092"/>
        <w:rPr>
          <w:rFonts w:ascii="Times New Roman" w:hAnsi="Times New Roman" w:eastAsia="Times New Roman" w:cs="Times New Roman"/>
          <w:sz w:val="21"/>
          <w:szCs w:val="21"/>
        </w:rPr>
      </w:pPr>
      <w:r>
        <w:drawing>
          <wp:anchor distT="0" distB="0" distL="0" distR="0" simplePos="0" relativeHeight="252018688" behindDoc="0" locked="0" layoutInCell="1" allowOverlap="1">
            <wp:simplePos x="0" y="0"/>
            <wp:positionH relativeFrom="column">
              <wp:posOffset>62865</wp:posOffset>
            </wp:positionH>
            <wp:positionV relativeFrom="paragraph">
              <wp:posOffset>453390</wp:posOffset>
            </wp:positionV>
            <wp:extent cx="5843270" cy="8255"/>
            <wp:effectExtent l="0" t="0" r="0" b="0"/>
            <wp:wrapNone/>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625"/>
                    <a:stretch>
                      <a:fillRect/>
                    </a:stretch>
                  </pic:blipFill>
                  <pic:spPr>
                    <a:xfrm>
                      <a:off x="0" y="0"/>
                      <a:ext cx="5843559" cy="8572"/>
                    </a:xfrm>
                    <a:prstGeom prst="rect">
                      <a:avLst/>
                    </a:prstGeom>
                  </pic:spPr>
                </pic:pic>
              </a:graphicData>
            </a:graphic>
          </wp:anchor>
        </w:drawing>
      </w:r>
      <w:r>
        <w:pict>
          <v:shape id="_x0000_s1159" o:spid="_x0000_s1159" o:spt="202" type="#_x0000_t202" style="position:absolute;left:0pt;margin-left:395.5pt;margin-top:7.9pt;height:29.5pt;width:92.2pt;z-index:252017664;mso-width-relative:page;mso-height-relative:page;" filled="f" stroked="f" coordsize="21600,21600">
            <v:path/>
            <v:fill on="f" focussize="0,0"/>
            <v:stroke on="f"/>
            <v:imagedata o:title=""/>
            <o:lock v:ext="edit" aspectratio="f"/>
            <v:textbox inset="0mm,0mm,0mm,0mm">
              <w:txbxContent>
                <w:p>
                  <w:pPr>
                    <w:pStyle w:val="4"/>
                    <w:spacing w:before="20" w:line="199" w:lineRule="auto"/>
                    <w:ind w:left="382" w:right="20" w:hanging="363"/>
                    <w:rPr>
                      <w:rFonts w:ascii="Times New Roman" w:hAnsi="Times New Roman" w:eastAsia="Times New Roman" w:cs="Times New Roman"/>
                      <w:sz w:val="27"/>
                      <w:szCs w:val="27"/>
                    </w:rPr>
                  </w:pPr>
                  <w:r>
                    <w:rPr>
                      <w:spacing w:val="26"/>
                      <w:sz w:val="27"/>
                      <w:szCs w:val="27"/>
                    </w:rPr>
                    <w:t>第3页，共4页</w:t>
                  </w:r>
                  <w:r>
                    <w:rPr>
                      <w:sz w:val="27"/>
                      <w:szCs w:val="27"/>
                    </w:rPr>
                    <w:t xml:space="preserve"> </w:t>
                  </w:r>
                  <w:r>
                    <w:rPr>
                      <w:rFonts w:ascii="Times New Roman" w:hAnsi="Times New Roman" w:eastAsia="Times New Roman" w:cs="Times New Roman"/>
                      <w:spacing w:val="2"/>
                      <w:sz w:val="27"/>
                      <w:szCs w:val="27"/>
                    </w:rPr>
                    <w:t>Page</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2"/>
                      <w:sz w:val="27"/>
                      <w:szCs w:val="27"/>
                    </w:rPr>
                    <w:t>of</w:t>
                  </w:r>
                </w:p>
              </w:txbxContent>
            </v:textbox>
          </v:shape>
        </w:pict>
      </w:r>
      <w:r>
        <w:rPr>
          <w:spacing w:val="-23"/>
          <w:w w:val="98"/>
          <w:sz w:val="27"/>
          <w:szCs w:val="27"/>
        </w:rPr>
        <w:t>证书编号：</w:t>
      </w:r>
      <w:r>
        <w:rPr>
          <w:rFonts w:ascii="Times New Roman" w:hAnsi="Times New Roman" w:eastAsia="Times New Roman" w:cs="Times New Roman"/>
          <w:spacing w:val="-23"/>
          <w:w w:val="98"/>
          <w:sz w:val="27"/>
          <w:szCs w:val="27"/>
        </w:rPr>
        <w:t>HK2006241387</w:t>
      </w:r>
      <w:r>
        <w:rPr>
          <w:rFonts w:ascii="Times New Roman" w:hAnsi="Times New Roman" w:eastAsia="Times New Roman" w:cs="Times New Roman"/>
          <w:spacing w:val="2"/>
          <w:sz w:val="27"/>
          <w:szCs w:val="27"/>
        </w:rPr>
        <w:t xml:space="preserve"> </w:t>
      </w:r>
      <w:r>
        <w:rPr>
          <w:rFonts w:ascii="Times New Roman" w:hAnsi="Times New Roman" w:eastAsia="Times New Roman" w:cs="Times New Roman"/>
          <w:spacing w:val="-1"/>
          <w:sz w:val="21"/>
          <w:szCs w:val="21"/>
        </w:rPr>
        <w:t>Certificate</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1"/>
          <w:sz w:val="21"/>
          <w:szCs w:val="21"/>
        </w:rPr>
        <w:t>No</w:t>
      </w:r>
    </w:p>
    <w:p>
      <w:pPr>
        <w:spacing w:before="215"/>
      </w:pPr>
    </w:p>
    <w:p>
      <w:pPr>
        <w:sectPr>
          <w:pgSz w:w="11900" w:h="16840"/>
          <w:pgMar w:top="400" w:right="996" w:bottom="400" w:left="1170" w:header="0" w:footer="0" w:gutter="0"/>
          <w:pgNumType w:fmt="decimal"/>
          <w:cols w:equalWidth="0" w:num="1">
            <w:col w:w="9734"/>
          </w:cols>
        </w:sectPr>
      </w:pPr>
    </w:p>
    <w:p>
      <w:pPr>
        <w:pStyle w:val="4"/>
        <w:spacing w:before="38" w:line="219" w:lineRule="auto"/>
        <w:ind w:left="99"/>
        <w:rPr>
          <w:sz w:val="21"/>
          <w:szCs w:val="21"/>
        </w:rPr>
      </w:pPr>
      <w:r>
        <w:rPr>
          <w:spacing w:val="-13"/>
          <w:sz w:val="21"/>
          <w:szCs w:val="21"/>
        </w:rPr>
        <w:t>一、外观及工作性能检查：</w:t>
      </w:r>
    </w:p>
    <w:p>
      <w:pPr>
        <w:spacing w:line="291" w:lineRule="auto"/>
        <w:rPr>
          <w:rFonts w:ascii="Arial"/>
          <w:sz w:val="21"/>
        </w:rPr>
      </w:pPr>
    </w:p>
    <w:p>
      <w:pPr>
        <w:pStyle w:val="4"/>
        <w:spacing w:before="69" w:line="221" w:lineRule="auto"/>
        <w:ind w:left="99"/>
        <w:rPr>
          <w:sz w:val="21"/>
          <w:szCs w:val="21"/>
        </w:rPr>
      </w:pPr>
      <w:r>
        <w:rPr>
          <w:spacing w:val="-20"/>
          <w:sz w:val="21"/>
          <w:szCs w:val="21"/>
        </w:rPr>
        <w:t>二、电压测试：</w:t>
      </w:r>
    </w:p>
    <w:p>
      <w:pPr>
        <w:pStyle w:val="4"/>
        <w:spacing w:before="158" w:line="297" w:lineRule="auto"/>
        <w:ind w:left="1929" w:right="567"/>
        <w:rPr>
          <w:rFonts w:ascii="Times New Roman" w:hAnsi="Times New Roman" w:eastAsia="Times New Roman" w:cs="Times New Roman"/>
          <w:sz w:val="21"/>
          <w:szCs w:val="21"/>
        </w:rPr>
      </w:pPr>
      <w:r>
        <w:rPr>
          <w:spacing w:val="16"/>
          <w:sz w:val="21"/>
          <w:szCs w:val="21"/>
        </w:rPr>
        <w:t>标准值</w:t>
      </w:r>
      <w:r>
        <w:rPr>
          <w:sz w:val="21"/>
          <w:szCs w:val="21"/>
        </w:rPr>
        <w:t xml:space="preserve"> </w:t>
      </w:r>
      <w:r>
        <w:rPr>
          <w:rFonts w:ascii="Times New Roman" w:hAnsi="Times New Roman" w:eastAsia="Times New Roman" w:cs="Times New Roman"/>
          <w:spacing w:val="-2"/>
          <w:sz w:val="21"/>
          <w:szCs w:val="21"/>
        </w:rPr>
        <w:t>200.0</w:t>
      </w:r>
      <w:r>
        <w:rPr>
          <w:rFonts w:ascii="Times New Roman" w:hAnsi="Times New Roman" w:eastAsia="Times New Roman" w:cs="Times New Roman"/>
          <w:spacing w:val="36"/>
          <w:w w:val="101"/>
          <w:sz w:val="21"/>
          <w:szCs w:val="21"/>
        </w:rPr>
        <w:t xml:space="preserve"> </w:t>
      </w:r>
      <w:r>
        <w:rPr>
          <w:rFonts w:ascii="Times New Roman" w:hAnsi="Times New Roman" w:eastAsia="Times New Roman" w:cs="Times New Roman"/>
          <w:spacing w:val="-2"/>
          <w:sz w:val="21"/>
          <w:szCs w:val="21"/>
        </w:rPr>
        <w:t>V</w:t>
      </w:r>
    </w:p>
    <w:p>
      <w:pPr>
        <w:spacing w:before="157"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 V</w:t>
      </w:r>
    </w:p>
    <w:p>
      <w:pPr>
        <w:spacing w:before="252" w:line="196" w:lineRule="auto"/>
        <w:ind w:left="2030"/>
        <w:rPr>
          <w:rFonts w:ascii="Arial" w:hAnsi="Arial" w:eastAsia="Arial" w:cs="Arial"/>
          <w:sz w:val="21"/>
          <w:szCs w:val="21"/>
        </w:rPr>
      </w:pPr>
      <w:r>
        <w:rPr>
          <w:rFonts w:ascii="Arial" w:hAnsi="Arial" w:eastAsia="Arial" w:cs="Arial"/>
          <w:spacing w:val="-11"/>
          <w:sz w:val="21"/>
          <w:szCs w:val="21"/>
        </w:rPr>
        <w:t>600 V</w:t>
      </w:r>
    </w:p>
    <w:p>
      <w:pPr>
        <w:spacing w:before="172"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800 V</w:t>
      </w:r>
    </w:p>
    <w:p>
      <w:pPr>
        <w:pStyle w:val="4"/>
        <w:spacing w:before="230" w:line="270" w:lineRule="auto"/>
        <w:ind w:left="99" w:right="570" w:firstLine="1930"/>
        <w:rPr>
          <w:sz w:val="21"/>
          <w:szCs w:val="21"/>
        </w:rPr>
      </w:pPr>
      <w:r>
        <w:rPr>
          <w:rFonts w:ascii="Times New Roman" w:hAnsi="Times New Roman" w:eastAsia="Times New Roman" w:cs="Times New Roman"/>
          <w:spacing w:val="-5"/>
          <w:sz w:val="21"/>
          <w:szCs w:val="21"/>
        </w:rPr>
        <w:t>1000 V</w:t>
      </w:r>
      <w:r>
        <w:rPr>
          <w:rFonts w:ascii="Times New Roman" w:hAnsi="Times New Roman" w:eastAsia="Times New Roman" w:cs="Times New Roman"/>
          <w:spacing w:val="4"/>
          <w:sz w:val="21"/>
          <w:szCs w:val="21"/>
        </w:rPr>
        <w:t xml:space="preserve"> </w:t>
      </w:r>
      <w:r>
        <w:rPr>
          <w:spacing w:val="-22"/>
          <w:sz w:val="21"/>
          <w:szCs w:val="21"/>
        </w:rPr>
        <w:t>三、电流测试：</w:t>
      </w:r>
    </w:p>
    <w:p>
      <w:pPr>
        <w:pStyle w:val="4"/>
        <w:spacing w:before="187" w:line="219" w:lineRule="auto"/>
        <w:ind w:left="1819"/>
        <w:rPr>
          <w:sz w:val="21"/>
          <w:szCs w:val="21"/>
        </w:rPr>
      </w:pPr>
      <w:r>
        <w:rPr>
          <w:spacing w:val="-3"/>
          <w:sz w:val="21"/>
          <w:szCs w:val="21"/>
        </w:rPr>
        <w:t>标准值</w:t>
      </w:r>
    </w:p>
    <w:p>
      <w:pPr>
        <w:spacing w:before="126" w:line="188" w:lineRule="auto"/>
        <w:ind w:left="19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  A</w:t>
      </w:r>
    </w:p>
    <w:p>
      <w:pPr>
        <w:spacing w:before="191" w:line="188" w:lineRule="auto"/>
        <w:ind w:left="19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r>
        <w:rPr>
          <w:rFonts w:ascii="Times New Roman" w:hAnsi="Times New Roman" w:eastAsia="Times New Roman" w:cs="Times New Roman"/>
          <w:spacing w:val="14"/>
          <w:w w:val="101"/>
          <w:sz w:val="21"/>
          <w:szCs w:val="21"/>
        </w:rPr>
        <w:t xml:space="preserve">  </w:t>
      </w:r>
      <w:r>
        <w:rPr>
          <w:rFonts w:ascii="Times New Roman" w:hAnsi="Times New Roman" w:eastAsia="Times New Roman" w:cs="Times New Roman"/>
          <w:spacing w:val="-1"/>
          <w:sz w:val="21"/>
          <w:szCs w:val="21"/>
        </w:rPr>
        <w:t>A</w:t>
      </w:r>
    </w:p>
    <w:p>
      <w:pPr>
        <w:spacing w:before="181"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400 A</w:t>
      </w:r>
    </w:p>
    <w:p>
      <w:pPr>
        <w:spacing w:before="201"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600 A</w:t>
      </w:r>
    </w:p>
    <w:p>
      <w:pPr>
        <w:spacing w:line="356" w:lineRule="auto"/>
        <w:rPr>
          <w:rFonts w:ascii="Arial"/>
          <w:sz w:val="21"/>
        </w:rPr>
      </w:pPr>
    </w:p>
    <w:p>
      <w:pPr>
        <w:pStyle w:val="4"/>
        <w:spacing w:before="68" w:line="221" w:lineRule="auto"/>
        <w:rPr>
          <w:sz w:val="21"/>
          <w:szCs w:val="21"/>
        </w:rPr>
      </w:pPr>
      <w:r>
        <w:rPr>
          <w:spacing w:val="-18"/>
          <w:sz w:val="21"/>
          <w:szCs w:val="21"/>
        </w:rPr>
        <w:t>四、电阻测试：</w:t>
      </w:r>
    </w:p>
    <w:p>
      <w:pPr>
        <w:pStyle w:val="4"/>
        <w:spacing w:before="178" w:line="235" w:lineRule="auto"/>
        <w:ind w:left="2029" w:right="512" w:hanging="100"/>
        <w:rPr>
          <w:rFonts w:ascii="Times New Roman" w:hAnsi="Times New Roman" w:eastAsia="Times New Roman" w:cs="Times New Roman"/>
          <w:sz w:val="21"/>
          <w:szCs w:val="21"/>
        </w:rPr>
      </w:pPr>
      <w:r>
        <w:rPr>
          <w:spacing w:val="-4"/>
          <w:sz w:val="21"/>
          <w:szCs w:val="21"/>
        </w:rPr>
        <w:t>标准值</w:t>
      </w:r>
      <w:r>
        <w:rPr>
          <w:sz w:val="21"/>
          <w:szCs w:val="21"/>
        </w:rPr>
        <w:t xml:space="preserve">  </w:t>
      </w:r>
      <w:r>
        <w:rPr>
          <w:rFonts w:ascii="Times New Roman" w:hAnsi="Times New Roman" w:eastAsia="Times New Roman" w:cs="Times New Roman"/>
          <w:spacing w:val="-3"/>
          <w:sz w:val="21"/>
          <w:szCs w:val="21"/>
        </w:rPr>
        <w:t>50.0   Q</w:t>
      </w:r>
    </w:p>
    <w:p>
      <w:pPr>
        <w:spacing w:before="112" w:line="319" w:lineRule="auto"/>
        <w:ind w:left="1929" w:right="492"/>
        <w:jc w:val="both"/>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100.0</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6"/>
          <w:sz w:val="21"/>
          <w:szCs w:val="21"/>
        </w:rPr>
        <w:t>Q</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6"/>
          <w:sz w:val="21"/>
          <w:szCs w:val="21"/>
        </w:rPr>
        <w:t>150.0</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6"/>
          <w:sz w:val="21"/>
          <w:szCs w:val="21"/>
        </w:rPr>
        <w:t>Q</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200.0</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Q</w:t>
      </w:r>
    </w:p>
    <w:p>
      <w:pPr>
        <w:spacing w:line="14" w:lineRule="auto"/>
        <w:rPr>
          <w:rFonts w:ascii="Arial"/>
          <w:sz w:val="2"/>
        </w:rPr>
      </w:pPr>
      <w:r>
        <w:rPr>
          <w:rFonts w:ascii="Arial" w:hAnsi="Arial" w:eastAsia="Arial" w:cs="Arial"/>
          <w:sz w:val="2"/>
          <w:szCs w:val="2"/>
        </w:rPr>
        <w:br w:type="column"/>
      </w:r>
      <w:r>
        <w:drawing>
          <wp:anchor distT="0" distB="0" distL="0" distR="0" simplePos="0" relativeHeight="252024832" behindDoc="0" locked="0" layoutInCell="1" allowOverlap="1">
            <wp:simplePos x="0" y="0"/>
            <wp:positionH relativeFrom="column">
              <wp:posOffset>1498600</wp:posOffset>
            </wp:positionH>
            <wp:positionV relativeFrom="paragraph">
              <wp:posOffset>12065</wp:posOffset>
            </wp:positionV>
            <wp:extent cx="685800" cy="641350"/>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626"/>
                    <a:stretch>
                      <a:fillRect/>
                    </a:stretch>
                  </pic:blipFill>
                  <pic:spPr>
                    <a:xfrm>
                      <a:off x="0" y="0"/>
                      <a:ext cx="685827" cy="641389"/>
                    </a:xfrm>
                    <a:prstGeom prst="rect">
                      <a:avLst/>
                    </a:prstGeom>
                  </pic:spPr>
                </pic:pic>
              </a:graphicData>
            </a:graphic>
          </wp:anchor>
        </w:drawing>
      </w:r>
      <w:r>
        <w:drawing>
          <wp:anchor distT="0" distB="0" distL="0" distR="0" simplePos="0" relativeHeight="252021760" behindDoc="0" locked="0" layoutInCell="1" allowOverlap="1">
            <wp:simplePos x="0" y="0"/>
            <wp:positionH relativeFrom="column">
              <wp:posOffset>2342515</wp:posOffset>
            </wp:positionH>
            <wp:positionV relativeFrom="paragraph">
              <wp:posOffset>12065</wp:posOffset>
            </wp:positionV>
            <wp:extent cx="717550" cy="660400"/>
            <wp:effectExtent l="0" t="0" r="0" b="0"/>
            <wp:wrapNone/>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627"/>
                    <a:stretch>
                      <a:fillRect/>
                    </a:stretch>
                  </pic:blipFill>
                  <pic:spPr>
                    <a:xfrm>
                      <a:off x="0" y="0"/>
                      <a:ext cx="717565" cy="660424"/>
                    </a:xfrm>
                    <a:prstGeom prst="rect">
                      <a:avLst/>
                    </a:prstGeom>
                  </pic:spPr>
                </pic:pic>
              </a:graphicData>
            </a:graphic>
          </wp:anchor>
        </w:drawing>
      </w:r>
      <w:r>
        <w:drawing>
          <wp:anchor distT="0" distB="0" distL="0" distR="0" simplePos="0" relativeHeight="252014592" behindDoc="0" locked="0" layoutInCell="1" allowOverlap="1">
            <wp:simplePos x="0" y="0"/>
            <wp:positionH relativeFrom="column">
              <wp:posOffset>634365</wp:posOffset>
            </wp:positionH>
            <wp:positionV relativeFrom="paragraph">
              <wp:posOffset>0</wp:posOffset>
            </wp:positionV>
            <wp:extent cx="704850" cy="698500"/>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628"/>
                    <a:stretch>
                      <a:fillRect/>
                    </a:stretch>
                  </pic:blipFill>
                  <pic:spPr>
                    <a:xfrm>
                      <a:off x="0" y="0"/>
                      <a:ext cx="704870" cy="698493"/>
                    </a:xfrm>
                    <a:prstGeom prst="rect">
                      <a:avLst/>
                    </a:prstGeom>
                  </pic:spPr>
                </pic:pic>
              </a:graphicData>
            </a:graphic>
          </wp:anchor>
        </w:drawing>
      </w:r>
    </w:p>
    <w:p>
      <w:pPr>
        <w:pStyle w:val="4"/>
        <w:spacing w:before="47" w:line="219" w:lineRule="auto"/>
        <w:rPr>
          <w:sz w:val="21"/>
          <w:szCs w:val="21"/>
        </w:rPr>
      </w:pPr>
      <w:r>
        <w:rPr>
          <w:spacing w:val="-10"/>
          <w:sz w:val="21"/>
          <w:szCs w:val="21"/>
        </w:rPr>
        <w:t>符合要求</w:t>
      </w:r>
    </w:p>
    <w:p>
      <w:pPr>
        <w:spacing w:line="329" w:lineRule="auto"/>
        <w:rPr>
          <w:rFonts w:ascii="Arial"/>
          <w:sz w:val="21"/>
        </w:rPr>
      </w:pPr>
    </w:p>
    <w:p>
      <w:pPr>
        <w:spacing w:line="329" w:lineRule="auto"/>
        <w:rPr>
          <w:rFonts w:ascii="Arial"/>
          <w:sz w:val="21"/>
        </w:rPr>
      </w:pPr>
    </w:p>
    <w:p>
      <w:pPr>
        <w:pStyle w:val="4"/>
        <w:spacing w:before="68" w:line="219" w:lineRule="auto"/>
        <w:ind w:left="480"/>
        <w:rPr>
          <w:sz w:val="21"/>
          <w:szCs w:val="21"/>
        </w:rPr>
      </w:pPr>
      <w:r>
        <w:pict>
          <v:shape id="_x0000_s1160" o:spid="_x0000_s1160" o:spt="202" type="#_x0000_t202" style="position:absolute;left:0pt;margin-left:184.45pt;margin-top:3.05pt;height:18.05pt;width:26.75pt;z-index:252028928;mso-width-relative:page;mso-height-relative:page;" filled="f" stroked="f" coordsize="21600,21600">
            <v:path/>
            <v:fill on="f" focussize="0,0"/>
            <v:stroke on="f"/>
            <v:imagedata o:title=""/>
            <o:lock v:ext="edit" aspectratio="f"/>
            <v:textbox inset="0mm,0mm,0mm,0mm">
              <w:txbxContent>
                <w:p>
                  <w:pPr>
                    <w:pStyle w:val="4"/>
                    <w:spacing w:before="20" w:line="219" w:lineRule="auto"/>
                    <w:jc w:val="right"/>
                    <w:rPr>
                      <w:sz w:val="27"/>
                      <w:szCs w:val="27"/>
                    </w:rPr>
                  </w:pPr>
                  <w:r>
                    <w:rPr>
                      <w:spacing w:val="-31"/>
                      <w:sz w:val="27"/>
                      <w:szCs w:val="27"/>
                    </w:rPr>
                    <w:t>允</w:t>
                  </w:r>
                  <w:r>
                    <w:rPr>
                      <w:spacing w:val="-15"/>
                      <w:sz w:val="27"/>
                      <w:szCs w:val="27"/>
                    </w:rPr>
                    <w:t>差</w:t>
                  </w:r>
                </w:p>
              </w:txbxContent>
            </v:textbox>
          </v:shape>
        </w:pict>
      </w:r>
      <w:r>
        <w:pict>
          <v:shape id="_x0000_s1161" o:spid="_x0000_s1161" o:spt="202" type="#_x0000_t202" style="position:absolute;left:0pt;margin-left:98pt;margin-top:5.5pt;height:14.6pt;width:25.1pt;z-index:252029952;mso-width-relative:page;mso-height-relative:page;" filled="f" stroked="f" coordsize="21600,21600">
            <v:path/>
            <v:fill on="f" focussize="0,0"/>
            <v:stroke on="f"/>
            <v:imagedata o:title=""/>
            <o:lock v:ext="edit" aspectratio="f"/>
            <v:textbox inset="0mm,0mm,0mm,0mm">
              <w:txbxContent>
                <w:p>
                  <w:pPr>
                    <w:pStyle w:val="4"/>
                    <w:spacing w:before="19" w:line="221" w:lineRule="auto"/>
                    <w:ind w:left="20"/>
                    <w:rPr>
                      <w:sz w:val="21"/>
                      <w:szCs w:val="21"/>
                    </w:rPr>
                  </w:pPr>
                  <w:r>
                    <w:rPr>
                      <w:spacing w:val="26"/>
                      <w:sz w:val="21"/>
                      <w:szCs w:val="21"/>
                    </w:rPr>
                    <w:t>误差</w:t>
                  </w:r>
                </w:p>
              </w:txbxContent>
            </v:textbox>
          </v:shape>
        </w:pict>
      </w:r>
      <w:r>
        <w:rPr>
          <w:spacing w:val="-3"/>
          <w:sz w:val="21"/>
          <w:szCs w:val="21"/>
        </w:rPr>
        <w:t>示值</w:t>
      </w:r>
    </w:p>
    <w:p>
      <w:pPr>
        <w:pStyle w:val="4"/>
        <w:spacing w:before="126" w:line="234" w:lineRule="auto"/>
        <w:ind w:left="3299"/>
        <w:rPr>
          <w:sz w:val="27"/>
          <w:szCs w:val="27"/>
        </w:rPr>
      </w:pPr>
      <w:r>
        <w:pict>
          <v:shape id="_x0000_s1162" o:spid="_x0000_s1162" o:spt="202" type="#_x0000_t202" style="position:absolute;left:0pt;margin-left:206.5pt;margin-top:7.5pt;height:15.3pt;width:8.55pt;z-index:252030976;mso-width-relative:page;mso-height-relative:page;" filled="f" stroked="f" coordsize="21600,21600">
            <v:path/>
            <v:fill on="f" focussize="0,0"/>
            <v:stroke on="f"/>
            <v:imagedata o:title=""/>
            <o:lock v:ext="edit" aspectratio="f"/>
            <v:textbox inset="0mm,0mm,0mm,0mm">
              <w:txbxContent>
                <w:p>
                  <w:pPr>
                    <w:pStyle w:val="4"/>
                    <w:spacing w:before="19" w:line="182" w:lineRule="auto"/>
                    <w:ind w:left="20"/>
                    <w:rPr>
                      <w:sz w:val="27"/>
                      <w:szCs w:val="27"/>
                    </w:rPr>
                  </w:pPr>
                  <w:r>
                    <w:rPr>
                      <w:sz w:val="27"/>
                      <w:szCs w:val="27"/>
                    </w:rPr>
                    <w:t>V</w:t>
                  </w:r>
                </w:p>
              </w:txbxContent>
            </v:textbox>
          </v:shape>
        </w:pict>
      </w:r>
      <w:r>
        <w:pict>
          <v:shape id="_x0000_s1163" o:spid="_x0000_s1163" o:spt="202" type="#_x0000_t202" style="position:absolute;left:0pt;margin-left:98pt;margin-top:8.25pt;height:93.5pt;width:28.15pt;z-index:252025856;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2"/>
                      <w:sz w:val="21"/>
                      <w:szCs w:val="21"/>
                    </w:rPr>
                    <w:t>V</w:t>
                  </w:r>
                </w:p>
                <w:p>
                  <w:pPr>
                    <w:spacing w:before="259" w:line="348" w:lineRule="auto"/>
                    <w:ind w:left="129" w:right="20"/>
                    <w:jc w:val="both"/>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4"/>
                      <w:sz w:val="21"/>
                      <w:szCs w:val="21"/>
                    </w:rPr>
                    <w:t>V</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4"/>
                      <w:sz w:val="21"/>
                      <w:szCs w:val="21"/>
                    </w:rPr>
                    <w:t>V</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4"/>
                      <w:sz w:val="21"/>
                      <w:szCs w:val="21"/>
                    </w:rPr>
                    <w:t>-4</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4"/>
                      <w:sz w:val="21"/>
                      <w:szCs w:val="21"/>
                    </w:rPr>
                    <w:t>V</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44"/>
                      <w:sz w:val="21"/>
                      <w:szCs w:val="21"/>
                    </w:rPr>
                    <w:t xml:space="preserve"> </w:t>
                  </w:r>
                  <w:r>
                    <w:rPr>
                      <w:rFonts w:ascii="Times New Roman" w:hAnsi="Times New Roman" w:eastAsia="Times New Roman" w:cs="Times New Roman"/>
                      <w:spacing w:val="-4"/>
                      <w:sz w:val="21"/>
                      <w:szCs w:val="21"/>
                    </w:rPr>
                    <w:t>V</w:t>
                  </w:r>
                </w:p>
              </w:txbxContent>
            </v:textbox>
          </v:shape>
        </w:pict>
      </w:r>
      <w:r>
        <w:drawing>
          <wp:anchor distT="0" distB="0" distL="0" distR="0" simplePos="0" relativeHeight="252023808" behindDoc="0" locked="0" layoutInCell="1" allowOverlap="1">
            <wp:simplePos x="0" y="0"/>
            <wp:positionH relativeFrom="column">
              <wp:posOffset>114300</wp:posOffset>
            </wp:positionH>
            <wp:positionV relativeFrom="paragraph">
              <wp:posOffset>109220</wp:posOffset>
            </wp:positionV>
            <wp:extent cx="717550" cy="615950"/>
            <wp:effectExtent l="0" t="0" r="0" b="0"/>
            <wp:wrapNone/>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629"/>
                    <a:stretch>
                      <a:fillRect/>
                    </a:stretch>
                  </pic:blipFill>
                  <pic:spPr>
                    <a:xfrm>
                      <a:off x="0" y="0"/>
                      <a:ext cx="717489" cy="615939"/>
                    </a:xfrm>
                    <a:prstGeom prst="rect">
                      <a:avLst/>
                    </a:prstGeom>
                  </pic:spPr>
                </pic:pic>
              </a:graphicData>
            </a:graphic>
          </wp:anchor>
        </w:drawing>
      </w:r>
      <w:r>
        <w:drawing>
          <wp:anchor distT="0" distB="0" distL="0" distR="0" simplePos="0" relativeHeight="252012544" behindDoc="1" locked="0" layoutInCell="1" allowOverlap="1">
            <wp:simplePos x="0" y="0"/>
            <wp:positionH relativeFrom="column">
              <wp:posOffset>1835150</wp:posOffset>
            </wp:positionH>
            <wp:positionV relativeFrom="paragraph">
              <wp:posOffset>58420</wp:posOffset>
            </wp:positionV>
            <wp:extent cx="723900" cy="723900"/>
            <wp:effectExtent l="0" t="0" r="0" b="0"/>
            <wp:wrapNone/>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630"/>
                    <a:stretch>
                      <a:fillRect/>
                    </a:stretch>
                  </pic:blipFill>
                  <pic:spPr>
                    <a:xfrm>
                      <a:off x="0" y="0"/>
                      <a:ext cx="723912" cy="723943"/>
                    </a:xfrm>
                    <a:prstGeom prst="rect">
                      <a:avLst/>
                    </a:prstGeom>
                  </pic:spPr>
                </pic:pic>
              </a:graphicData>
            </a:graphic>
          </wp:anchor>
        </w:drawing>
      </w:r>
      <w:r>
        <w:rPr>
          <w:spacing w:val="-4"/>
          <w:sz w:val="27"/>
          <w:szCs w:val="27"/>
        </w:rPr>
        <w:t>士1.0</w:t>
      </w:r>
    </w:p>
    <w:p>
      <w:pPr>
        <w:spacing w:before="208" w:line="164" w:lineRule="auto"/>
        <w:ind w:left="3740"/>
        <w:rPr>
          <w:rFonts w:ascii="Times New Roman" w:hAnsi="Times New Roman" w:eastAsia="Times New Roman" w:cs="Times New Roman"/>
          <w:sz w:val="27"/>
          <w:szCs w:val="27"/>
        </w:rPr>
      </w:pPr>
      <w:r>
        <w:pict>
          <v:shape id="_x0000_s1164" o:spid="_x0000_s1164" o:spt="202" type="#_x0000_t202" style="position:absolute;left:0pt;margin-left:202.5pt;margin-top:7.95pt;height:78.45pt;width:15.5pt;z-index:252027904;mso-width-relative:page;mso-height-relative:page;" filled="f" stroked="f" coordsize="21600,21600">
            <v:path/>
            <v:fill on="f" focussize="0,0"/>
            <v:stroke on="f"/>
            <v:imagedata o:title=""/>
            <o:lock v:ext="edit" aspectratio="f"/>
            <v:textbox inset="0mm,0mm,0mm,0mm">
              <w:txbxContent>
                <w:p>
                  <w:pPr>
                    <w:spacing w:before="20" w:line="185" w:lineRule="auto"/>
                    <w:ind w:left="139"/>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p>
                  <w:pPr>
                    <w:spacing w:before="104" w:line="196" w:lineRule="auto"/>
                    <w:ind w:left="20"/>
                    <w:rPr>
                      <w:rFonts w:ascii="Arial" w:hAnsi="Arial" w:eastAsia="Arial" w:cs="Arial"/>
                      <w:sz w:val="38"/>
                      <w:szCs w:val="38"/>
                    </w:rPr>
                  </w:pPr>
                  <w:r>
                    <w:rPr>
                      <w:rFonts w:ascii="Arial" w:hAnsi="Arial" w:eastAsia="Arial" w:cs="Arial"/>
                      <w:sz w:val="38"/>
                      <w:szCs w:val="38"/>
                    </w:rPr>
                    <w:t>V</w:t>
                  </w:r>
                </w:p>
                <w:p>
                  <w:pPr>
                    <w:pStyle w:val="4"/>
                    <w:spacing w:before="176" w:line="182" w:lineRule="auto"/>
                    <w:ind w:left="69"/>
                    <w:rPr>
                      <w:sz w:val="21"/>
                      <w:szCs w:val="21"/>
                    </w:rPr>
                  </w:pPr>
                  <w:r>
                    <w:rPr>
                      <w:sz w:val="21"/>
                      <w:szCs w:val="21"/>
                    </w:rPr>
                    <w:t>V</w:t>
                  </w:r>
                </w:p>
                <w:p>
                  <w:pPr>
                    <w:pStyle w:val="4"/>
                    <w:spacing w:before="3"/>
                    <w:ind w:left="49"/>
                    <w:rPr>
                      <w:sz w:val="38"/>
                      <w:szCs w:val="38"/>
                    </w:rPr>
                  </w:pPr>
                  <w:r>
                    <w:rPr>
                      <w:sz w:val="38"/>
                      <w:szCs w:val="38"/>
                    </w:rPr>
                    <w:t>v</w:t>
                  </w:r>
                </w:p>
              </w:txbxContent>
            </v:textbox>
          </v:shape>
        </w:pict>
      </w:r>
      <w:r>
        <w:rPr>
          <w:rFonts w:ascii="Times New Roman" w:hAnsi="Times New Roman" w:eastAsia="Times New Roman" w:cs="Times New Roman"/>
          <w:sz w:val="27"/>
          <w:szCs w:val="27"/>
        </w:rPr>
        <w:t>4</w:t>
      </w:r>
    </w:p>
    <w:p>
      <w:pPr>
        <w:pStyle w:val="4"/>
        <w:spacing w:before="1" w:line="234" w:lineRule="auto"/>
        <w:ind w:left="3299"/>
        <w:rPr>
          <w:sz w:val="38"/>
          <w:szCs w:val="38"/>
        </w:rPr>
      </w:pPr>
      <w:r>
        <w:rPr>
          <w:spacing w:val="-3"/>
          <w:sz w:val="38"/>
          <w:szCs w:val="38"/>
        </w:rPr>
        <w:t>士6</w:t>
      </w:r>
    </w:p>
    <w:p>
      <w:pPr>
        <w:pStyle w:val="4"/>
        <w:spacing w:before="68" w:line="224" w:lineRule="auto"/>
        <w:ind w:left="3299" w:right="1000"/>
        <w:rPr>
          <w:rFonts w:ascii="黑体" w:hAnsi="黑体" w:eastAsia="黑体" w:cs="黑体"/>
          <w:sz w:val="38"/>
          <w:szCs w:val="38"/>
        </w:rPr>
      </w:pPr>
      <w:r>
        <w:pict>
          <v:shape id="_x0000_s1165" o:spid="_x0000_s1165" o:spt="202" type="#_x0000_t202" style="position:absolute;left:0pt;margin-left:9.5pt;margin-top:0.7pt;height:31.5pt;width:39.65pt;z-index:252026880;mso-width-relative:page;mso-height-relative:page;" filled="f" stroked="f" coordsize="21600,21600">
            <v:path/>
            <v:fill on="f" focussize="0,0"/>
            <v:stroke on="f"/>
            <v:imagedata o:title=""/>
            <o:lock v:ext="edit" aspectratio="f"/>
            <v:textbox inset="0mm,0mm,0mm,0mm">
              <w:txbxContent>
                <w:p>
                  <w:pPr>
                    <w:spacing w:before="20" w:line="188" w:lineRule="auto"/>
                    <w:ind w:right="10"/>
                    <w:jc w:val="right"/>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804 V</w:t>
                  </w:r>
                </w:p>
                <w:p>
                  <w:pPr>
                    <w:spacing w:before="210" w:line="188"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1007 V</w:t>
                  </w:r>
                </w:p>
              </w:txbxContent>
            </v:textbox>
          </v:shape>
        </w:pict>
      </w:r>
      <w:r>
        <w:rPr>
          <w:spacing w:val="-11"/>
          <w:sz w:val="21"/>
          <w:szCs w:val="21"/>
        </w:rPr>
        <w:t>士</w:t>
      </w:r>
      <w:r>
        <w:rPr>
          <w:sz w:val="21"/>
          <w:szCs w:val="21"/>
        </w:rPr>
        <w:t xml:space="preserve">  </w:t>
      </w:r>
      <w:r>
        <w:rPr>
          <w:spacing w:val="-11"/>
          <w:sz w:val="21"/>
          <w:szCs w:val="21"/>
        </w:rPr>
        <w:t>8</w:t>
      </w:r>
      <w:r>
        <w:rPr>
          <w:sz w:val="21"/>
          <w:szCs w:val="21"/>
        </w:rPr>
        <w:t xml:space="preserve">  </w:t>
      </w:r>
      <w:r>
        <w:rPr>
          <w:rFonts w:ascii="黑体" w:hAnsi="黑体" w:eastAsia="黑体" w:cs="黑体"/>
          <w:spacing w:val="-44"/>
          <w:w w:val="98"/>
          <w:sz w:val="38"/>
          <w:szCs w:val="38"/>
        </w:rPr>
        <w:t>士10</w:t>
      </w:r>
    </w:p>
    <w:p>
      <w:pPr>
        <w:spacing w:before="164"/>
      </w:pPr>
    </w:p>
    <w:tbl>
      <w:tblPr>
        <w:tblStyle w:val="11"/>
        <w:tblW w:w="4145" w:type="dxa"/>
        <w:tblInd w:w="21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75"/>
        <w:gridCol w:w="137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1" w:hRule="atLeast"/>
        </w:trPr>
        <w:tc>
          <w:tcPr>
            <w:tcW w:w="2775" w:type="dxa"/>
            <w:vAlign w:val="top"/>
          </w:tcPr>
          <w:p>
            <w:pPr>
              <w:pStyle w:val="12"/>
              <w:spacing w:before="9" w:line="230" w:lineRule="auto"/>
              <w:ind w:left="270"/>
            </w:pPr>
            <w:r>
              <w:drawing>
                <wp:anchor distT="0" distB="0" distL="0" distR="0" simplePos="0" relativeHeight="252020736" behindDoc="0" locked="0" layoutInCell="1" allowOverlap="1">
                  <wp:simplePos x="0" y="0"/>
                  <wp:positionH relativeFrom="rightMargin">
                    <wp:posOffset>-898525</wp:posOffset>
                  </wp:positionH>
                  <wp:positionV relativeFrom="topMargin">
                    <wp:posOffset>184785</wp:posOffset>
                  </wp:positionV>
                  <wp:extent cx="698500" cy="679450"/>
                  <wp:effectExtent l="0" t="0" r="0" b="0"/>
                  <wp:wrapNone/>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631"/>
                          <a:stretch>
                            <a:fillRect/>
                          </a:stretch>
                        </pic:blipFill>
                        <pic:spPr>
                          <a:xfrm>
                            <a:off x="0" y="0"/>
                            <a:ext cx="698522" cy="679351"/>
                          </a:xfrm>
                          <a:prstGeom prst="rect">
                            <a:avLst/>
                          </a:prstGeom>
                        </pic:spPr>
                      </pic:pic>
                    </a:graphicData>
                  </a:graphic>
                </wp:anchor>
              </w:drawing>
            </w:r>
            <w:r>
              <w:drawing>
                <wp:anchor distT="0" distB="0" distL="0" distR="0" simplePos="0" relativeHeight="252016640" behindDoc="0" locked="0" layoutInCell="1" allowOverlap="1">
                  <wp:simplePos x="0" y="0"/>
                  <wp:positionH relativeFrom="rightMargin">
                    <wp:posOffset>-1266825</wp:posOffset>
                  </wp:positionH>
                  <wp:positionV relativeFrom="topMargin">
                    <wp:posOffset>1061085</wp:posOffset>
                  </wp:positionV>
                  <wp:extent cx="698500" cy="692150"/>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632"/>
                          <a:stretch>
                            <a:fillRect/>
                          </a:stretch>
                        </pic:blipFill>
                        <pic:spPr>
                          <a:xfrm>
                            <a:off x="0" y="0"/>
                            <a:ext cx="698522" cy="692183"/>
                          </a:xfrm>
                          <a:prstGeom prst="rect">
                            <a:avLst/>
                          </a:prstGeom>
                        </pic:spPr>
                      </pic:pic>
                    </a:graphicData>
                  </a:graphic>
                </wp:anchor>
              </w:drawing>
            </w:r>
            <w:r>
              <w:pict>
                <v:shape id="_x0000_s1166" o:spid="_x0000_s1166" o:spt="202" type="#_x0000_t202" style="position:absolute;left:0pt;margin-left:106.7pt;margin-top:144.3pt;height:59.5pt;width:9.25pt;mso-position-horizontal-relative:page;mso-position-vertical-relative:page;z-index:252034048;mso-width-relative:page;mso-height-relative:page;" filled="f" stroked="f" coordsize="21600,21600">
                  <v:path/>
                  <v:fill on="f" focussize="0,0"/>
                  <v:stroke on="f"/>
                  <v:imagedata o:title=""/>
                  <o:lock v:ext="edit" aspectratio="f"/>
                  <v:textbox inset="0mm,0mm,0mm,0mm">
                    <w:txbxContent>
                      <w:p>
                        <w:pPr>
                          <w:spacing w:before="18" w:line="291" w:lineRule="auto"/>
                          <w:ind w:left="20" w:right="20"/>
                          <w:jc w:val="both"/>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Q</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Q</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Q</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Q</w:t>
                        </w:r>
                      </w:p>
                    </w:txbxContent>
                  </v:textbox>
                </v:shape>
              </w:pict>
            </w:r>
            <w:r>
              <w:pict>
                <v:shape id="_x0000_s1167" o:spid="_x0000_s1167" o:spt="202" type="#_x0000_t202" style="position:absolute;left:0pt;margin-left:81.5pt;margin-top:144.3pt;height:59.5pt;width:18.2pt;mso-position-horizontal-relative:page;mso-position-vertical-relative:page;z-index:252032000;mso-width-relative:page;mso-height-relative:page;" filled="f" stroked="f" coordsize="21600,21600">
                  <v:path/>
                  <v:fill on="f" focussize="0,0"/>
                  <v:stroke on="f"/>
                  <v:imagedata o:title=""/>
                  <o:lock v:ext="edit" aspectratio="f"/>
                  <v:textbox inset="0mm,0mm,0mm,0mm">
                    <w:txbxContent>
                      <w:p>
                        <w:pPr>
                          <w:spacing w:before="18" w:line="291" w:lineRule="auto"/>
                          <w:ind w:left="20" w:right="20"/>
                          <w:jc w:val="both"/>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-0.2</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-0.6</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-0.9</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-1.1</w:t>
                        </w:r>
                      </w:p>
                    </w:txbxContent>
                  </v:textbox>
                </v:shape>
              </w:pict>
            </w:r>
            <w:r>
              <w:rPr>
                <w:spacing w:val="3"/>
              </w:rPr>
              <w:t>示值          误差</w:t>
            </w:r>
          </w:p>
          <w:p>
            <w:pPr>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r>
              <w:rPr>
                <w:rFonts w:ascii="Times New Roman" w:hAnsi="Times New Roman" w:eastAsia="Times New Roman" w:cs="Times New Roman"/>
                <w:spacing w:val="26"/>
                <w:sz w:val="21"/>
                <w:szCs w:val="21"/>
              </w:rPr>
              <w:t xml:space="preserve"> </w:t>
            </w:r>
            <w:r>
              <w:rPr>
                <w:rFonts w:ascii="Times New Roman" w:hAnsi="Times New Roman" w:eastAsia="Times New Roman" w:cs="Times New Roman"/>
                <w:spacing w:val="-5"/>
                <w:sz w:val="21"/>
                <w:szCs w:val="21"/>
              </w:rPr>
              <w:t>A</w:t>
            </w:r>
          </w:p>
          <w:p>
            <w:pPr>
              <w:spacing w:before="200" w:line="188" w:lineRule="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200.1 A</w:t>
            </w:r>
          </w:p>
          <w:p>
            <w:pPr>
              <w:spacing w:before="201" w:line="188" w:lineRule="auto"/>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403 A</w:t>
            </w:r>
          </w:p>
          <w:p>
            <w:pPr>
              <w:spacing w:before="190" w:line="188" w:lineRule="auto"/>
              <w:rPr>
                <w:rFonts w:ascii="Times New Roman" w:hAnsi="Times New Roman" w:eastAsia="Times New Roman" w:cs="Times New Roman"/>
                <w:sz w:val="21"/>
                <w:szCs w:val="21"/>
              </w:rPr>
            </w:pPr>
            <w:r>
              <w:pict>
                <v:shape id="_x0000_s1168" o:spid="_x0000_s1168" o:spt="202" type="#_x0000_t202" style="position:absolute;left:0pt;margin-left:87.5pt;margin-top:7.4pt;height:14.2pt;width:28.85pt;z-index:252035072;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27"/>
                            <w:szCs w:val="27"/>
                          </w:rPr>
                        </w:pPr>
                        <w:r>
                          <w:rPr>
                            <w:rFonts w:ascii="Times New Roman" w:hAnsi="Times New Roman" w:eastAsia="Times New Roman" w:cs="Times New Roman"/>
                            <w:i/>
                            <w:iCs/>
                            <w:spacing w:val="3"/>
                            <w:sz w:val="27"/>
                            <w:szCs w:val="27"/>
                          </w:rPr>
                          <w:t>-7</w:t>
                        </w:r>
                        <w:r>
                          <w:rPr>
                            <w:rFonts w:ascii="Times New Roman" w:hAnsi="Times New Roman" w:eastAsia="Times New Roman" w:cs="Times New Roman"/>
                            <w:i/>
                            <w:iCs/>
                            <w:spacing w:val="1"/>
                            <w:sz w:val="27"/>
                            <w:szCs w:val="27"/>
                          </w:rPr>
                          <w:t xml:space="preserve">  </w:t>
                        </w:r>
                        <w:r>
                          <w:rPr>
                            <w:rFonts w:ascii="Times New Roman" w:hAnsi="Times New Roman" w:eastAsia="Times New Roman" w:cs="Times New Roman"/>
                            <w:i/>
                            <w:iCs/>
                            <w:spacing w:val="3"/>
                            <w:sz w:val="27"/>
                            <w:szCs w:val="27"/>
                          </w:rPr>
                          <w:t>A</w:t>
                        </w:r>
                      </w:p>
                    </w:txbxContent>
                  </v:textbox>
                </v:shape>
              </w:pict>
            </w:r>
            <w:r>
              <w:rPr>
                <w:rFonts w:ascii="Times New Roman" w:hAnsi="Times New Roman" w:eastAsia="Times New Roman" w:cs="Times New Roman"/>
                <w:spacing w:val="-6"/>
                <w:sz w:val="21"/>
                <w:szCs w:val="21"/>
              </w:rPr>
              <w:t>607 A</w:t>
            </w:r>
          </w:p>
          <w:p>
            <w:pPr>
              <w:spacing w:line="343" w:lineRule="auto"/>
              <w:rPr>
                <w:rFonts w:ascii="Arial"/>
                <w:sz w:val="21"/>
              </w:rPr>
            </w:pPr>
          </w:p>
          <w:p>
            <w:pPr>
              <w:spacing w:line="343" w:lineRule="auto"/>
              <w:rPr>
                <w:rFonts w:ascii="Arial"/>
                <w:sz w:val="21"/>
              </w:rPr>
            </w:pPr>
          </w:p>
          <w:p>
            <w:pPr>
              <w:pStyle w:val="12"/>
              <w:spacing w:before="89" w:line="219" w:lineRule="auto"/>
              <w:rPr>
                <w:sz w:val="27"/>
                <w:szCs w:val="27"/>
              </w:rPr>
            </w:pPr>
            <w:r>
              <w:pict>
                <v:shape id="_x0000_s1169" o:spid="_x0000_s1169" o:spt="202" type="#_x0000_t202" style="position:absolute;left:0pt;margin-left:87.5pt;margin-top:4.85pt;height:14.6pt;width:22.5pt;z-index:252033024;mso-width-relative:page;mso-height-relative:page;" filled="f" stroked="f" coordsize="21600,21600">
                  <v:path/>
                  <v:fill on="f" focussize="0,0"/>
                  <v:stroke on="f"/>
                  <v:imagedata o:title=""/>
                  <o:lock v:ext="edit" aspectratio="f"/>
                  <v:textbox inset="0mm,0mm,0mm,0mm">
                    <w:txbxContent>
                      <w:p>
                        <w:pPr>
                          <w:pStyle w:val="12"/>
                          <w:spacing w:before="19" w:line="221" w:lineRule="auto"/>
                          <w:ind w:left="20"/>
                        </w:pPr>
                        <w:r>
                          <w:rPr>
                            <w:spacing w:val="-6"/>
                          </w:rPr>
                          <w:t>误差</w:t>
                        </w:r>
                      </w:p>
                    </w:txbxContent>
                  </v:textbox>
                </v:shape>
              </w:pict>
            </w:r>
            <w:r>
              <w:rPr>
                <w:spacing w:val="20"/>
                <w:sz w:val="27"/>
                <w:szCs w:val="27"/>
              </w:rPr>
              <w:t>示值</w:t>
            </w:r>
          </w:p>
          <w:p>
            <w:pPr>
              <w:spacing w:before="54" w:line="188" w:lineRule="auto"/>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50.2</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3"/>
                <w:sz w:val="21"/>
                <w:szCs w:val="21"/>
              </w:rPr>
              <w:t>Q</w:t>
            </w:r>
          </w:p>
          <w:p>
            <w:pPr>
              <w:spacing w:before="130" w:line="188" w:lineRule="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100.6</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5"/>
                <w:sz w:val="21"/>
                <w:szCs w:val="21"/>
              </w:rPr>
              <w:t>Q</w:t>
            </w:r>
          </w:p>
          <w:p>
            <w:pPr>
              <w:spacing w:before="131" w:line="188" w:lineRule="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150.9</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5"/>
                <w:sz w:val="21"/>
                <w:szCs w:val="21"/>
              </w:rPr>
              <w:t>Q</w:t>
            </w:r>
          </w:p>
          <w:p>
            <w:pPr>
              <w:spacing w:before="141" w:line="188" w:lineRule="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201.1</w:t>
            </w:r>
            <w:r>
              <w:rPr>
                <w:rFonts w:ascii="Times New Roman" w:hAnsi="Times New Roman" w:eastAsia="Times New Roman" w:cs="Times New Roman"/>
                <w:spacing w:val="20"/>
                <w:w w:val="101"/>
                <w:sz w:val="21"/>
                <w:szCs w:val="21"/>
              </w:rPr>
              <w:t xml:space="preserve">  </w:t>
            </w:r>
            <w:r>
              <w:rPr>
                <w:rFonts w:ascii="Times New Roman" w:hAnsi="Times New Roman" w:eastAsia="Times New Roman" w:cs="Times New Roman"/>
                <w:spacing w:val="-1"/>
                <w:sz w:val="21"/>
                <w:szCs w:val="21"/>
              </w:rPr>
              <w:t>Q</w:t>
            </w:r>
          </w:p>
        </w:tc>
        <w:tc>
          <w:tcPr>
            <w:tcW w:w="1370" w:type="dxa"/>
            <w:vAlign w:val="top"/>
          </w:tcPr>
          <w:p>
            <w:pPr>
              <w:pStyle w:val="12"/>
              <w:spacing w:before="5" w:line="239" w:lineRule="auto"/>
              <w:ind w:left="314" w:right="40" w:firstLine="609"/>
              <w:jc w:val="both"/>
              <w:rPr>
                <w:sz w:val="27"/>
                <w:szCs w:val="27"/>
              </w:rPr>
            </w:pPr>
            <w:r>
              <w:rPr>
                <w:spacing w:val="-8"/>
              </w:rPr>
              <w:t>允差</w:t>
            </w:r>
            <w:r>
              <w:t xml:space="preserve"> </w:t>
            </w:r>
            <w:r>
              <w:rPr>
                <w:spacing w:val="-4"/>
                <w:sz w:val="27"/>
                <w:szCs w:val="27"/>
              </w:rPr>
              <w:t>士2.0</w:t>
            </w:r>
            <w:r>
              <w:rPr>
                <w:spacing w:val="26"/>
                <w:sz w:val="27"/>
                <w:szCs w:val="27"/>
              </w:rPr>
              <w:t xml:space="preserve"> </w:t>
            </w:r>
            <w:r>
              <w:rPr>
                <w:spacing w:val="-4"/>
                <w:sz w:val="27"/>
                <w:szCs w:val="27"/>
              </w:rPr>
              <w:t>A</w:t>
            </w:r>
            <w:r>
              <w:rPr>
                <w:sz w:val="27"/>
                <w:szCs w:val="27"/>
              </w:rPr>
              <w:t xml:space="preserve"> </w:t>
            </w:r>
            <w:r>
              <w:rPr>
                <w:spacing w:val="-4"/>
                <w:sz w:val="27"/>
                <w:szCs w:val="27"/>
              </w:rPr>
              <w:t>士4.0</w:t>
            </w:r>
            <w:r>
              <w:rPr>
                <w:spacing w:val="16"/>
                <w:sz w:val="27"/>
                <w:szCs w:val="27"/>
              </w:rPr>
              <w:t xml:space="preserve"> </w:t>
            </w:r>
            <w:r>
              <w:rPr>
                <w:spacing w:val="-4"/>
                <w:sz w:val="27"/>
                <w:szCs w:val="27"/>
              </w:rPr>
              <w:t>A</w:t>
            </w:r>
            <w:r>
              <w:rPr>
                <w:sz w:val="27"/>
                <w:szCs w:val="27"/>
              </w:rPr>
              <w:t xml:space="preserve"> </w:t>
            </w:r>
            <w:r>
              <w:rPr>
                <w:spacing w:val="-37"/>
                <w:w w:val="95"/>
                <w:sz w:val="38"/>
                <w:szCs w:val="38"/>
              </w:rPr>
              <w:t>士10</w:t>
            </w:r>
            <w:r>
              <w:rPr>
                <w:spacing w:val="-39"/>
                <w:sz w:val="38"/>
                <w:szCs w:val="38"/>
              </w:rPr>
              <w:t xml:space="preserve"> </w:t>
            </w:r>
            <w:r>
              <w:rPr>
                <w:spacing w:val="-37"/>
                <w:w w:val="95"/>
                <w:sz w:val="38"/>
                <w:szCs w:val="38"/>
              </w:rPr>
              <w:t>A</w:t>
            </w:r>
            <w:r>
              <w:rPr>
                <w:sz w:val="38"/>
                <w:szCs w:val="38"/>
              </w:rPr>
              <w:t xml:space="preserve"> </w:t>
            </w:r>
            <w:r>
              <w:rPr>
                <w:spacing w:val="16"/>
                <w:sz w:val="27"/>
                <w:szCs w:val="27"/>
              </w:rPr>
              <w:t>士15</w:t>
            </w:r>
            <w:r>
              <w:rPr>
                <w:spacing w:val="50"/>
                <w:sz w:val="27"/>
                <w:szCs w:val="27"/>
              </w:rPr>
              <w:t xml:space="preserve"> </w:t>
            </w:r>
            <w:r>
              <w:rPr>
                <w:spacing w:val="16"/>
                <w:sz w:val="27"/>
                <w:szCs w:val="27"/>
              </w:rPr>
              <w:t>A</w:t>
            </w:r>
          </w:p>
          <w:p>
            <w:pPr>
              <w:spacing w:line="340" w:lineRule="auto"/>
              <w:rPr>
                <w:rFonts w:ascii="Arial"/>
                <w:sz w:val="21"/>
              </w:rPr>
            </w:pPr>
          </w:p>
          <w:p>
            <w:pPr>
              <w:spacing w:line="340" w:lineRule="auto"/>
              <w:rPr>
                <w:rFonts w:ascii="Arial"/>
                <w:sz w:val="21"/>
              </w:rPr>
            </w:pPr>
          </w:p>
          <w:p>
            <w:pPr>
              <w:pStyle w:val="12"/>
              <w:spacing w:before="68" w:line="219" w:lineRule="auto"/>
              <w:ind w:left="684"/>
            </w:pPr>
            <w:r>
              <w:rPr>
                <w:spacing w:val="-4"/>
              </w:rPr>
              <w:t>允差</w:t>
            </w:r>
          </w:p>
          <w:p>
            <w:pPr>
              <w:pStyle w:val="12"/>
              <w:spacing w:before="98" w:line="238" w:lineRule="auto"/>
              <w:ind w:left="314" w:right="138"/>
            </w:pPr>
            <w:r>
              <w:rPr>
                <w:spacing w:val="-1"/>
              </w:rPr>
              <w:t>土0</w:t>
            </w:r>
            <w:r>
              <w:rPr>
                <w:spacing w:val="-50"/>
              </w:rPr>
              <w:t xml:space="preserve"> </w:t>
            </w:r>
            <w:r>
              <w:rPr>
                <w:spacing w:val="-1"/>
              </w:rPr>
              <w:t>.</w:t>
            </w:r>
            <w:r>
              <w:rPr>
                <w:spacing w:val="-53"/>
              </w:rPr>
              <w:t xml:space="preserve"> </w:t>
            </w:r>
            <w:r>
              <w:rPr>
                <w:spacing w:val="-1"/>
              </w:rPr>
              <w:t>5</w:t>
            </w:r>
            <w:r>
              <w:rPr>
                <w:spacing w:val="50"/>
              </w:rPr>
              <w:t xml:space="preserve"> </w:t>
            </w:r>
            <w:r>
              <w:rPr>
                <w:spacing w:val="-1"/>
              </w:rPr>
              <w:t>Q</w:t>
            </w:r>
            <w:r>
              <w:t xml:space="preserve"> </w:t>
            </w:r>
            <w:r>
              <w:rPr>
                <w:spacing w:val="-5"/>
                <w:sz w:val="27"/>
                <w:szCs w:val="27"/>
              </w:rPr>
              <w:t>土1.0 Q</w:t>
            </w:r>
            <w:r>
              <w:rPr>
                <w:sz w:val="27"/>
                <w:szCs w:val="27"/>
              </w:rPr>
              <w:t xml:space="preserve"> </w:t>
            </w:r>
            <w:r>
              <w:rPr>
                <w:spacing w:val="-13"/>
              </w:rPr>
              <w:t>士</w:t>
            </w:r>
            <w:r>
              <w:rPr>
                <w:spacing w:val="-17"/>
              </w:rPr>
              <w:t xml:space="preserve"> </w:t>
            </w:r>
            <w:r>
              <w:rPr>
                <w:spacing w:val="-13"/>
              </w:rPr>
              <w:t>1</w:t>
            </w:r>
            <w:r>
              <w:rPr>
                <w:spacing w:val="-28"/>
              </w:rPr>
              <w:t xml:space="preserve"> </w:t>
            </w:r>
            <w:r>
              <w:rPr>
                <w:spacing w:val="-13"/>
              </w:rPr>
              <w:t>.</w:t>
            </w:r>
            <w:r>
              <w:rPr>
                <w:spacing w:val="-29"/>
              </w:rPr>
              <w:t xml:space="preserve"> </w:t>
            </w:r>
            <w:r>
              <w:rPr>
                <w:spacing w:val="-13"/>
              </w:rPr>
              <w:t>5</w:t>
            </w:r>
          </w:p>
          <w:p>
            <w:pPr>
              <w:spacing w:line="187" w:lineRule="auto"/>
              <w:jc w:val="right"/>
              <w:rPr>
                <w:rFonts w:ascii="Times New Roman" w:hAnsi="Times New Roman" w:eastAsia="Times New Roman" w:cs="Times New Roman"/>
                <w:sz w:val="27"/>
                <w:szCs w:val="27"/>
              </w:rPr>
            </w:pPr>
            <w:r>
              <w:rPr>
                <w:rFonts w:ascii="黑体" w:hAnsi="黑体" w:eastAsia="黑体" w:cs="黑体"/>
                <w:spacing w:val="4"/>
                <w:sz w:val="27"/>
                <w:szCs w:val="27"/>
              </w:rPr>
              <w:t>士2.0</w:t>
            </w:r>
            <w:r>
              <w:rPr>
                <w:rFonts w:ascii="黑体" w:hAnsi="黑体" w:eastAsia="黑体" w:cs="黑体"/>
                <w:spacing w:val="29"/>
                <w:sz w:val="27"/>
                <w:szCs w:val="27"/>
              </w:rPr>
              <w:t xml:space="preserve"> </w:t>
            </w:r>
            <w:r>
              <w:rPr>
                <w:rFonts w:ascii="Times New Roman" w:hAnsi="Times New Roman" w:eastAsia="Times New Roman" w:cs="Times New Roman"/>
                <w:spacing w:val="4"/>
                <w:sz w:val="27"/>
                <w:szCs w:val="27"/>
              </w:rPr>
              <w:t>Q</w:t>
            </w:r>
          </w:p>
        </w:tc>
      </w:tr>
    </w:tbl>
    <w:p>
      <w:pPr>
        <w:spacing w:line="298" w:lineRule="auto"/>
        <w:rPr>
          <w:rFonts w:ascii="Arial"/>
          <w:sz w:val="21"/>
        </w:rPr>
      </w:pPr>
    </w:p>
    <w:p>
      <w:pPr>
        <w:spacing w:line="1120" w:lineRule="exact"/>
        <w:ind w:firstLine="2320"/>
      </w:pPr>
      <w:r>
        <w:drawing>
          <wp:anchor distT="0" distB="0" distL="0" distR="0" simplePos="0" relativeHeight="252013568" behindDoc="0" locked="0" layoutInCell="1" allowOverlap="1">
            <wp:simplePos x="0" y="0"/>
            <wp:positionH relativeFrom="column">
              <wp:posOffset>2362200</wp:posOffset>
            </wp:positionH>
            <wp:positionV relativeFrom="paragraph">
              <wp:posOffset>0</wp:posOffset>
            </wp:positionV>
            <wp:extent cx="749300" cy="679450"/>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633"/>
                    <a:stretch>
                      <a:fillRect/>
                    </a:stretch>
                  </pic:blipFill>
                  <pic:spPr>
                    <a:xfrm>
                      <a:off x="0" y="0"/>
                      <a:ext cx="749226" cy="679458"/>
                    </a:xfrm>
                    <a:prstGeom prst="rect">
                      <a:avLst/>
                    </a:prstGeom>
                  </pic:spPr>
                </pic:pic>
              </a:graphicData>
            </a:graphic>
          </wp:anchor>
        </w:drawing>
      </w:r>
      <w:r>
        <w:rPr>
          <w:position w:val="-22"/>
        </w:rPr>
        <w:drawing>
          <wp:inline distT="0" distB="0" distL="0" distR="0">
            <wp:extent cx="704850" cy="711200"/>
            <wp:effectExtent l="0" t="0" r="0" b="0"/>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634"/>
                    <a:stretch>
                      <a:fillRect/>
                    </a:stretch>
                  </pic:blipFill>
                  <pic:spPr>
                    <a:xfrm>
                      <a:off x="0" y="0"/>
                      <a:ext cx="704870" cy="711218"/>
                    </a:xfrm>
                    <a:prstGeom prst="rect">
                      <a:avLst/>
                    </a:prstGeom>
                  </pic:spPr>
                </pic:pic>
              </a:graphicData>
            </a:graphic>
          </wp:inline>
        </w:drawing>
      </w:r>
    </w:p>
    <w:p>
      <w:pPr>
        <w:spacing w:before="240" w:line="1140" w:lineRule="exact"/>
        <w:ind w:firstLine="2920"/>
      </w:pPr>
      <w:r>
        <w:rPr>
          <w:position w:val="-22"/>
        </w:rPr>
        <w:drawing>
          <wp:inline distT="0" distB="0" distL="0" distR="0">
            <wp:extent cx="692150" cy="723900"/>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635"/>
                    <a:stretch>
                      <a:fillRect/>
                    </a:stretch>
                  </pic:blipFill>
                  <pic:spPr>
                    <a:xfrm>
                      <a:off x="0" y="0"/>
                      <a:ext cx="692175" cy="7239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38" w:line="1008" w:lineRule="exact"/>
      </w:pPr>
      <w:r>
        <w:rPr>
          <w:position w:val="-20"/>
        </w:rPr>
        <w:drawing>
          <wp:inline distT="0" distB="0" distL="0" distR="0">
            <wp:extent cx="717550" cy="639445"/>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636"/>
                    <a:stretch>
                      <a:fillRect/>
                    </a:stretch>
                  </pic:blipFill>
                  <pic:spPr>
                    <a:xfrm>
                      <a:off x="0" y="0"/>
                      <a:ext cx="717564" cy="639743"/>
                    </a:xfrm>
                    <a:prstGeom prst="rect">
                      <a:avLst/>
                    </a:prstGeom>
                  </pic:spPr>
                </pic:pic>
              </a:graphicData>
            </a:graphic>
          </wp:inline>
        </w:drawing>
      </w:r>
    </w:p>
    <w:p>
      <w:pPr>
        <w:pStyle w:val="4"/>
        <w:spacing w:line="209" w:lineRule="auto"/>
        <w:ind w:left="99"/>
        <w:rPr>
          <w:rFonts w:ascii="Times New Roman" w:hAnsi="Times New Roman" w:eastAsia="Times New Roman" w:cs="Times New Roman"/>
          <w:sz w:val="21"/>
          <w:szCs w:val="21"/>
        </w:rPr>
      </w:pPr>
      <w:r>
        <w:rPr>
          <w:spacing w:val="1"/>
          <w:sz w:val="21"/>
          <w:szCs w:val="21"/>
        </w:rPr>
        <w:t>结论</w:t>
      </w:r>
      <w:r>
        <w:rPr>
          <w:rFonts w:ascii="Times New Roman" w:hAnsi="Times New Roman" w:eastAsia="Times New Roman" w:cs="Times New Roman"/>
          <w:spacing w:val="1"/>
          <w:sz w:val="21"/>
          <w:szCs w:val="21"/>
        </w:rPr>
        <w:t>(P/F)</w:t>
      </w:r>
    </w:p>
    <w:p>
      <w:pPr>
        <w:spacing w:before="221" w:line="359" w:lineRule="auto"/>
        <w:ind w:left="520" w:right="747"/>
        <w:jc w:val="both"/>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P</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5"/>
          <w:sz w:val="27"/>
          <w:szCs w:val="27"/>
        </w:rPr>
        <w:t>P</w:t>
      </w:r>
      <w:r>
        <w:rPr>
          <w:rFonts w:ascii="Times New Roman" w:hAnsi="Times New Roman" w:eastAsia="Times New Roman" w:cs="Times New Roman"/>
          <w:sz w:val="27"/>
          <w:szCs w:val="27"/>
        </w:rPr>
        <w:t xml:space="preserve"> </w:t>
      </w:r>
      <w:r>
        <w:rPr>
          <w:rFonts w:ascii="Times New Roman" w:hAnsi="Times New Roman" w:eastAsia="Times New Roman" w:cs="Times New Roman"/>
          <w:sz w:val="21"/>
          <w:szCs w:val="21"/>
        </w:rPr>
        <w:t>P</w:t>
      </w:r>
    </w:p>
    <w:p>
      <w:pPr>
        <w:spacing w:before="2" w:line="213" w:lineRule="auto"/>
        <w:ind w:left="510" w:right="698" w:firstLine="9"/>
        <w:rPr>
          <w:rFonts w:ascii="Times New Roman" w:hAnsi="Times New Roman" w:eastAsia="Times New Roman" w:cs="Times New Roman"/>
          <w:sz w:val="38"/>
          <w:szCs w:val="38"/>
        </w:rPr>
      </w:pPr>
      <w:r>
        <w:rPr>
          <w:rFonts w:ascii="Times New Roman" w:hAnsi="Times New Roman" w:eastAsia="Times New Roman" w:cs="Times New Roman"/>
          <w:spacing w:val="-9"/>
          <w:w w:val="80"/>
          <w:sz w:val="38"/>
          <w:szCs w:val="38"/>
        </w:rPr>
        <w:t>P</w:t>
      </w:r>
      <w:r>
        <w:rPr>
          <w:rFonts w:ascii="Times New Roman" w:hAnsi="Times New Roman" w:eastAsia="Times New Roman" w:cs="Times New Roman"/>
          <w:sz w:val="38"/>
          <w:szCs w:val="38"/>
        </w:rPr>
        <w:t xml:space="preserve"> </w:t>
      </w:r>
      <w:r>
        <w:rPr>
          <w:rFonts w:ascii="Times New Roman" w:hAnsi="Times New Roman" w:eastAsia="Times New Roman" w:cs="Times New Roman"/>
          <w:spacing w:val="-7"/>
          <w:sz w:val="38"/>
          <w:szCs w:val="38"/>
        </w:rPr>
        <w:t>P</w:t>
      </w:r>
    </w:p>
    <w:p>
      <w:pPr>
        <w:spacing w:line="293" w:lineRule="auto"/>
        <w:rPr>
          <w:rFonts w:ascii="Arial"/>
          <w:sz w:val="21"/>
        </w:rPr>
      </w:pPr>
    </w:p>
    <w:p>
      <w:pPr>
        <w:pStyle w:val="4"/>
        <w:spacing w:before="69" w:line="340" w:lineRule="auto"/>
        <w:ind w:left="519" w:right="430" w:hanging="410"/>
        <w:rPr>
          <w:rFonts w:ascii="Times New Roman" w:hAnsi="Times New Roman" w:eastAsia="Times New Roman" w:cs="Times New Roman"/>
          <w:sz w:val="21"/>
          <w:szCs w:val="21"/>
        </w:rPr>
      </w:pPr>
      <w:r>
        <w:rPr>
          <w:spacing w:val="-4"/>
          <w:sz w:val="21"/>
          <w:szCs w:val="21"/>
        </w:rPr>
        <w:t>结论</w:t>
      </w:r>
      <w:r>
        <w:rPr>
          <w:spacing w:val="-57"/>
          <w:sz w:val="21"/>
          <w:szCs w:val="21"/>
        </w:rPr>
        <w:t xml:space="preserve"> </w:t>
      </w:r>
      <w:r>
        <w:rPr>
          <w:rFonts w:ascii="Times New Roman" w:hAnsi="Times New Roman" w:eastAsia="Times New Roman" w:cs="Times New Roman"/>
          <w:spacing w:val="-4"/>
          <w:sz w:val="21"/>
          <w:szCs w:val="21"/>
        </w:rPr>
        <w:t>(P/F)</w:t>
      </w:r>
      <w:r>
        <w:rPr>
          <w:rFonts w:ascii="Times New Roman" w:hAnsi="Times New Roman" w:eastAsia="Times New Roman" w:cs="Times New Roman"/>
          <w:sz w:val="21"/>
          <w:szCs w:val="21"/>
        </w:rPr>
        <w:t xml:space="preserve"> P</w:t>
      </w:r>
    </w:p>
    <w:p>
      <w:pPr>
        <w:spacing w:before="11" w:line="185" w:lineRule="auto"/>
        <w:ind w:left="520"/>
        <w:rPr>
          <w:rFonts w:ascii="Times New Roman" w:hAnsi="Times New Roman" w:eastAsia="Times New Roman" w:cs="Times New Roman"/>
          <w:sz w:val="44"/>
          <w:szCs w:val="44"/>
        </w:rPr>
      </w:pPr>
      <w:r>
        <w:rPr>
          <w:rFonts w:ascii="Times New Roman" w:hAnsi="Times New Roman" w:eastAsia="Times New Roman" w:cs="Times New Roman"/>
          <w:sz w:val="44"/>
          <w:szCs w:val="44"/>
        </w:rPr>
        <w:t>P</w:t>
      </w:r>
    </w:p>
    <w:p>
      <w:pPr>
        <w:spacing w:before="34" w:line="334" w:lineRule="auto"/>
        <w:ind w:left="520" w:right="747"/>
        <w:rPr>
          <w:rFonts w:ascii="Times New Roman" w:hAnsi="Times New Roman" w:eastAsia="Times New Roman" w:cs="Times New Roman"/>
          <w:sz w:val="21"/>
          <w:szCs w:val="21"/>
        </w:rPr>
      </w:pPr>
      <w:r>
        <w:rPr>
          <w:rFonts w:ascii="Times New Roman" w:hAnsi="Times New Roman" w:eastAsia="Times New Roman" w:cs="Times New Roman"/>
          <w:spacing w:val="-5"/>
          <w:sz w:val="27"/>
          <w:szCs w:val="27"/>
        </w:rPr>
        <w:t>P</w:t>
      </w:r>
      <w:r>
        <w:rPr>
          <w:rFonts w:ascii="Times New Roman" w:hAnsi="Times New Roman" w:eastAsia="Times New Roman" w:cs="Times New Roman"/>
          <w:sz w:val="27"/>
          <w:szCs w:val="27"/>
        </w:rPr>
        <w:t xml:space="preserve"> </w:t>
      </w:r>
      <w:r>
        <w:rPr>
          <w:rFonts w:ascii="Times New Roman" w:hAnsi="Times New Roman" w:eastAsia="Times New Roman" w:cs="Times New Roman"/>
          <w:sz w:val="21"/>
          <w:szCs w:val="21"/>
        </w:rPr>
        <w:t>P</w:t>
      </w:r>
    </w:p>
    <w:p>
      <w:pPr>
        <w:spacing w:line="278" w:lineRule="auto"/>
        <w:rPr>
          <w:rFonts w:ascii="Arial"/>
          <w:sz w:val="21"/>
        </w:rPr>
      </w:pPr>
    </w:p>
    <w:p>
      <w:pPr>
        <w:spacing w:line="278" w:lineRule="auto"/>
        <w:rPr>
          <w:rFonts w:ascii="Arial"/>
          <w:sz w:val="21"/>
        </w:rPr>
      </w:pPr>
    </w:p>
    <w:p>
      <w:pPr>
        <w:pStyle w:val="4"/>
        <w:spacing w:before="68" w:line="212" w:lineRule="auto"/>
        <w:ind w:left="49"/>
        <w:rPr>
          <w:rFonts w:ascii="Times New Roman" w:hAnsi="Times New Roman" w:eastAsia="Times New Roman" w:cs="Times New Roman"/>
          <w:sz w:val="21"/>
          <w:szCs w:val="21"/>
        </w:rPr>
      </w:pPr>
      <w:r>
        <w:rPr>
          <w:sz w:val="21"/>
          <w:szCs w:val="21"/>
        </w:rPr>
        <w:t>结论</w:t>
      </w:r>
      <w:r>
        <w:rPr>
          <w:rFonts w:ascii="Times New Roman" w:hAnsi="Times New Roman" w:eastAsia="Times New Roman" w:cs="Times New Roman"/>
          <w:sz w:val="21"/>
          <w:szCs w:val="21"/>
        </w:rPr>
        <w:t>(P/F)</w:t>
      </w:r>
    </w:p>
    <w:p>
      <w:pPr>
        <w:spacing w:before="183" w:line="185" w:lineRule="auto"/>
        <w:ind w:left="520"/>
        <w:rPr>
          <w:rFonts w:ascii="Times New Roman" w:hAnsi="Times New Roman" w:eastAsia="Times New Roman" w:cs="Times New Roman"/>
          <w:sz w:val="21"/>
          <w:szCs w:val="21"/>
        </w:rPr>
      </w:pPr>
      <w:r>
        <w:rPr>
          <w:rFonts w:ascii="Times New Roman" w:hAnsi="Times New Roman" w:eastAsia="Times New Roman" w:cs="Times New Roman"/>
          <w:sz w:val="21"/>
          <w:szCs w:val="21"/>
        </w:rPr>
        <w:t>P</w:t>
      </w:r>
    </w:p>
    <w:p>
      <w:pPr>
        <w:spacing w:before="59" w:line="173" w:lineRule="auto"/>
        <w:ind w:left="459"/>
        <w:rPr>
          <w:rFonts w:ascii="Times New Roman" w:hAnsi="Times New Roman" w:eastAsia="Times New Roman" w:cs="Times New Roman"/>
          <w:sz w:val="44"/>
          <w:szCs w:val="44"/>
        </w:rPr>
      </w:pPr>
      <w:r>
        <w:rPr>
          <w:rFonts w:ascii="Times New Roman" w:hAnsi="Times New Roman" w:eastAsia="Times New Roman" w:cs="Times New Roman"/>
          <w:sz w:val="44"/>
          <w:szCs w:val="44"/>
        </w:rPr>
        <w:t>P</w:t>
      </w:r>
    </w:p>
    <w:p>
      <w:pPr>
        <w:spacing w:before="1" w:line="246" w:lineRule="auto"/>
        <w:ind w:left="520" w:right="747"/>
        <w:rPr>
          <w:rFonts w:ascii="Times New Roman" w:hAnsi="Times New Roman" w:eastAsia="Times New Roman" w:cs="Times New Roman"/>
          <w:sz w:val="27"/>
          <w:szCs w:val="27"/>
        </w:rPr>
      </w:pPr>
      <w:r>
        <w:rPr>
          <w:rFonts w:ascii="Times New Roman" w:hAnsi="Times New Roman" w:eastAsia="Times New Roman" w:cs="Times New Roman"/>
          <w:spacing w:val="-5"/>
          <w:sz w:val="27"/>
          <w:szCs w:val="27"/>
        </w:rPr>
        <w:t>P</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5"/>
          <w:sz w:val="27"/>
          <w:szCs w:val="27"/>
        </w:rPr>
        <w:t>P</w:t>
      </w:r>
    </w:p>
    <w:p>
      <w:pPr>
        <w:spacing w:before="174" w:line="1100" w:lineRule="exact"/>
        <w:ind w:firstLine="19"/>
      </w:pPr>
      <w:r>
        <w:rPr>
          <w:position w:val="-21"/>
        </w:rPr>
        <w:drawing>
          <wp:inline distT="0" distB="0" distL="0" distR="0">
            <wp:extent cx="704850" cy="697865"/>
            <wp:effectExtent l="0" t="0" r="0" b="0"/>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637"/>
                    <a:stretch>
                      <a:fillRect/>
                    </a:stretch>
                  </pic:blipFill>
                  <pic:spPr>
                    <a:xfrm>
                      <a:off x="0" y="0"/>
                      <a:ext cx="704869" cy="698492"/>
                    </a:xfrm>
                    <a:prstGeom prst="rect">
                      <a:avLst/>
                    </a:prstGeom>
                  </pic:spPr>
                </pic:pic>
              </a:graphicData>
            </a:graphic>
          </wp:inline>
        </w:drawing>
      </w:r>
    </w:p>
    <w:p>
      <w:pPr>
        <w:spacing w:line="1100" w:lineRule="exact"/>
        <w:sectPr>
          <w:type w:val="continuous"/>
          <w:pgSz w:w="11900" w:h="16840"/>
          <w:pgMar w:top="400" w:right="996" w:bottom="400" w:left="1170" w:header="0" w:footer="0" w:gutter="0"/>
          <w:pgNumType w:fmt="decimal"/>
          <w:cols w:equalWidth="0" w:num="3">
            <w:col w:w="3200" w:space="100"/>
            <w:col w:w="4921" w:space="100"/>
            <w:col w:w="1414"/>
          </w:cols>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4"/>
        <w:spacing w:before="149"/>
        <w:ind w:left="3140"/>
        <w:rPr>
          <w:sz w:val="46"/>
          <w:szCs w:val="46"/>
        </w:rPr>
      </w:pPr>
      <w:r>
        <w:rPr>
          <w:position w:val="-9"/>
          <w:sz w:val="46"/>
          <w:szCs w:val="46"/>
        </w:rPr>
        <w:drawing>
          <wp:inline distT="0" distB="0" distL="0" distR="0">
            <wp:extent cx="374015" cy="374015"/>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638"/>
                    <a:stretch>
                      <a:fillRect/>
                    </a:stretch>
                  </pic:blipFill>
                  <pic:spPr>
                    <a:xfrm>
                      <a:off x="0" y="0"/>
                      <a:ext cx="374638" cy="374567"/>
                    </a:xfrm>
                    <a:prstGeom prst="rect">
                      <a:avLst/>
                    </a:prstGeom>
                  </pic:spPr>
                </pic:pic>
              </a:graphicData>
            </a:graphic>
          </wp:inline>
        </w:drawing>
      </w:r>
      <w:r>
        <w:rPr>
          <w:spacing w:val="106"/>
          <w:sz w:val="46"/>
          <w:szCs w:val="46"/>
        </w:rPr>
        <w:t xml:space="preserve"> </w:t>
      </w:r>
      <w:r>
        <w:rPr>
          <w:b/>
          <w:bCs/>
          <w:spacing w:val="-22"/>
          <w:sz w:val="46"/>
          <w:szCs w:val="46"/>
        </w:rPr>
        <w:t>准</w:t>
      </w:r>
      <w:r>
        <w:rPr>
          <w:spacing w:val="101"/>
          <w:sz w:val="46"/>
          <w:szCs w:val="46"/>
        </w:rPr>
        <w:t xml:space="preserve">  </w:t>
      </w:r>
      <w:r>
        <w:rPr>
          <w:b/>
          <w:bCs/>
          <w:spacing w:val="-22"/>
          <w:sz w:val="46"/>
          <w:szCs w:val="46"/>
        </w:rPr>
        <w:t>结</w:t>
      </w:r>
      <w:r>
        <w:rPr>
          <w:spacing w:val="20"/>
          <w:sz w:val="46"/>
          <w:szCs w:val="46"/>
        </w:rPr>
        <w:t xml:space="preserve">  </w:t>
      </w:r>
      <w:r>
        <w:rPr>
          <w:b/>
          <w:bCs/>
          <w:spacing w:val="-22"/>
          <w:sz w:val="46"/>
          <w:szCs w:val="46"/>
        </w:rPr>
        <w:t>果</w:t>
      </w:r>
    </w:p>
    <w:p>
      <w:pPr>
        <w:spacing w:before="20" w:line="189" w:lineRule="auto"/>
        <w:ind w:left="3410"/>
        <w:rPr>
          <w:rFonts w:ascii="Times New Roman" w:hAnsi="Times New Roman" w:eastAsia="Times New Roman" w:cs="Times New Roman"/>
          <w:sz w:val="32"/>
          <w:szCs w:val="32"/>
        </w:rPr>
      </w:pPr>
      <w:r>
        <w:rPr>
          <w:rFonts w:ascii="Times New Roman" w:hAnsi="Times New Roman" w:eastAsia="Times New Roman" w:cs="Times New Roman"/>
          <w:b/>
          <w:bCs/>
          <w:spacing w:val="-1"/>
          <w:sz w:val="32"/>
          <w:szCs w:val="32"/>
        </w:rPr>
        <w:t>Result</w:t>
      </w:r>
      <w:r>
        <w:rPr>
          <w:rFonts w:ascii="Times New Roman" w:hAnsi="Times New Roman" w:eastAsia="Times New Roman" w:cs="Times New Roman"/>
          <w:b/>
          <w:bCs/>
          <w:spacing w:val="56"/>
          <w:sz w:val="32"/>
          <w:szCs w:val="32"/>
        </w:rPr>
        <w:t xml:space="preserve"> </w:t>
      </w:r>
      <w:r>
        <w:rPr>
          <w:rFonts w:ascii="Times New Roman" w:hAnsi="Times New Roman" w:eastAsia="Times New Roman" w:cs="Times New Roman"/>
          <w:b/>
          <w:bCs/>
          <w:spacing w:val="-1"/>
          <w:sz w:val="32"/>
          <w:szCs w:val="32"/>
        </w:rPr>
        <w:t>of</w:t>
      </w:r>
      <w:r>
        <w:rPr>
          <w:rFonts w:ascii="Times New Roman" w:hAnsi="Times New Roman" w:eastAsia="Times New Roman" w:cs="Times New Roman"/>
          <w:b/>
          <w:bCs/>
          <w:spacing w:val="22"/>
          <w:w w:val="101"/>
          <w:sz w:val="32"/>
          <w:szCs w:val="32"/>
        </w:rPr>
        <w:t xml:space="preserve"> </w:t>
      </w:r>
      <w:r>
        <w:rPr>
          <w:rFonts w:ascii="Times New Roman" w:hAnsi="Times New Roman" w:eastAsia="Times New Roman" w:cs="Times New Roman"/>
          <w:b/>
          <w:bCs/>
          <w:spacing w:val="-1"/>
          <w:sz w:val="32"/>
          <w:szCs w:val="32"/>
        </w:rPr>
        <w:t>Calibration</w:t>
      </w:r>
    </w:p>
    <w:p>
      <w:pPr>
        <w:spacing w:before="28"/>
      </w:pPr>
    </w:p>
    <w:p>
      <w:pPr>
        <w:spacing w:before="27"/>
      </w:pPr>
    </w:p>
    <w:p>
      <w:pPr>
        <w:sectPr>
          <w:pgSz w:w="12070" w:h="16960"/>
          <w:pgMar w:top="400" w:right="1150" w:bottom="400" w:left="1210" w:header="0" w:footer="0" w:gutter="0"/>
          <w:pgNumType w:fmt="decimal"/>
          <w:cols w:equalWidth="0" w:num="1">
            <w:col w:w="9710"/>
          </w:cols>
        </w:sectPr>
      </w:pPr>
    </w:p>
    <w:p>
      <w:pPr>
        <w:pStyle w:val="4"/>
        <w:spacing w:before="46" w:line="226" w:lineRule="auto"/>
        <w:ind w:right="5251" w:firstLine="10"/>
        <w:rPr>
          <w:rFonts w:ascii="Times New Roman" w:hAnsi="Times New Roman" w:eastAsia="Times New Roman" w:cs="Times New Roman"/>
          <w:sz w:val="23"/>
          <w:szCs w:val="23"/>
        </w:rPr>
      </w:pPr>
      <w:r>
        <w:drawing>
          <wp:anchor distT="0" distB="0" distL="0" distR="0" simplePos="0" relativeHeight="252036096" behindDoc="0" locked="0" layoutInCell="1" allowOverlap="1">
            <wp:simplePos x="0" y="0"/>
            <wp:positionH relativeFrom="column">
              <wp:posOffset>50800</wp:posOffset>
            </wp:positionH>
            <wp:positionV relativeFrom="paragraph">
              <wp:posOffset>411480</wp:posOffset>
            </wp:positionV>
            <wp:extent cx="5981700" cy="1270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639"/>
                    <a:stretch>
                      <a:fillRect/>
                    </a:stretch>
                  </pic:blipFill>
                  <pic:spPr>
                    <a:xfrm>
                      <a:off x="0" y="0"/>
                      <a:ext cx="5981642" cy="12600"/>
                    </a:xfrm>
                    <a:prstGeom prst="rect">
                      <a:avLst/>
                    </a:prstGeom>
                  </pic:spPr>
                </pic:pic>
              </a:graphicData>
            </a:graphic>
          </wp:anchor>
        </w:drawing>
      </w:r>
      <w:r>
        <w:rPr>
          <w:spacing w:val="-4"/>
          <w:sz w:val="23"/>
          <w:szCs w:val="23"/>
        </w:rPr>
        <w:t>证书编号：</w:t>
      </w:r>
      <w:r>
        <w:rPr>
          <w:rFonts w:ascii="Times New Roman" w:hAnsi="Times New Roman" w:eastAsia="Times New Roman" w:cs="Times New Roman"/>
          <w:spacing w:val="-4"/>
          <w:sz w:val="23"/>
          <w:szCs w:val="23"/>
        </w:rPr>
        <w:t>HK2006241387</w:t>
      </w:r>
      <w:r>
        <w:rPr>
          <w:rFonts w:ascii="Times New Roman" w:hAnsi="Times New Roman" w:eastAsia="Times New Roman" w:cs="Times New Roman"/>
          <w:spacing w:val="12"/>
          <w:sz w:val="23"/>
          <w:szCs w:val="23"/>
        </w:rPr>
        <w:t xml:space="preserve"> </w:t>
      </w:r>
      <w:r>
        <w:rPr>
          <w:rFonts w:ascii="Times New Roman" w:hAnsi="Times New Roman" w:eastAsia="Times New Roman" w:cs="Times New Roman"/>
          <w:spacing w:val="-1"/>
          <w:sz w:val="23"/>
          <w:szCs w:val="23"/>
        </w:rPr>
        <w:t>Certificate</w:t>
      </w:r>
      <w:r>
        <w:rPr>
          <w:rFonts w:ascii="Times New Roman" w:hAnsi="Times New Roman" w:eastAsia="Times New Roman" w:cs="Times New Roman"/>
          <w:spacing w:val="42"/>
          <w:w w:val="101"/>
          <w:sz w:val="23"/>
          <w:szCs w:val="23"/>
        </w:rPr>
        <w:t xml:space="preserve"> </w:t>
      </w:r>
      <w:r>
        <w:rPr>
          <w:rFonts w:ascii="Times New Roman" w:hAnsi="Times New Roman" w:eastAsia="Times New Roman" w:cs="Times New Roman"/>
          <w:spacing w:val="-1"/>
          <w:sz w:val="23"/>
          <w:szCs w:val="23"/>
        </w:rPr>
        <w:t>No.</w:t>
      </w:r>
    </w:p>
    <w:p>
      <w:pPr>
        <w:spacing w:line="14" w:lineRule="auto"/>
        <w:rPr>
          <w:rFonts w:ascii="Arial"/>
          <w:sz w:val="2"/>
        </w:rPr>
      </w:pPr>
      <w:r>
        <w:rPr>
          <w:rFonts w:ascii="Arial" w:hAnsi="Arial" w:eastAsia="Arial" w:cs="Arial"/>
          <w:sz w:val="2"/>
          <w:szCs w:val="2"/>
        </w:rPr>
        <w:br w:type="column"/>
      </w:r>
    </w:p>
    <w:p>
      <w:pPr>
        <w:pStyle w:val="4"/>
        <w:spacing w:before="45" w:line="226" w:lineRule="auto"/>
        <w:ind w:left="509" w:hanging="509"/>
        <w:rPr>
          <w:rFonts w:ascii="Times New Roman" w:hAnsi="Times New Roman" w:eastAsia="Times New Roman" w:cs="Times New Roman"/>
          <w:sz w:val="23"/>
          <w:szCs w:val="23"/>
        </w:rPr>
      </w:pPr>
      <w:r>
        <w:rPr>
          <w:spacing w:val="-13"/>
          <w:sz w:val="23"/>
          <w:szCs w:val="23"/>
        </w:rPr>
        <w:t>第</w:t>
      </w:r>
      <w:r>
        <w:rPr>
          <w:spacing w:val="-41"/>
          <w:sz w:val="23"/>
          <w:szCs w:val="23"/>
        </w:rPr>
        <w:t xml:space="preserve"> </w:t>
      </w:r>
      <w:r>
        <w:rPr>
          <w:spacing w:val="-13"/>
          <w:sz w:val="23"/>
          <w:szCs w:val="23"/>
        </w:rPr>
        <w:t>4</w:t>
      </w:r>
      <w:r>
        <w:rPr>
          <w:spacing w:val="-34"/>
          <w:sz w:val="23"/>
          <w:szCs w:val="23"/>
        </w:rPr>
        <w:t xml:space="preserve"> </w:t>
      </w:r>
      <w:r>
        <w:rPr>
          <w:spacing w:val="-13"/>
          <w:sz w:val="23"/>
          <w:szCs w:val="23"/>
        </w:rPr>
        <w:t>页</w:t>
      </w:r>
      <w:r>
        <w:rPr>
          <w:spacing w:val="-21"/>
          <w:sz w:val="23"/>
          <w:szCs w:val="23"/>
        </w:rPr>
        <w:t xml:space="preserve"> </w:t>
      </w:r>
      <w:r>
        <w:rPr>
          <w:spacing w:val="-13"/>
          <w:sz w:val="23"/>
          <w:szCs w:val="23"/>
        </w:rPr>
        <w:t>，</w:t>
      </w:r>
      <w:r>
        <w:rPr>
          <w:spacing w:val="-40"/>
          <w:sz w:val="23"/>
          <w:szCs w:val="23"/>
        </w:rPr>
        <w:t xml:space="preserve"> </w:t>
      </w:r>
      <w:r>
        <w:rPr>
          <w:spacing w:val="-13"/>
          <w:sz w:val="23"/>
          <w:szCs w:val="23"/>
        </w:rPr>
        <w:t>共</w:t>
      </w:r>
      <w:r>
        <w:rPr>
          <w:spacing w:val="-41"/>
          <w:sz w:val="23"/>
          <w:szCs w:val="23"/>
        </w:rPr>
        <w:t xml:space="preserve"> </w:t>
      </w:r>
      <w:r>
        <w:rPr>
          <w:spacing w:val="-13"/>
          <w:sz w:val="23"/>
          <w:szCs w:val="23"/>
        </w:rPr>
        <w:t>4</w:t>
      </w:r>
      <w:r>
        <w:rPr>
          <w:spacing w:val="-34"/>
          <w:sz w:val="23"/>
          <w:szCs w:val="23"/>
        </w:rPr>
        <w:t xml:space="preserve"> </w:t>
      </w:r>
      <w:r>
        <w:rPr>
          <w:spacing w:val="-13"/>
          <w:sz w:val="23"/>
          <w:szCs w:val="23"/>
        </w:rPr>
        <w:t>页</w:t>
      </w:r>
      <w:r>
        <w:rPr>
          <w:sz w:val="23"/>
          <w:szCs w:val="23"/>
        </w:rPr>
        <w:t xml:space="preserve"> </w:t>
      </w:r>
      <w:r>
        <w:rPr>
          <w:rFonts w:ascii="Times New Roman" w:hAnsi="Times New Roman" w:eastAsia="Times New Roman" w:cs="Times New Roman"/>
          <w:sz w:val="23"/>
          <w:szCs w:val="23"/>
        </w:rPr>
        <w:t>Page</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of</w:t>
      </w:r>
    </w:p>
    <w:p>
      <w:pPr>
        <w:spacing w:line="226" w:lineRule="auto"/>
        <w:rPr>
          <w:rFonts w:ascii="Times New Roman" w:hAnsi="Times New Roman" w:eastAsia="Times New Roman" w:cs="Times New Roman"/>
          <w:sz w:val="23"/>
          <w:szCs w:val="23"/>
        </w:rPr>
        <w:sectPr>
          <w:type w:val="continuous"/>
          <w:pgSz w:w="12070" w:h="16960"/>
          <w:pgMar w:top="400" w:right="1150" w:bottom="400" w:left="1210" w:header="0" w:footer="0" w:gutter="0"/>
          <w:pgNumType w:fmt="decimal"/>
          <w:cols w:equalWidth="0" w:num="2">
            <w:col w:w="7841" w:space="100"/>
            <w:col w:w="1770"/>
          </w:cols>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4"/>
        <w:spacing w:before="75" w:line="212" w:lineRule="auto"/>
        <w:ind w:left="99"/>
        <w:rPr>
          <w:rFonts w:ascii="Times New Roman" w:hAnsi="Times New Roman" w:eastAsia="Times New Roman" w:cs="Times New Roman"/>
          <w:sz w:val="23"/>
          <w:szCs w:val="23"/>
        </w:rPr>
      </w:pPr>
      <w:r>
        <w:rPr>
          <w:spacing w:val="-14"/>
          <w:sz w:val="23"/>
          <w:szCs w:val="23"/>
        </w:rPr>
        <w:t>五、说明</w:t>
      </w:r>
      <w:r>
        <w:rPr>
          <w:rFonts w:ascii="Times New Roman" w:hAnsi="Times New Roman" w:eastAsia="Times New Roman" w:cs="Times New Roman"/>
          <w:spacing w:val="-14"/>
          <w:sz w:val="23"/>
          <w:szCs w:val="23"/>
        </w:rPr>
        <w:t>(Note):</w:t>
      </w:r>
    </w:p>
    <w:p>
      <w:pPr>
        <w:pStyle w:val="4"/>
        <w:spacing w:before="72" w:line="219" w:lineRule="auto"/>
        <w:ind w:left="99"/>
        <w:rPr>
          <w:sz w:val="23"/>
          <w:szCs w:val="23"/>
        </w:rPr>
      </w:pPr>
      <w:r>
        <w:rPr>
          <w:spacing w:val="-25"/>
          <w:sz w:val="23"/>
          <w:szCs w:val="23"/>
        </w:rPr>
        <w:t>1.结论：所校准项目符合技术要求.</w:t>
      </w:r>
    </w:p>
    <w:p>
      <w:pPr>
        <w:pStyle w:val="4"/>
        <w:spacing w:before="65" w:line="251" w:lineRule="auto"/>
        <w:ind w:left="99" w:right="2013" w:firstLine="190"/>
        <w:rPr>
          <w:sz w:val="23"/>
          <w:szCs w:val="23"/>
        </w:rPr>
      </w:pPr>
      <w:r>
        <w:rPr>
          <w:rFonts w:ascii="Times New Roman" w:hAnsi="Times New Roman" w:eastAsia="Times New Roman" w:cs="Times New Roman"/>
          <w:sz w:val="23"/>
          <w:szCs w:val="23"/>
        </w:rPr>
        <w:t>Conclusion</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The</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calibration</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project</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comply</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with</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technical</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requirements</w:t>
      </w:r>
      <w:r>
        <w:rPr>
          <w:rFonts w:ascii="Times New Roman" w:hAnsi="Times New Roman" w:eastAsia="Times New Roman" w:cs="Times New Roman"/>
          <w:spacing w:val="1"/>
          <w:sz w:val="23"/>
          <w:szCs w:val="23"/>
        </w:rPr>
        <w:t xml:space="preserve">. </w:t>
      </w:r>
      <w:r>
        <w:rPr>
          <w:spacing w:val="-23"/>
          <w:w w:val="98"/>
          <w:sz w:val="23"/>
          <w:szCs w:val="23"/>
        </w:rPr>
        <w:t>2.本次测量结果的相对扩展不确定度为：</w:t>
      </w:r>
    </w:p>
    <w:p>
      <w:pPr>
        <w:pStyle w:val="4"/>
        <w:spacing w:before="27" w:line="245" w:lineRule="auto"/>
        <w:ind w:left="399" w:right="5837"/>
        <w:rPr>
          <w:rFonts w:ascii="Times New Roman" w:hAnsi="Times New Roman" w:eastAsia="Times New Roman" w:cs="Times New Roman"/>
          <w:sz w:val="23"/>
          <w:szCs w:val="23"/>
        </w:rPr>
      </w:pPr>
      <w:r>
        <w:rPr>
          <w:spacing w:val="-20"/>
          <w:w w:val="97"/>
          <w:sz w:val="23"/>
          <w:szCs w:val="23"/>
        </w:rPr>
        <w:t>电</w:t>
      </w:r>
      <w:r>
        <w:rPr>
          <w:spacing w:val="-48"/>
          <w:sz w:val="23"/>
          <w:szCs w:val="23"/>
        </w:rPr>
        <w:t xml:space="preserve"> </w:t>
      </w:r>
      <w:r>
        <w:rPr>
          <w:spacing w:val="-20"/>
          <w:w w:val="97"/>
          <w:sz w:val="23"/>
          <w:szCs w:val="23"/>
        </w:rPr>
        <w:t>压</w:t>
      </w:r>
      <w:r>
        <w:rPr>
          <w:spacing w:val="-58"/>
          <w:sz w:val="23"/>
          <w:szCs w:val="23"/>
        </w:rPr>
        <w:t xml:space="preserve"> </w:t>
      </w:r>
      <w:r>
        <w:rPr>
          <w:spacing w:val="-20"/>
          <w:w w:val="97"/>
          <w:sz w:val="23"/>
          <w:szCs w:val="23"/>
        </w:rPr>
        <w:t>；</w:t>
      </w:r>
      <w:r>
        <w:rPr>
          <w:rFonts w:ascii="Times New Roman" w:hAnsi="Times New Roman" w:eastAsia="Times New Roman" w:cs="Times New Roman"/>
          <w:spacing w:val="-20"/>
          <w:w w:val="97"/>
          <w:sz w:val="23"/>
          <w:szCs w:val="23"/>
        </w:rPr>
        <w:t>Urei=0.013%;</w:t>
      </w:r>
      <w:r>
        <w:rPr>
          <w:spacing w:val="-20"/>
          <w:w w:val="97"/>
          <w:sz w:val="23"/>
          <w:szCs w:val="23"/>
        </w:rPr>
        <w:t>电</w:t>
      </w:r>
      <w:r>
        <w:rPr>
          <w:spacing w:val="-39"/>
          <w:sz w:val="23"/>
          <w:szCs w:val="23"/>
        </w:rPr>
        <w:t xml:space="preserve"> </w:t>
      </w:r>
      <w:r>
        <w:rPr>
          <w:spacing w:val="-20"/>
          <w:w w:val="97"/>
          <w:sz w:val="23"/>
          <w:szCs w:val="23"/>
        </w:rPr>
        <w:t>流</w:t>
      </w:r>
      <w:r>
        <w:rPr>
          <w:spacing w:val="-48"/>
          <w:sz w:val="23"/>
          <w:szCs w:val="23"/>
        </w:rPr>
        <w:t xml:space="preserve"> </w:t>
      </w:r>
      <w:r>
        <w:rPr>
          <w:spacing w:val="-20"/>
          <w:w w:val="97"/>
          <w:sz w:val="23"/>
          <w:szCs w:val="23"/>
        </w:rPr>
        <w:t>：</w:t>
      </w:r>
      <w:r>
        <w:rPr>
          <w:rFonts w:ascii="Times New Roman" w:hAnsi="Times New Roman" w:eastAsia="Times New Roman" w:cs="Times New Roman"/>
          <w:spacing w:val="-20"/>
          <w:w w:val="97"/>
          <w:sz w:val="23"/>
          <w:szCs w:val="23"/>
        </w:rPr>
        <w:t>Uroi=0.14%;</w:t>
      </w:r>
      <w:r>
        <w:rPr>
          <w:rFonts w:ascii="Times New Roman" w:hAnsi="Times New Roman" w:eastAsia="Times New Roman" w:cs="Times New Roman"/>
          <w:sz w:val="23"/>
          <w:szCs w:val="23"/>
        </w:rPr>
        <w:t xml:space="preserve"> </w:t>
      </w:r>
      <w:r>
        <w:rPr>
          <w:spacing w:val="-14"/>
          <w:sz w:val="23"/>
          <w:szCs w:val="23"/>
        </w:rPr>
        <w:t>电阻：</w:t>
      </w:r>
      <w:r>
        <w:rPr>
          <w:rFonts w:ascii="Times New Roman" w:hAnsi="Times New Roman" w:eastAsia="Times New Roman" w:cs="Times New Roman"/>
          <w:spacing w:val="-14"/>
          <w:sz w:val="23"/>
          <w:szCs w:val="23"/>
        </w:rPr>
        <w:t>Uri=0.024%,k=2.</w:t>
      </w:r>
    </w:p>
    <w:p>
      <w:pPr>
        <w:spacing w:before="64" w:line="192" w:lineRule="auto"/>
        <w:ind w:left="399"/>
        <w:rPr>
          <w:rFonts w:ascii="Times New Roman" w:hAnsi="Times New Roman" w:eastAsia="Times New Roman" w:cs="Times New Roman"/>
          <w:sz w:val="23"/>
          <w:szCs w:val="23"/>
        </w:rPr>
      </w:pPr>
      <w:r>
        <w:rPr>
          <w:rFonts w:ascii="Times New Roman" w:hAnsi="Times New Roman" w:eastAsia="Times New Roman" w:cs="Times New Roman"/>
          <w:sz w:val="23"/>
          <w:szCs w:val="23"/>
        </w:rPr>
        <w:t>Expanded</w:t>
      </w:r>
      <w:r>
        <w:rPr>
          <w:rFonts w:ascii="Times New Roman" w:hAnsi="Times New Roman" w:eastAsia="Times New Roman" w:cs="Times New Roman"/>
          <w:spacing w:val="16"/>
          <w:w w:val="101"/>
          <w:sz w:val="23"/>
          <w:szCs w:val="23"/>
        </w:rPr>
        <w:t xml:space="preserve"> </w:t>
      </w:r>
      <w:r>
        <w:rPr>
          <w:rFonts w:ascii="Times New Roman" w:hAnsi="Times New Roman" w:eastAsia="Times New Roman" w:cs="Times New Roman"/>
          <w:sz w:val="23"/>
          <w:szCs w:val="23"/>
        </w:rPr>
        <w:t>Uncertainty</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of the</w:t>
      </w:r>
      <w:r>
        <w:rPr>
          <w:rFonts w:ascii="Times New Roman" w:hAnsi="Times New Roman" w:eastAsia="Times New Roman" w:cs="Times New Roman"/>
          <w:spacing w:val="19"/>
          <w:w w:val="101"/>
          <w:sz w:val="23"/>
          <w:szCs w:val="23"/>
        </w:rPr>
        <w:t xml:space="preserve"> </w:t>
      </w:r>
      <w:r>
        <w:rPr>
          <w:rFonts w:ascii="Times New Roman" w:hAnsi="Times New Roman" w:eastAsia="Times New Roman" w:cs="Times New Roman"/>
          <w:sz w:val="23"/>
          <w:szCs w:val="23"/>
        </w:rPr>
        <w:t>Measureme</w:t>
      </w:r>
      <w:r>
        <w:rPr>
          <w:rFonts w:ascii="Times New Roman" w:hAnsi="Times New Roman" w:eastAsia="Times New Roman" w:cs="Times New Roman"/>
          <w:spacing w:val="-1"/>
          <w:sz w:val="23"/>
          <w:szCs w:val="23"/>
        </w:rPr>
        <w:t>nt</w:t>
      </w:r>
      <w:r>
        <w:rPr>
          <w:rFonts w:ascii="Times New Roman" w:hAnsi="Times New Roman" w:eastAsia="Times New Roman" w:cs="Times New Roman"/>
          <w:spacing w:val="19"/>
          <w:w w:val="101"/>
          <w:sz w:val="23"/>
          <w:szCs w:val="23"/>
        </w:rPr>
        <w:t xml:space="preserve"> </w:t>
      </w:r>
      <w:r>
        <w:rPr>
          <w:rFonts w:ascii="Times New Roman" w:hAnsi="Times New Roman" w:eastAsia="Times New Roman" w:cs="Times New Roman"/>
          <w:spacing w:val="-1"/>
          <w:sz w:val="23"/>
          <w:szCs w:val="23"/>
        </w:rPr>
        <w:t>Results:</w:t>
      </w:r>
    </w:p>
    <w:p>
      <w:pPr>
        <w:pStyle w:val="4"/>
        <w:spacing w:before="73" w:line="260" w:lineRule="auto"/>
        <w:ind w:left="99" w:right="3695" w:firstLine="300"/>
        <w:rPr>
          <w:sz w:val="23"/>
          <w:szCs w:val="23"/>
        </w:rPr>
      </w:pPr>
      <w:r>
        <w:rPr>
          <w:spacing w:val="-14"/>
          <w:sz w:val="23"/>
          <w:szCs w:val="23"/>
        </w:rPr>
        <w:t>电压：</w:t>
      </w:r>
      <w:r>
        <w:rPr>
          <w:rFonts w:ascii="Times New Roman" w:hAnsi="Times New Roman" w:eastAsia="Times New Roman" w:cs="Times New Roman"/>
          <w:spacing w:val="-14"/>
          <w:sz w:val="23"/>
          <w:szCs w:val="23"/>
        </w:rPr>
        <w:t>Urui=0.013%;</w:t>
      </w:r>
      <w:r>
        <w:rPr>
          <w:spacing w:val="-14"/>
          <w:sz w:val="23"/>
          <w:szCs w:val="23"/>
        </w:rPr>
        <w:t>电流：</w:t>
      </w:r>
      <w:r>
        <w:rPr>
          <w:rFonts w:ascii="Times New Roman" w:hAnsi="Times New Roman" w:eastAsia="Times New Roman" w:cs="Times New Roman"/>
          <w:spacing w:val="-14"/>
          <w:sz w:val="23"/>
          <w:szCs w:val="23"/>
        </w:rPr>
        <w:t>Ur</w:t>
      </w:r>
      <w:r>
        <w:rPr>
          <w:rFonts w:ascii="Times New Roman" w:hAnsi="Times New Roman" w:eastAsia="Times New Roman" w:cs="Times New Roman"/>
          <w:spacing w:val="-15"/>
          <w:sz w:val="23"/>
          <w:szCs w:val="23"/>
        </w:rPr>
        <w:t>el=0.14%;</w:t>
      </w:r>
      <w:r>
        <w:rPr>
          <w:spacing w:val="-15"/>
          <w:sz w:val="23"/>
          <w:szCs w:val="23"/>
        </w:rPr>
        <w:t>电阻：</w:t>
      </w:r>
      <w:r>
        <w:rPr>
          <w:rFonts w:ascii="Times New Roman" w:hAnsi="Times New Roman" w:eastAsia="Times New Roman" w:cs="Times New Roman"/>
          <w:spacing w:val="-15"/>
          <w:sz w:val="23"/>
          <w:szCs w:val="23"/>
        </w:rPr>
        <w:t>Urel=0.024%,k=2.</w:t>
      </w:r>
      <w:r>
        <w:rPr>
          <w:rFonts w:ascii="Times New Roman" w:hAnsi="Times New Roman" w:eastAsia="Times New Roman" w:cs="Times New Roman"/>
          <w:sz w:val="23"/>
          <w:szCs w:val="23"/>
        </w:rPr>
        <w:t xml:space="preserve"> </w:t>
      </w:r>
      <w:r>
        <w:rPr>
          <w:spacing w:val="-17"/>
          <w:sz w:val="23"/>
          <w:szCs w:val="23"/>
        </w:rPr>
        <w:t>3.依据</w:t>
      </w:r>
      <w:r>
        <w:rPr>
          <w:rFonts w:ascii="Times New Roman" w:hAnsi="Times New Roman" w:eastAsia="Times New Roman" w:cs="Times New Roman"/>
          <w:spacing w:val="-17"/>
          <w:sz w:val="23"/>
          <w:szCs w:val="23"/>
        </w:rPr>
        <w:t>JJF1059.1-2012</w:t>
      </w:r>
      <w:r>
        <w:rPr>
          <w:spacing w:val="-17"/>
          <w:sz w:val="23"/>
          <w:szCs w:val="23"/>
        </w:rPr>
        <w:t>测量不确定度评定与表示：</w:t>
      </w:r>
    </w:p>
    <w:p>
      <w:pPr>
        <w:pStyle w:val="4"/>
        <w:spacing w:before="37" w:line="252" w:lineRule="auto"/>
        <w:ind w:left="99" w:right="1303" w:firstLine="190"/>
        <w:rPr>
          <w:sz w:val="23"/>
          <w:szCs w:val="23"/>
        </w:rPr>
      </w:pPr>
      <w:r>
        <w:rPr>
          <w:rFonts w:ascii="Times New Roman" w:hAnsi="Times New Roman" w:eastAsia="Times New Roman" w:cs="Times New Roman"/>
          <w:sz w:val="23"/>
          <w:szCs w:val="23"/>
        </w:rPr>
        <w:t>Conform</w:t>
      </w:r>
      <w:r>
        <w:rPr>
          <w:rFonts w:ascii="Times New Roman" w:hAnsi="Times New Roman" w:eastAsia="Times New Roman" w:cs="Times New Roman"/>
          <w:spacing w:val="14"/>
          <w:w w:val="101"/>
          <w:sz w:val="23"/>
          <w:szCs w:val="23"/>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pacing w:val="17"/>
          <w:w w:val="101"/>
          <w:sz w:val="23"/>
          <w:szCs w:val="23"/>
        </w:rPr>
        <w:t xml:space="preserve"> </w:t>
      </w:r>
      <w:r>
        <w:rPr>
          <w:rFonts w:ascii="Times New Roman" w:hAnsi="Times New Roman" w:eastAsia="Times New Roman" w:cs="Times New Roman"/>
          <w:sz w:val="23"/>
          <w:szCs w:val="23"/>
        </w:rPr>
        <w:t>JJF1059.1-2012</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z w:val="23"/>
          <w:szCs w:val="23"/>
        </w:rPr>
        <w:t>Evalu</w:t>
      </w:r>
      <w:r>
        <w:rPr>
          <w:rFonts w:ascii="Times New Roman" w:hAnsi="Times New Roman" w:eastAsia="Times New Roman" w:cs="Times New Roman"/>
          <w:spacing w:val="-1"/>
          <w:sz w:val="23"/>
          <w:szCs w:val="23"/>
        </w:rPr>
        <w:t>tion</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1"/>
          <w:sz w:val="23"/>
          <w:szCs w:val="23"/>
        </w:rPr>
        <w:t>and</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pacing w:val="-1"/>
          <w:sz w:val="23"/>
          <w:szCs w:val="23"/>
        </w:rPr>
        <w:t>Expression</w:t>
      </w:r>
      <w:r>
        <w:rPr>
          <w:rFonts w:ascii="Times New Roman" w:hAnsi="Times New Roman" w:eastAsia="Times New Roman" w:cs="Times New Roman"/>
          <w:spacing w:val="20"/>
          <w:w w:val="101"/>
          <w:sz w:val="23"/>
          <w:szCs w:val="23"/>
        </w:rPr>
        <w:t xml:space="preserve"> </w:t>
      </w:r>
      <w:r>
        <w:rPr>
          <w:rFonts w:ascii="Times New Roman" w:hAnsi="Times New Roman" w:eastAsia="Times New Roman" w:cs="Times New Roman"/>
          <w:spacing w:val="-1"/>
          <w:sz w:val="23"/>
          <w:szCs w:val="23"/>
        </w:rPr>
        <w:t>of Uncertainty</w:t>
      </w:r>
      <w:r>
        <w:rPr>
          <w:rFonts w:ascii="Times New Roman" w:hAnsi="Times New Roman" w:eastAsia="Times New Roman" w:cs="Times New Roman"/>
          <w:spacing w:val="19"/>
          <w:sz w:val="23"/>
          <w:szCs w:val="23"/>
        </w:rPr>
        <w:t xml:space="preserve"> </w:t>
      </w:r>
      <w:r>
        <w:rPr>
          <w:rFonts w:ascii="Times New Roman" w:hAnsi="Times New Roman" w:eastAsia="Times New Roman" w:cs="Times New Roman"/>
          <w:spacing w:val="-1"/>
          <w:sz w:val="23"/>
          <w:szCs w:val="23"/>
        </w:rPr>
        <w:t>in</w:t>
      </w:r>
      <w:r>
        <w:rPr>
          <w:rFonts w:ascii="Times New Roman" w:hAnsi="Times New Roman" w:eastAsia="Times New Roman" w:cs="Times New Roman"/>
          <w:spacing w:val="16"/>
          <w:w w:val="101"/>
          <w:sz w:val="23"/>
          <w:szCs w:val="23"/>
        </w:rPr>
        <w:t xml:space="preserve"> </w:t>
      </w:r>
      <w:r>
        <w:rPr>
          <w:rFonts w:ascii="Times New Roman" w:hAnsi="Times New Roman" w:eastAsia="Times New Roman" w:cs="Times New Roman"/>
          <w:spacing w:val="-1"/>
          <w:sz w:val="23"/>
          <w:szCs w:val="23"/>
        </w:rPr>
        <w:t>Measurement.</w:t>
      </w:r>
      <w:r>
        <w:rPr>
          <w:rFonts w:ascii="Times New Roman" w:hAnsi="Times New Roman" w:eastAsia="Times New Roman" w:cs="Times New Roman"/>
          <w:sz w:val="23"/>
          <w:szCs w:val="23"/>
        </w:rPr>
        <w:t xml:space="preserve"> </w:t>
      </w:r>
      <w:r>
        <w:rPr>
          <w:spacing w:val="-21"/>
          <w:w w:val="97"/>
          <w:sz w:val="23"/>
          <w:szCs w:val="23"/>
        </w:rPr>
        <w:t>4.校准周期：建议校准周期为壹年</w:t>
      </w:r>
    </w:p>
    <w:p>
      <w:pPr>
        <w:spacing w:before="39" w:line="192" w:lineRule="auto"/>
        <w:ind w:left="29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1"/>
          <w:sz w:val="23"/>
          <w:szCs w:val="23"/>
        </w:rPr>
        <w:t>interval:The</w:t>
      </w:r>
      <w:r>
        <w:rPr>
          <w:rFonts w:ascii="Times New Roman" w:hAnsi="Times New Roman" w:eastAsia="Times New Roman" w:cs="Times New Roman"/>
          <w:spacing w:val="25"/>
          <w:w w:val="101"/>
          <w:sz w:val="23"/>
          <w:szCs w:val="23"/>
        </w:rPr>
        <w:t xml:space="preserve">  </w:t>
      </w:r>
      <w:r>
        <w:rPr>
          <w:rFonts w:ascii="Times New Roman" w:hAnsi="Times New Roman" w:eastAsia="Times New Roman" w:cs="Times New Roman"/>
          <w:spacing w:val="-1"/>
          <w:sz w:val="23"/>
          <w:szCs w:val="23"/>
        </w:rPr>
        <w:t>Suggest</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1"/>
          <w:sz w:val="23"/>
          <w:szCs w:val="23"/>
        </w:rPr>
        <w:t>interval</w:t>
      </w:r>
      <w:r>
        <w:rPr>
          <w:rFonts w:ascii="Times New Roman" w:hAnsi="Times New Roman" w:eastAsia="Times New Roman" w:cs="Times New Roman"/>
          <w:spacing w:val="21"/>
          <w:w w:val="101"/>
          <w:sz w:val="23"/>
          <w:szCs w:val="23"/>
        </w:rPr>
        <w:t xml:space="preserve">  </w:t>
      </w:r>
      <w:r>
        <w:rPr>
          <w:rFonts w:ascii="Times New Roman" w:hAnsi="Times New Roman" w:eastAsia="Times New Roman" w:cs="Times New Roman"/>
          <w:spacing w:val="-1"/>
          <w:sz w:val="23"/>
          <w:szCs w:val="23"/>
        </w:rPr>
        <w:t>is</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1"/>
          <w:sz w:val="23"/>
          <w:szCs w:val="23"/>
        </w:rPr>
        <w:t>o</w:t>
      </w:r>
      <w:r>
        <w:rPr>
          <w:rFonts w:ascii="Times New Roman" w:hAnsi="Times New Roman" w:eastAsia="Times New Roman" w:cs="Times New Roman"/>
          <w:spacing w:val="-2"/>
          <w:sz w:val="23"/>
          <w:szCs w:val="23"/>
        </w:rPr>
        <w:t>ne</w:t>
      </w:r>
      <w:r>
        <w:rPr>
          <w:rFonts w:ascii="Times New Roman" w:hAnsi="Times New Roman" w:eastAsia="Times New Roman" w:cs="Times New Roman"/>
          <w:spacing w:val="19"/>
          <w:sz w:val="23"/>
          <w:szCs w:val="23"/>
        </w:rPr>
        <w:t xml:space="preserve">  </w:t>
      </w:r>
      <w:r>
        <w:rPr>
          <w:rFonts w:ascii="Times New Roman" w:hAnsi="Times New Roman" w:eastAsia="Times New Roman" w:cs="Times New Roman"/>
          <w:spacing w:val="-2"/>
          <w:sz w:val="23"/>
          <w:szCs w:val="23"/>
        </w:rPr>
        <w:t>year.</w:t>
      </w:r>
    </w:p>
    <w:p>
      <w:pPr>
        <w:spacing w:line="326" w:lineRule="auto"/>
        <w:rPr>
          <w:rFonts w:ascii="Arial"/>
          <w:sz w:val="21"/>
        </w:rPr>
      </w:pPr>
    </w:p>
    <w:p>
      <w:pPr>
        <w:spacing w:line="326" w:lineRule="auto"/>
        <w:rPr>
          <w:rFonts w:ascii="Arial"/>
          <w:sz w:val="21"/>
        </w:rPr>
      </w:pPr>
      <w:r>
        <w:drawing>
          <wp:anchor distT="0" distB="0" distL="0" distR="0" simplePos="0" relativeHeight="252037120" behindDoc="0" locked="0" layoutInCell="1" allowOverlap="1">
            <wp:simplePos x="0" y="0"/>
            <wp:positionH relativeFrom="column">
              <wp:posOffset>1129665</wp:posOffset>
            </wp:positionH>
            <wp:positionV relativeFrom="paragraph">
              <wp:posOffset>20320</wp:posOffset>
            </wp:positionV>
            <wp:extent cx="1536700" cy="6350"/>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640"/>
                    <a:stretch>
                      <a:fillRect/>
                    </a:stretch>
                  </pic:blipFill>
                  <pic:spPr>
                    <a:xfrm>
                      <a:off x="0" y="0"/>
                      <a:ext cx="1536721" cy="6353"/>
                    </a:xfrm>
                    <a:prstGeom prst="rect">
                      <a:avLst/>
                    </a:prstGeom>
                  </pic:spPr>
                </pic:pic>
              </a:graphicData>
            </a:graphic>
          </wp:anchor>
        </w:drawing>
      </w:r>
    </w:p>
    <w:p>
      <w:pPr>
        <w:pStyle w:val="4"/>
        <w:spacing w:before="75" w:line="238" w:lineRule="auto"/>
        <w:ind w:left="1839" w:right="5890" w:firstLine="80"/>
        <w:rPr>
          <w:rFonts w:ascii="Times New Roman" w:hAnsi="Times New Roman" w:eastAsia="Times New Roman" w:cs="Times New Roman"/>
          <w:sz w:val="23"/>
          <w:szCs w:val="23"/>
        </w:rPr>
      </w:pPr>
      <w:r>
        <w:rPr>
          <w:spacing w:val="-25"/>
          <w:sz w:val="23"/>
          <w:szCs w:val="23"/>
        </w:rPr>
        <w:t>(</w:t>
      </w:r>
      <w:r>
        <w:rPr>
          <w:spacing w:val="55"/>
          <w:sz w:val="23"/>
          <w:szCs w:val="23"/>
        </w:rPr>
        <w:t xml:space="preserve"> </w:t>
      </w:r>
      <w:r>
        <w:rPr>
          <w:spacing w:val="-25"/>
          <w:sz w:val="23"/>
          <w:szCs w:val="23"/>
        </w:rPr>
        <w:t>以</w:t>
      </w:r>
      <w:r>
        <w:rPr>
          <w:spacing w:val="74"/>
          <w:sz w:val="23"/>
          <w:szCs w:val="23"/>
        </w:rPr>
        <w:t xml:space="preserve"> </w:t>
      </w:r>
      <w:r>
        <w:rPr>
          <w:spacing w:val="-25"/>
          <w:sz w:val="23"/>
          <w:szCs w:val="23"/>
        </w:rPr>
        <w:t>下</w:t>
      </w:r>
      <w:r>
        <w:rPr>
          <w:spacing w:val="58"/>
          <w:sz w:val="23"/>
          <w:szCs w:val="23"/>
        </w:rPr>
        <w:t xml:space="preserve"> </w:t>
      </w:r>
      <w:r>
        <w:rPr>
          <w:spacing w:val="-25"/>
          <w:sz w:val="23"/>
          <w:szCs w:val="23"/>
        </w:rPr>
        <w:t>空  白</w:t>
      </w:r>
      <w:r>
        <w:rPr>
          <w:spacing w:val="52"/>
          <w:sz w:val="23"/>
          <w:szCs w:val="23"/>
        </w:rPr>
        <w:t xml:space="preserve"> </w:t>
      </w:r>
      <w:r>
        <w:rPr>
          <w:spacing w:val="-25"/>
          <w:sz w:val="23"/>
          <w:szCs w:val="23"/>
        </w:rPr>
        <w:t>)</w:t>
      </w:r>
      <w:r>
        <w:rPr>
          <w:sz w:val="23"/>
          <w:szCs w:val="23"/>
        </w:rPr>
        <w:t xml:space="preserve"> </w:t>
      </w:r>
      <w:r>
        <w:rPr>
          <w:rFonts w:ascii="Times New Roman" w:hAnsi="Times New Roman" w:eastAsia="Times New Roman" w:cs="Times New Roman"/>
          <w:spacing w:val="-2"/>
          <w:sz w:val="23"/>
          <w:szCs w:val="23"/>
        </w:rPr>
        <w:t>(The</w:t>
      </w:r>
      <w:r>
        <w:rPr>
          <w:rFonts w:ascii="Times New Roman" w:hAnsi="Times New Roman" w:eastAsia="Times New Roman" w:cs="Times New Roman"/>
          <w:spacing w:val="42"/>
          <w:sz w:val="23"/>
          <w:szCs w:val="23"/>
        </w:rPr>
        <w:t xml:space="preserve"> </w:t>
      </w:r>
      <w:r>
        <w:rPr>
          <w:rFonts w:ascii="Times New Roman" w:hAnsi="Times New Roman" w:eastAsia="Times New Roman" w:cs="Times New Roman"/>
          <w:spacing w:val="-2"/>
          <w:sz w:val="23"/>
          <w:szCs w:val="23"/>
        </w:rPr>
        <w:t>below</w:t>
      </w:r>
      <w:r>
        <w:rPr>
          <w:rFonts w:ascii="Times New Roman" w:hAnsi="Times New Roman" w:eastAsia="Times New Roman" w:cs="Times New Roman"/>
          <w:spacing w:val="34"/>
          <w:sz w:val="23"/>
          <w:szCs w:val="23"/>
        </w:rPr>
        <w:t xml:space="preserve"> </w:t>
      </w:r>
      <w:r>
        <w:rPr>
          <w:rFonts w:ascii="Times New Roman" w:hAnsi="Times New Roman" w:eastAsia="Times New Roman" w:cs="Times New Roman"/>
          <w:spacing w:val="-2"/>
          <w:sz w:val="23"/>
          <w:szCs w:val="23"/>
        </w:rPr>
        <w:t>is</w:t>
      </w:r>
      <w:r>
        <w:rPr>
          <w:rFonts w:ascii="Times New Roman" w:hAnsi="Times New Roman" w:eastAsia="Times New Roman" w:cs="Times New Roman"/>
          <w:spacing w:val="26"/>
          <w:w w:val="101"/>
          <w:sz w:val="23"/>
          <w:szCs w:val="23"/>
        </w:rPr>
        <w:t xml:space="preserve"> </w:t>
      </w:r>
      <w:r>
        <w:rPr>
          <w:rFonts w:ascii="Times New Roman" w:hAnsi="Times New Roman" w:eastAsia="Times New Roman" w:cs="Times New Roman"/>
          <w:spacing w:val="-2"/>
          <w:sz w:val="23"/>
          <w:szCs w:val="23"/>
        </w:rPr>
        <w:t>blank)</w:t>
      </w:r>
    </w:p>
    <w:p>
      <w:pPr>
        <w:spacing w:line="238" w:lineRule="auto"/>
        <w:rPr>
          <w:rFonts w:ascii="Times New Roman" w:hAnsi="Times New Roman" w:eastAsia="Times New Roman" w:cs="Times New Roman"/>
          <w:sz w:val="23"/>
          <w:szCs w:val="23"/>
        </w:rPr>
        <w:sectPr>
          <w:type w:val="continuous"/>
          <w:pgSz w:w="12070" w:h="16960"/>
          <w:pgMar w:top="400" w:right="1150" w:bottom="400" w:left="1210" w:header="0" w:footer="0" w:gutter="0"/>
          <w:pgNumType w:fmt="decimal"/>
          <w:cols w:equalWidth="0" w:num="1">
            <w:col w:w="9710"/>
          </w:cols>
        </w:sect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140" w:line="219" w:lineRule="auto"/>
        <w:ind w:left="2465"/>
        <w:rPr>
          <w:sz w:val="43"/>
          <w:szCs w:val="43"/>
        </w:rPr>
      </w:pPr>
      <w:r>
        <w:rPr>
          <w:b/>
          <w:bCs/>
          <w:spacing w:val="-13"/>
          <w:sz w:val="43"/>
          <w:szCs w:val="43"/>
        </w:rPr>
        <w:t>深圳华科计量检测技术有限公司</w:t>
      </w:r>
    </w:p>
    <w:p>
      <w:pPr>
        <w:spacing w:before="135" w:line="188" w:lineRule="auto"/>
        <w:ind w:left="2850"/>
        <w:rPr>
          <w:rFonts w:ascii="Times New Roman" w:hAnsi="Times New Roman" w:eastAsia="Times New Roman" w:cs="Times New Roman"/>
          <w:sz w:val="24"/>
          <w:szCs w:val="24"/>
        </w:rPr>
      </w:pPr>
      <w:r>
        <w:drawing>
          <wp:anchor distT="0" distB="0" distL="0" distR="0" simplePos="0" relativeHeight="252046336" behindDoc="0" locked="0" layoutInCell="1" allowOverlap="1">
            <wp:simplePos x="0" y="0"/>
            <wp:positionH relativeFrom="column">
              <wp:posOffset>5161915</wp:posOffset>
            </wp:positionH>
            <wp:positionV relativeFrom="paragraph">
              <wp:posOffset>387985</wp:posOffset>
            </wp:positionV>
            <wp:extent cx="692150" cy="698500"/>
            <wp:effectExtent l="0" t="0" r="0" b="0"/>
            <wp:wrapNone/>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641"/>
                    <a:stretch>
                      <a:fillRect/>
                    </a:stretch>
                  </pic:blipFill>
                  <pic:spPr>
                    <a:xfrm>
                      <a:off x="0" y="0"/>
                      <a:ext cx="692129" cy="698477"/>
                    </a:xfrm>
                    <a:prstGeom prst="rect">
                      <a:avLst/>
                    </a:prstGeom>
                  </pic:spPr>
                </pic:pic>
              </a:graphicData>
            </a:graphic>
          </wp:anchor>
        </w:drawing>
      </w:r>
      <w:r>
        <w:drawing>
          <wp:anchor distT="0" distB="0" distL="0" distR="0" simplePos="0" relativeHeight="252043264" behindDoc="0" locked="0" layoutInCell="1" allowOverlap="1">
            <wp:simplePos x="0" y="0"/>
            <wp:positionH relativeFrom="column">
              <wp:posOffset>0</wp:posOffset>
            </wp:positionH>
            <wp:positionV relativeFrom="paragraph">
              <wp:posOffset>476885</wp:posOffset>
            </wp:positionV>
            <wp:extent cx="704850" cy="698500"/>
            <wp:effectExtent l="0" t="0" r="0" b="0"/>
            <wp:wrapNone/>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642"/>
                    <a:stretch>
                      <a:fillRect/>
                    </a:stretch>
                  </pic:blipFill>
                  <pic:spPr>
                    <a:xfrm>
                      <a:off x="0" y="0"/>
                      <a:ext cx="704807" cy="698585"/>
                    </a:xfrm>
                    <a:prstGeom prst="rect">
                      <a:avLst/>
                    </a:prstGeom>
                  </pic:spPr>
                </pic:pic>
              </a:graphicData>
            </a:graphic>
          </wp:anchor>
        </w:drawing>
      </w:r>
      <w:r>
        <w:drawing>
          <wp:anchor distT="0" distB="0" distL="0" distR="0" simplePos="0" relativeHeight="252045312" behindDoc="0" locked="0" layoutInCell="1" allowOverlap="1">
            <wp:simplePos x="0" y="0"/>
            <wp:positionH relativeFrom="column">
              <wp:posOffset>844550</wp:posOffset>
            </wp:positionH>
            <wp:positionV relativeFrom="paragraph">
              <wp:posOffset>476885</wp:posOffset>
            </wp:positionV>
            <wp:extent cx="711200" cy="685800"/>
            <wp:effectExtent l="0" t="0" r="0" b="0"/>
            <wp:wrapNone/>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643"/>
                    <a:stretch>
                      <a:fillRect/>
                    </a:stretch>
                  </pic:blipFill>
                  <pic:spPr>
                    <a:xfrm>
                      <a:off x="0" y="0"/>
                      <a:ext cx="711184" cy="685862"/>
                    </a:xfrm>
                    <a:prstGeom prst="rect">
                      <a:avLst/>
                    </a:prstGeom>
                  </pic:spPr>
                </pic:pic>
              </a:graphicData>
            </a:graphic>
          </wp:anchor>
        </w:drawing>
      </w:r>
      <w:r>
        <w:rPr>
          <w:rFonts w:ascii="Times New Roman" w:hAnsi="Times New Roman" w:eastAsia="Times New Roman" w:cs="Times New Roman"/>
          <w:b/>
          <w:bCs/>
          <w:spacing w:val="-6"/>
          <w:sz w:val="24"/>
          <w:szCs w:val="24"/>
        </w:rPr>
        <w:t xml:space="preserve">Shenzhen Huake Metrology </w:t>
      </w:r>
      <w:r>
        <w:rPr>
          <w:rFonts w:ascii="Times New Roman" w:hAnsi="Times New Roman" w:eastAsia="Times New Roman" w:cs="Times New Roman"/>
          <w:b/>
          <w:bCs/>
          <w:spacing w:val="-7"/>
          <w:sz w:val="24"/>
          <w:szCs w:val="24"/>
        </w:rPr>
        <w:t>&amp;Test Technology Co.,Ltd.</w:t>
      </w:r>
    </w:p>
    <w:p>
      <w:pPr>
        <w:pStyle w:val="4"/>
        <w:spacing w:before="436" w:line="209" w:lineRule="auto"/>
        <w:ind w:left="2931"/>
        <w:rPr>
          <w:sz w:val="81"/>
          <w:szCs w:val="81"/>
        </w:rPr>
      </w:pPr>
      <w:r>
        <w:rPr>
          <w:b/>
          <w:bCs/>
          <w:spacing w:val="-35"/>
          <w:sz w:val="81"/>
          <w:szCs w:val="81"/>
        </w:rPr>
        <w:t>校</w:t>
      </w:r>
      <w:r>
        <w:rPr>
          <w:spacing w:val="176"/>
          <w:sz w:val="81"/>
          <w:szCs w:val="81"/>
        </w:rPr>
        <w:t xml:space="preserve"> </w:t>
      </w:r>
      <w:r>
        <w:rPr>
          <w:b/>
          <w:bCs/>
          <w:spacing w:val="-35"/>
          <w:sz w:val="81"/>
          <w:szCs w:val="81"/>
        </w:rPr>
        <w:t>准</w:t>
      </w:r>
      <w:r>
        <w:rPr>
          <w:spacing w:val="170"/>
          <w:sz w:val="81"/>
          <w:szCs w:val="81"/>
        </w:rPr>
        <w:t xml:space="preserve"> </w:t>
      </w:r>
      <w:r>
        <w:rPr>
          <w:b/>
          <w:bCs/>
          <w:spacing w:val="-35"/>
          <w:sz w:val="81"/>
          <w:szCs w:val="81"/>
        </w:rPr>
        <w:t>证</w:t>
      </w:r>
      <w:r>
        <w:rPr>
          <w:spacing w:val="353"/>
          <w:sz w:val="81"/>
          <w:szCs w:val="81"/>
        </w:rPr>
        <w:t xml:space="preserve"> </w:t>
      </w:r>
      <w:r>
        <w:rPr>
          <w:b/>
          <w:bCs/>
          <w:spacing w:val="-35"/>
          <w:sz w:val="81"/>
          <w:szCs w:val="81"/>
        </w:rPr>
        <w:t>书</w:t>
      </w:r>
    </w:p>
    <w:p>
      <w:pPr>
        <w:spacing w:line="188" w:lineRule="auto"/>
        <w:ind w:left="2809"/>
        <w:rPr>
          <w:rFonts w:ascii="Times New Roman" w:hAnsi="Times New Roman" w:eastAsia="Times New Roman" w:cs="Times New Roman"/>
          <w:sz w:val="38"/>
          <w:szCs w:val="38"/>
        </w:rPr>
      </w:pPr>
      <w:r>
        <w:drawing>
          <wp:anchor distT="0" distB="0" distL="0" distR="0" simplePos="0" relativeHeight="252039168" behindDoc="0" locked="0" layoutInCell="1" allowOverlap="1">
            <wp:simplePos x="0" y="0"/>
            <wp:positionH relativeFrom="column">
              <wp:posOffset>513715</wp:posOffset>
            </wp:positionH>
            <wp:positionV relativeFrom="paragraph">
              <wp:posOffset>238760</wp:posOffset>
            </wp:positionV>
            <wp:extent cx="723900" cy="723900"/>
            <wp:effectExtent l="0" t="0" r="0" b="0"/>
            <wp:wrapNone/>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644"/>
                    <a:stretch>
                      <a:fillRect/>
                    </a:stretch>
                  </pic:blipFill>
                  <pic:spPr>
                    <a:xfrm>
                      <a:off x="0" y="0"/>
                      <a:ext cx="723939" cy="723923"/>
                    </a:xfrm>
                    <a:prstGeom prst="rect">
                      <a:avLst/>
                    </a:prstGeom>
                  </pic:spPr>
                </pic:pic>
              </a:graphicData>
            </a:graphic>
          </wp:anchor>
        </w:drawing>
      </w:r>
      <w:r>
        <w:drawing>
          <wp:anchor distT="0" distB="0" distL="0" distR="0" simplePos="0" relativeHeight="252044288" behindDoc="0" locked="0" layoutInCell="1" allowOverlap="1">
            <wp:simplePos x="0" y="0"/>
            <wp:positionH relativeFrom="column">
              <wp:posOffset>2240915</wp:posOffset>
            </wp:positionH>
            <wp:positionV relativeFrom="paragraph">
              <wp:posOffset>207645</wp:posOffset>
            </wp:positionV>
            <wp:extent cx="692150" cy="711200"/>
            <wp:effectExtent l="0" t="0" r="0" b="0"/>
            <wp:wrapNone/>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645"/>
                    <a:stretch>
                      <a:fillRect/>
                    </a:stretch>
                  </pic:blipFill>
                  <pic:spPr>
                    <a:xfrm>
                      <a:off x="0" y="0"/>
                      <a:ext cx="692206" cy="711200"/>
                    </a:xfrm>
                    <a:prstGeom prst="rect">
                      <a:avLst/>
                    </a:prstGeom>
                  </pic:spPr>
                </pic:pic>
              </a:graphicData>
            </a:graphic>
          </wp:anchor>
        </w:drawing>
      </w:r>
      <w:r>
        <w:drawing>
          <wp:anchor distT="0" distB="0" distL="0" distR="0" simplePos="0" relativeHeight="252041216" behindDoc="0" locked="0" layoutInCell="1" allowOverlap="1">
            <wp:simplePos x="0" y="0"/>
            <wp:positionH relativeFrom="column">
              <wp:posOffset>3085465</wp:posOffset>
            </wp:positionH>
            <wp:positionV relativeFrom="paragraph">
              <wp:posOffset>207645</wp:posOffset>
            </wp:positionV>
            <wp:extent cx="711200" cy="704850"/>
            <wp:effectExtent l="0" t="0" r="0" b="0"/>
            <wp:wrapNone/>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646"/>
                    <a:stretch>
                      <a:fillRect/>
                    </a:stretch>
                  </pic:blipFill>
                  <pic:spPr>
                    <a:xfrm>
                      <a:off x="0" y="0"/>
                      <a:ext cx="711184" cy="704839"/>
                    </a:xfrm>
                    <a:prstGeom prst="rect">
                      <a:avLst/>
                    </a:prstGeom>
                  </pic:spPr>
                </pic:pic>
              </a:graphicData>
            </a:graphic>
          </wp:anchor>
        </w:drawing>
      </w:r>
      <w:r>
        <w:drawing>
          <wp:anchor distT="0" distB="0" distL="0" distR="0" simplePos="0" relativeHeight="252042240" behindDoc="0" locked="0" layoutInCell="1" allowOverlap="1">
            <wp:simplePos x="0" y="0"/>
            <wp:positionH relativeFrom="column">
              <wp:posOffset>3930015</wp:posOffset>
            </wp:positionH>
            <wp:positionV relativeFrom="paragraph">
              <wp:posOffset>194310</wp:posOffset>
            </wp:positionV>
            <wp:extent cx="717550" cy="698500"/>
            <wp:effectExtent l="0" t="0" r="0" b="0"/>
            <wp:wrapNone/>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647"/>
                    <a:stretch>
                      <a:fillRect/>
                    </a:stretch>
                  </pic:blipFill>
                  <pic:spPr>
                    <a:xfrm>
                      <a:off x="0" y="0"/>
                      <a:ext cx="717562" cy="698477"/>
                    </a:xfrm>
                    <a:prstGeom prst="rect">
                      <a:avLst/>
                    </a:prstGeom>
                  </pic:spPr>
                </pic:pic>
              </a:graphicData>
            </a:graphic>
          </wp:anchor>
        </w:drawing>
      </w:r>
      <w:r>
        <w:drawing>
          <wp:anchor distT="0" distB="0" distL="0" distR="0" simplePos="0" relativeHeight="252040192" behindDoc="0" locked="0" layoutInCell="1" allowOverlap="1">
            <wp:simplePos x="0" y="0"/>
            <wp:positionH relativeFrom="column">
              <wp:posOffset>1358900</wp:posOffset>
            </wp:positionH>
            <wp:positionV relativeFrom="paragraph">
              <wp:posOffset>226060</wp:posOffset>
            </wp:positionV>
            <wp:extent cx="723900" cy="704850"/>
            <wp:effectExtent l="0" t="0" r="0" b="0"/>
            <wp:wrapNone/>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648"/>
                    <a:stretch>
                      <a:fillRect/>
                    </a:stretch>
                  </pic:blipFill>
                  <pic:spPr>
                    <a:xfrm>
                      <a:off x="0" y="0"/>
                      <a:ext cx="723862" cy="704946"/>
                    </a:xfrm>
                    <a:prstGeom prst="rect">
                      <a:avLst/>
                    </a:prstGeom>
                  </pic:spPr>
                </pic:pic>
              </a:graphicData>
            </a:graphic>
          </wp:anchor>
        </w:drawing>
      </w:r>
      <w:r>
        <w:rPr>
          <w:rFonts w:ascii="Times New Roman" w:hAnsi="Times New Roman" w:eastAsia="Times New Roman" w:cs="Times New Roman"/>
          <w:b/>
          <w:bCs/>
          <w:spacing w:val="-26"/>
          <w:sz w:val="38"/>
          <w:szCs w:val="38"/>
        </w:rPr>
        <w:t>CA LIBRA T ION C E</w:t>
      </w:r>
      <w:r>
        <w:rPr>
          <w:rFonts w:ascii="Times New Roman" w:hAnsi="Times New Roman" w:eastAsia="Times New Roman" w:cs="Times New Roman"/>
          <w:b/>
          <w:bCs/>
          <w:spacing w:val="13"/>
          <w:sz w:val="38"/>
          <w:szCs w:val="38"/>
        </w:rPr>
        <w:t xml:space="preserve"> </w:t>
      </w:r>
      <w:r>
        <w:rPr>
          <w:rFonts w:ascii="Times New Roman" w:hAnsi="Times New Roman" w:eastAsia="Times New Roman" w:cs="Times New Roman"/>
          <w:b/>
          <w:bCs/>
          <w:spacing w:val="-26"/>
          <w:sz w:val="38"/>
          <w:szCs w:val="38"/>
        </w:rPr>
        <w:t>RTIFICATE</w:t>
      </w:r>
    </w:p>
    <w:p>
      <w:pPr>
        <w:pStyle w:val="4"/>
        <w:spacing w:before="277" w:line="217" w:lineRule="auto"/>
        <w:ind w:left="7849" w:right="71" w:hanging="279"/>
        <w:rPr>
          <w:rFonts w:ascii="Times New Roman" w:hAnsi="Times New Roman" w:eastAsia="Times New Roman" w:cs="Times New Roman"/>
          <w:sz w:val="24"/>
          <w:szCs w:val="24"/>
        </w:rPr>
      </w:pPr>
      <w:r>
        <w:rPr>
          <w:spacing w:val="9"/>
          <w:sz w:val="33"/>
          <w:szCs w:val="33"/>
        </w:rPr>
        <w:t>第</w:t>
      </w:r>
      <w:r>
        <w:rPr>
          <w:spacing w:val="43"/>
          <w:sz w:val="33"/>
          <w:szCs w:val="33"/>
        </w:rPr>
        <w:t xml:space="preserve"> </w:t>
      </w:r>
      <w:r>
        <w:rPr>
          <w:spacing w:val="9"/>
          <w:sz w:val="33"/>
          <w:szCs w:val="33"/>
        </w:rPr>
        <w:t>1</w:t>
      </w:r>
      <w:r>
        <w:rPr>
          <w:spacing w:val="-49"/>
          <w:sz w:val="33"/>
          <w:szCs w:val="33"/>
        </w:rPr>
        <w:t xml:space="preserve"> </w:t>
      </w:r>
      <w:r>
        <w:rPr>
          <w:spacing w:val="9"/>
          <w:sz w:val="33"/>
          <w:szCs w:val="33"/>
        </w:rPr>
        <w:t>页，共3页</w:t>
      </w:r>
      <w:r>
        <w:rPr>
          <w:sz w:val="33"/>
          <w:szCs w:val="33"/>
        </w:rPr>
        <w:t xml:space="preserve"> </w:t>
      </w:r>
      <w:r>
        <w:rPr>
          <w:rFonts w:ascii="Times New Roman" w:hAnsi="Times New Roman" w:eastAsia="Times New Roman" w:cs="Times New Roman"/>
          <w:spacing w:val="2"/>
          <w:position w:val="-1"/>
          <w:sz w:val="19"/>
          <w:szCs w:val="19"/>
        </w:rPr>
        <w:t>Page</w:t>
      </w:r>
      <w:r>
        <w:rPr>
          <w:rFonts w:ascii="Times New Roman" w:hAnsi="Times New Roman" w:eastAsia="Times New Roman" w:cs="Times New Roman"/>
          <w:spacing w:val="1"/>
          <w:position w:val="-1"/>
          <w:sz w:val="19"/>
          <w:szCs w:val="19"/>
        </w:rPr>
        <w:t xml:space="preserve">                    </w:t>
      </w:r>
      <w:r>
        <w:rPr>
          <w:rFonts w:ascii="Times New Roman" w:hAnsi="Times New Roman" w:eastAsia="Times New Roman" w:cs="Times New Roman"/>
          <w:position w:val="-1"/>
          <w:sz w:val="19"/>
          <w:szCs w:val="19"/>
        </w:rPr>
        <w:t xml:space="preserve">   </w:t>
      </w:r>
      <w:r>
        <w:rPr>
          <w:rFonts w:ascii="Times New Roman" w:hAnsi="Times New Roman" w:eastAsia="Times New Roman" w:cs="Times New Roman"/>
          <w:spacing w:val="2"/>
          <w:position w:val="2"/>
          <w:sz w:val="24"/>
          <w:szCs w:val="24"/>
        </w:rPr>
        <w:t>of</w:t>
      </w:r>
    </w:p>
    <w:p>
      <w:pPr>
        <w:pStyle w:val="4"/>
        <w:spacing w:before="299" w:line="184" w:lineRule="auto"/>
        <w:ind w:left="999"/>
        <w:rPr>
          <w:sz w:val="24"/>
          <w:szCs w:val="24"/>
        </w:rPr>
      </w:pPr>
      <w:r>
        <w:pict>
          <v:shape id="_x0000_s1170" o:spid="_x0000_s1170" o:spt="202" type="#_x0000_t202" style="position:absolute;left:0pt;margin-left:165pt;margin-top:23.1pt;height:12.6pt;width:73.95pt;z-index:252049408;mso-width-relative:page;mso-height-relative:page;" filled="f" stroked="f" coordsize="21600,21600">
            <v:path/>
            <v:fill on="f" focussize="0,0"/>
            <v:stroke on="f"/>
            <v:imagedata o:title=""/>
            <o:lock v:ext="edit" aspectratio="f"/>
            <v:textbox inset="0mm,0mm,0mm,0mm">
              <w:txbxContent>
                <w:p>
                  <w:pPr>
                    <w:spacing w:before="19" w:line="184"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HK2006241393</w:t>
                  </w:r>
                </w:p>
              </w:txbxContent>
            </v:textbox>
          </v:shape>
        </w:pict>
      </w:r>
      <w:r>
        <w:rPr>
          <w:spacing w:val="-11"/>
          <w:sz w:val="24"/>
          <w:szCs w:val="24"/>
        </w:rPr>
        <w:t>证书编号：</w:t>
      </w:r>
    </w:p>
    <w:p>
      <w:pPr>
        <w:spacing w:before="154"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7"/>
          <w:w w:val="101"/>
          <w:sz w:val="19"/>
          <w:szCs w:val="19"/>
        </w:rPr>
        <w:t xml:space="preserve">   </w:t>
      </w:r>
      <w:r>
        <w:rPr>
          <w:rFonts w:ascii="Times New Roman" w:hAnsi="Times New Roman" w:eastAsia="Times New Roman" w:cs="Times New Roman"/>
          <w:spacing w:val="-1"/>
          <w:sz w:val="19"/>
          <w:szCs w:val="19"/>
        </w:rPr>
        <w:t>No.:</w:t>
      </w:r>
    </w:p>
    <w:p>
      <w:pPr>
        <w:spacing w:line="243" w:lineRule="auto"/>
        <w:rPr>
          <w:rFonts w:ascii="Arial"/>
          <w:sz w:val="21"/>
        </w:rPr>
      </w:pPr>
    </w:p>
    <w:p>
      <w:pPr>
        <w:pStyle w:val="4"/>
        <w:spacing w:before="79" w:line="190" w:lineRule="auto"/>
        <w:ind w:left="999"/>
        <w:rPr>
          <w:sz w:val="24"/>
          <w:szCs w:val="24"/>
        </w:rPr>
      </w:pPr>
      <w:r>
        <w:rPr>
          <w:spacing w:val="-4"/>
          <w:position w:val="3"/>
          <w:sz w:val="24"/>
          <w:szCs w:val="24"/>
        </w:rPr>
        <w:t>委</w:t>
      </w:r>
      <w:r>
        <w:rPr>
          <w:spacing w:val="-13"/>
          <w:position w:val="3"/>
          <w:sz w:val="24"/>
          <w:szCs w:val="24"/>
        </w:rPr>
        <w:t xml:space="preserve"> </w:t>
      </w:r>
      <w:r>
        <w:rPr>
          <w:spacing w:val="-4"/>
          <w:position w:val="3"/>
          <w:sz w:val="24"/>
          <w:szCs w:val="24"/>
        </w:rPr>
        <w:t>托</w:t>
      </w:r>
      <w:r>
        <w:rPr>
          <w:spacing w:val="-25"/>
          <w:position w:val="3"/>
          <w:sz w:val="24"/>
          <w:szCs w:val="24"/>
        </w:rPr>
        <w:t xml:space="preserve"> </w:t>
      </w:r>
      <w:r>
        <w:rPr>
          <w:spacing w:val="-4"/>
          <w:position w:val="3"/>
          <w:sz w:val="24"/>
          <w:szCs w:val="24"/>
        </w:rPr>
        <w:t>方 ：</w:t>
      </w:r>
      <w:r>
        <w:rPr>
          <w:spacing w:val="65"/>
          <w:position w:val="3"/>
          <w:sz w:val="24"/>
          <w:szCs w:val="24"/>
        </w:rPr>
        <w:t xml:space="preserve"> </w:t>
      </w:r>
      <w:r>
        <w:rPr>
          <w:spacing w:val="4"/>
          <w:position w:val="-1"/>
          <w:sz w:val="24"/>
          <w:szCs w:val="24"/>
          <w:u w:val="single" w:color="auto"/>
        </w:rPr>
        <w:t xml:space="preserve">                 </w:t>
      </w:r>
      <w:r>
        <w:rPr>
          <w:spacing w:val="-4"/>
          <w:position w:val="-1"/>
          <w:sz w:val="24"/>
          <w:szCs w:val="24"/>
          <w:u w:val="single" w:color="auto"/>
        </w:rPr>
        <w:t xml:space="preserve">常州正衡电力工程监理有限公司                  </w:t>
      </w:r>
    </w:p>
    <w:p>
      <w:pPr>
        <w:spacing w:before="15"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Clienti</w:t>
      </w:r>
    </w:p>
    <w:p>
      <w:pPr>
        <w:pStyle w:val="4"/>
        <w:spacing w:before="273" w:line="190" w:lineRule="auto"/>
        <w:ind w:left="999"/>
        <w:rPr>
          <w:sz w:val="24"/>
          <w:szCs w:val="24"/>
        </w:rPr>
      </w:pPr>
      <w:r>
        <w:rPr>
          <w:spacing w:val="-1"/>
          <w:position w:val="2"/>
          <w:sz w:val="24"/>
          <w:szCs w:val="24"/>
        </w:rPr>
        <w:t>委托方地址：</w:t>
      </w:r>
      <w:r>
        <w:rPr>
          <w:spacing w:val="7"/>
          <w:position w:val="2"/>
          <w:sz w:val="24"/>
          <w:szCs w:val="24"/>
        </w:rPr>
        <w:t xml:space="preserve">             </w:t>
      </w:r>
      <w:r>
        <w:rPr>
          <w:spacing w:val="-1"/>
          <w:sz w:val="24"/>
          <w:szCs w:val="24"/>
        </w:rPr>
        <w:t>江苏省常州市武进经济开发区兰香路8号</w:t>
      </w:r>
    </w:p>
    <w:p>
      <w:pPr>
        <w:spacing w:before="1" w:line="182" w:lineRule="auto"/>
        <w:ind w:left="999"/>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Address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u w:val="single" w:color="auto"/>
        </w:rPr>
        <w:t xml:space="preserve">                                                                                                                               </w:t>
      </w:r>
    </w:p>
    <w:p>
      <w:pPr>
        <w:pStyle w:val="4"/>
        <w:spacing w:before="242" w:line="212" w:lineRule="auto"/>
        <w:ind w:left="999"/>
        <w:rPr>
          <w:sz w:val="24"/>
          <w:szCs w:val="24"/>
        </w:rPr>
      </w:pPr>
      <w:r>
        <w:rPr>
          <w:spacing w:val="2"/>
          <w:position w:val="1"/>
          <w:sz w:val="24"/>
          <w:szCs w:val="24"/>
        </w:rPr>
        <w:t xml:space="preserve">仪器名称：                 </w:t>
      </w:r>
      <w:r>
        <w:rPr>
          <w:spacing w:val="1"/>
          <w:position w:val="1"/>
          <w:sz w:val="24"/>
          <w:szCs w:val="24"/>
        </w:rPr>
        <w:t xml:space="preserve">             </w:t>
      </w:r>
      <w:r>
        <w:rPr>
          <w:spacing w:val="1"/>
          <w:position w:val="-2"/>
          <w:sz w:val="24"/>
          <w:szCs w:val="24"/>
        </w:rPr>
        <w:t>钢卷尺</w:t>
      </w:r>
    </w:p>
    <w:p>
      <w:pPr>
        <w:spacing w:before="1" w:line="191"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Description:</w:t>
      </w:r>
      <w:r>
        <w:rPr>
          <w:rFonts w:ascii="Times New Roman" w:hAnsi="Times New Roman" w:eastAsia="Times New Roman" w:cs="Times New Roman"/>
          <w:spacing w:val="4"/>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57" w:line="221" w:lineRule="auto"/>
        <w:ind w:left="999"/>
        <w:rPr>
          <w:rFonts w:ascii="Times New Roman" w:hAnsi="Times New Roman" w:eastAsia="Times New Roman" w:cs="Times New Roman"/>
          <w:sz w:val="19"/>
          <w:szCs w:val="19"/>
        </w:rPr>
      </w:pPr>
      <w:r>
        <w:rPr>
          <w:sz w:val="22"/>
          <w:szCs w:val="22"/>
        </w:rPr>
        <w:t xml:space="preserve">型号/规格：                                   </w:t>
      </w:r>
      <w:r>
        <w:rPr>
          <w:rFonts w:ascii="Times New Roman" w:hAnsi="Times New Roman" w:eastAsia="Times New Roman" w:cs="Times New Roman"/>
          <w:position w:val="-5"/>
          <w:sz w:val="19"/>
          <w:szCs w:val="19"/>
        </w:rPr>
        <w:t>5m</w:t>
      </w:r>
    </w:p>
    <w:p>
      <w:pPr>
        <w:spacing w:before="5" w:line="192" w:lineRule="auto"/>
        <w:ind w:left="99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Model/Type:</w:t>
      </w:r>
      <w:r>
        <w:rPr>
          <w:rFonts w:ascii="Times New Roman" w:hAnsi="Times New Roman" w:eastAsia="Times New Roman" w:cs="Times New Roman"/>
          <w:spacing w:val="1"/>
          <w:sz w:val="17"/>
          <w:szCs w:val="17"/>
        </w:rPr>
        <w:t xml:space="preserve">            </w:t>
      </w:r>
      <w:r>
        <w:rPr>
          <w:rFonts w:ascii="Times New Roman" w:hAnsi="Times New Roman" w:eastAsia="Times New Roman" w:cs="Times New Roman"/>
          <w:sz w:val="17"/>
          <w:szCs w:val="17"/>
          <w:u w:val="single" w:color="auto"/>
        </w:rPr>
        <w:t xml:space="preserve">                                                                                                                                                                                   </w:t>
      </w:r>
    </w:p>
    <w:p>
      <w:pPr>
        <w:pStyle w:val="4"/>
        <w:spacing w:before="290" w:line="195" w:lineRule="auto"/>
        <w:ind w:left="999"/>
        <w:rPr>
          <w:sz w:val="24"/>
          <w:szCs w:val="24"/>
        </w:rPr>
      </w:pPr>
      <w:r>
        <w:rPr>
          <w:spacing w:val="-4"/>
          <w:position w:val="1"/>
          <w:sz w:val="24"/>
          <w:szCs w:val="24"/>
        </w:rPr>
        <w:t>制</w:t>
      </w:r>
      <w:r>
        <w:rPr>
          <w:spacing w:val="-11"/>
          <w:position w:val="1"/>
          <w:sz w:val="24"/>
          <w:szCs w:val="24"/>
        </w:rPr>
        <w:t xml:space="preserve"> </w:t>
      </w:r>
      <w:r>
        <w:rPr>
          <w:spacing w:val="-4"/>
          <w:position w:val="1"/>
          <w:sz w:val="24"/>
          <w:szCs w:val="24"/>
        </w:rPr>
        <w:t>造</w:t>
      </w:r>
      <w:r>
        <w:rPr>
          <w:spacing w:val="-20"/>
          <w:position w:val="1"/>
          <w:sz w:val="24"/>
          <w:szCs w:val="24"/>
        </w:rPr>
        <w:t xml:space="preserve"> </w:t>
      </w:r>
      <w:r>
        <w:rPr>
          <w:spacing w:val="-4"/>
          <w:position w:val="1"/>
          <w:sz w:val="24"/>
          <w:szCs w:val="24"/>
        </w:rPr>
        <w:t xml:space="preserve">商 ：                              </w:t>
      </w:r>
      <w:r>
        <w:rPr>
          <w:spacing w:val="-4"/>
          <w:position w:val="-1"/>
          <w:sz w:val="24"/>
          <w:szCs w:val="24"/>
        </w:rPr>
        <w:t>虞城杰星</w:t>
      </w:r>
    </w:p>
    <w:p>
      <w:pPr>
        <w:spacing w:before="1" w:line="186" w:lineRule="auto"/>
        <w:ind w:left="999"/>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 xml:space="preserve">Manufacturer   </w:t>
      </w:r>
      <w:r>
        <w:rPr>
          <w:rFonts w:ascii="Times New Roman" w:hAnsi="Times New Roman" w:eastAsia="Times New Roman" w:cs="Times New Roman"/>
          <w:sz w:val="24"/>
          <w:szCs w:val="24"/>
          <w:u w:val="single" w:color="auto"/>
        </w:rPr>
        <w:t xml:space="preserve">                                                                                                                               </w:t>
      </w:r>
    </w:p>
    <w:p>
      <w:pPr>
        <w:pStyle w:val="4"/>
        <w:spacing w:before="241" w:line="191" w:lineRule="auto"/>
        <w:ind w:left="999"/>
        <w:rPr>
          <w:sz w:val="24"/>
          <w:szCs w:val="24"/>
        </w:rPr>
      </w:pPr>
      <w:r>
        <w:rPr>
          <w:spacing w:val="-14"/>
          <w:sz w:val="24"/>
          <w:szCs w:val="24"/>
        </w:rPr>
        <w:t>出厂编号：</w:t>
      </w:r>
    </w:p>
    <w:p>
      <w:pPr>
        <w:spacing w:before="1" w:line="191" w:lineRule="auto"/>
        <w:ind w:left="999"/>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Serial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0"/>
          <w:sz w:val="24"/>
          <w:szCs w:val="24"/>
        </w:rPr>
        <w:t xml:space="preserve">No.:         </w:t>
      </w:r>
      <w:r>
        <w:rPr>
          <w:rFonts w:ascii="Times New Roman" w:hAnsi="Times New Roman" w:eastAsia="Times New Roman" w:cs="Times New Roman"/>
          <w:sz w:val="24"/>
          <w:szCs w:val="24"/>
          <w:u w:val="single" w:color="auto"/>
        </w:rPr>
        <w:t xml:space="preserve">                                                                                                                               </w:t>
      </w:r>
    </w:p>
    <w:p>
      <w:pPr>
        <w:pStyle w:val="4"/>
        <w:spacing w:before="261" w:line="213" w:lineRule="auto"/>
        <w:ind w:left="999"/>
        <w:rPr>
          <w:sz w:val="24"/>
          <w:szCs w:val="24"/>
        </w:rPr>
      </w:pPr>
      <w:r>
        <w:rPr>
          <w:sz w:val="24"/>
          <w:szCs w:val="24"/>
        </w:rPr>
        <w:t xml:space="preserve">管理编号：                                 </w:t>
      </w:r>
      <w:r>
        <w:rPr>
          <w:position w:val="-7"/>
          <w:sz w:val="24"/>
          <w:szCs w:val="24"/>
        </w:rPr>
        <w:drawing>
          <wp:inline distT="0" distB="0" distL="0" distR="0">
            <wp:extent cx="75565" cy="141605"/>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649"/>
                    <a:stretch>
                      <a:fillRect/>
                    </a:stretch>
                  </pic:blipFill>
                  <pic:spPr>
                    <a:xfrm>
                      <a:off x="0" y="0"/>
                      <a:ext cx="76143" cy="141681"/>
                    </a:xfrm>
                    <a:prstGeom prst="rect">
                      <a:avLst/>
                    </a:prstGeom>
                  </pic:spPr>
                </pic:pic>
              </a:graphicData>
            </a:graphic>
          </wp:inline>
        </w:drawing>
      </w:r>
    </w:p>
    <w:p>
      <w:pPr>
        <w:spacing w:line="179" w:lineRule="auto"/>
        <w:ind w:left="999"/>
        <w:rPr>
          <w:rFonts w:ascii="Times New Roman" w:hAnsi="Times New Roman" w:eastAsia="Times New Roman" w:cs="Times New Roman"/>
          <w:sz w:val="19"/>
          <w:szCs w:val="19"/>
        </w:rPr>
      </w:pPr>
      <w:r>
        <w:rPr>
          <w:rFonts w:ascii="Times New Roman" w:hAnsi="Times New Roman" w:eastAsia="Times New Roman" w:cs="Times New Roman"/>
          <w:sz w:val="19"/>
          <w:szCs w:val="19"/>
        </w:rPr>
        <w:t>Asset</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 xml:space="preserve">No,:           </w:t>
      </w:r>
      <w:r>
        <w:rPr>
          <w:rFonts w:ascii="Times New Roman" w:hAnsi="Times New Roman" w:eastAsia="Times New Roman" w:cs="Times New Roman"/>
          <w:sz w:val="19"/>
          <w:szCs w:val="19"/>
          <w:u w:val="single" w:color="auto"/>
        </w:rPr>
        <w:t xml:space="preserve">                                                                                                                            </w:t>
      </w:r>
      <w:r>
        <w:rPr>
          <w:rFonts w:ascii="Times New Roman" w:hAnsi="Times New Roman" w:eastAsia="Times New Roman" w:cs="Times New Roman"/>
          <w:spacing w:val="-1"/>
          <w:sz w:val="19"/>
          <w:szCs w:val="19"/>
          <w:u w:val="single" w:color="auto"/>
        </w:rPr>
        <w:t xml:space="preserve">                                     </w:t>
      </w:r>
    </w:p>
    <w:p>
      <w:pPr>
        <w:spacing w:line="207" w:lineRule="exact"/>
      </w:pPr>
    </w:p>
    <w:p>
      <w:pPr>
        <w:spacing w:line="207" w:lineRule="exact"/>
        <w:sectPr>
          <w:pgSz w:w="12100" w:h="16980"/>
          <w:pgMar w:top="400" w:right="1440" w:bottom="400" w:left="650" w:header="0" w:footer="0" w:gutter="0"/>
          <w:pgNumType w:fmt="decimal"/>
          <w:cols w:equalWidth="0" w:num="1">
            <w:col w:w="10010"/>
          </w:cols>
        </w:sectPr>
      </w:pPr>
    </w:p>
    <w:p>
      <w:pPr>
        <w:pStyle w:val="4"/>
        <w:spacing w:before="74" w:line="220" w:lineRule="auto"/>
        <w:ind w:left="999"/>
        <w:rPr>
          <w:sz w:val="24"/>
          <w:szCs w:val="24"/>
        </w:rPr>
      </w:pPr>
      <w:r>
        <w:rPr>
          <w:spacing w:val="-11"/>
          <w:sz w:val="24"/>
          <w:szCs w:val="24"/>
        </w:rPr>
        <w:t>校准日期：</w:t>
      </w:r>
    </w:p>
    <w:p>
      <w:pPr>
        <w:spacing w:before="61" w:line="173" w:lineRule="exact"/>
        <w:ind w:left="999"/>
        <w:rPr>
          <w:rFonts w:ascii="Times New Roman" w:hAnsi="Times New Roman" w:eastAsia="Times New Roman" w:cs="Times New Roman"/>
          <w:sz w:val="24"/>
          <w:szCs w:val="24"/>
        </w:rPr>
      </w:pPr>
      <w:r>
        <w:drawing>
          <wp:anchor distT="0" distB="0" distL="0" distR="0" simplePos="0" relativeHeight="252053504" behindDoc="0" locked="0" layoutInCell="1" allowOverlap="1">
            <wp:simplePos x="0" y="0"/>
            <wp:positionH relativeFrom="column">
              <wp:posOffset>1548765</wp:posOffset>
            </wp:positionH>
            <wp:positionV relativeFrom="paragraph">
              <wp:posOffset>141605</wp:posOffset>
            </wp:positionV>
            <wp:extent cx="4794250" cy="6350"/>
            <wp:effectExtent l="0" t="0" r="0" b="0"/>
            <wp:wrapNone/>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650"/>
                    <a:stretch>
                      <a:fillRect/>
                    </a:stretch>
                  </pic:blipFill>
                  <pic:spPr>
                    <a:xfrm>
                      <a:off x="0" y="0"/>
                      <a:ext cx="4794272" cy="6361"/>
                    </a:xfrm>
                    <a:prstGeom prst="rect">
                      <a:avLst/>
                    </a:prstGeom>
                  </pic:spPr>
                </pic:pic>
              </a:graphicData>
            </a:graphic>
          </wp:anchor>
        </w:drawing>
      </w:r>
      <w:r>
        <w:rPr>
          <w:rFonts w:ascii="Times New Roman" w:hAnsi="Times New Roman" w:eastAsia="Times New Roman" w:cs="Times New Roman"/>
          <w:spacing w:val="-6"/>
          <w:position w:val="-3"/>
          <w:sz w:val="24"/>
          <w:szCs w:val="24"/>
        </w:rPr>
        <w:t>Calibration Date.</w:t>
      </w:r>
    </w:p>
    <w:p>
      <w:pPr>
        <w:spacing w:line="14" w:lineRule="auto"/>
        <w:rPr>
          <w:rFonts w:ascii="Arial"/>
          <w:sz w:val="2"/>
        </w:rPr>
      </w:pPr>
      <w:r>
        <w:rPr>
          <w:rFonts w:ascii="Arial" w:hAnsi="Arial" w:eastAsia="Arial" w:cs="Arial"/>
          <w:sz w:val="2"/>
          <w:szCs w:val="2"/>
        </w:rPr>
        <w:br w:type="column"/>
      </w:r>
    </w:p>
    <w:p>
      <w:pPr>
        <w:pStyle w:val="4"/>
        <w:spacing w:before="52" w:line="219" w:lineRule="auto"/>
        <w:rPr>
          <w:sz w:val="24"/>
          <w:szCs w:val="24"/>
        </w:rPr>
      </w:pPr>
      <w:r>
        <w:rPr>
          <w:rFonts w:ascii="Times New Roman" w:hAnsi="Times New Roman" w:eastAsia="Times New Roman" w:cs="Times New Roman"/>
          <w:position w:val="3"/>
          <w:sz w:val="19"/>
          <w:szCs w:val="19"/>
        </w:rPr>
        <w:t xml:space="preserve">2020                </w:t>
      </w:r>
      <w:r>
        <w:rPr>
          <w:position w:val="-3"/>
          <w:sz w:val="24"/>
          <w:szCs w:val="24"/>
        </w:rPr>
        <w:t>年</w:t>
      </w:r>
    </w:p>
    <w:p>
      <w:pPr>
        <w:spacing w:before="38" w:line="185" w:lineRule="auto"/>
        <w:ind w:left="1190"/>
        <w:rPr>
          <w:rFonts w:ascii="Times New Roman" w:hAnsi="Times New Roman" w:eastAsia="Times New Roman" w:cs="Times New Roman"/>
          <w:sz w:val="19"/>
          <w:szCs w:val="19"/>
        </w:rPr>
      </w:pPr>
      <w:r>
        <w:rPr>
          <w:rFonts w:ascii="Times New Roman" w:hAnsi="Times New Roman" w:eastAsia="Times New Roman" w:cs="Times New Roman"/>
          <w:sz w:val="19"/>
          <w:szCs w:val="19"/>
        </w:rPr>
        <w:t>Y</w:t>
      </w:r>
    </w:p>
    <w:p>
      <w:pPr>
        <w:spacing w:line="14" w:lineRule="auto"/>
        <w:rPr>
          <w:rFonts w:ascii="Arial"/>
          <w:sz w:val="2"/>
        </w:rPr>
      </w:pPr>
      <w:r>
        <w:rPr>
          <w:rFonts w:ascii="Arial" w:hAnsi="Arial" w:eastAsia="Arial" w:cs="Arial"/>
          <w:sz w:val="2"/>
          <w:szCs w:val="2"/>
        </w:rPr>
        <w:br w:type="column"/>
      </w:r>
    </w:p>
    <w:p>
      <w:pPr>
        <w:pStyle w:val="4"/>
        <w:spacing w:before="50" w:line="216" w:lineRule="auto"/>
        <w:ind w:left="729" w:right="365" w:hanging="729"/>
        <w:rPr>
          <w:rFonts w:ascii="Arial" w:hAnsi="Arial" w:eastAsia="Arial" w:cs="Arial"/>
          <w:sz w:val="19"/>
          <w:szCs w:val="19"/>
        </w:rPr>
      </w:pPr>
      <w:r>
        <w:rPr>
          <w:rFonts w:ascii="Times New Roman" w:hAnsi="Times New Roman" w:eastAsia="Times New Roman" w:cs="Times New Roman"/>
          <w:spacing w:val="-8"/>
          <w:position w:val="5"/>
          <w:sz w:val="19"/>
          <w:szCs w:val="19"/>
        </w:rPr>
        <w:t>06</w:t>
      </w:r>
      <w:r>
        <w:rPr>
          <w:rFonts w:ascii="Times New Roman" w:hAnsi="Times New Roman" w:eastAsia="Times New Roman" w:cs="Times New Roman"/>
          <w:spacing w:val="1"/>
          <w:position w:val="5"/>
          <w:sz w:val="19"/>
          <w:szCs w:val="19"/>
        </w:rPr>
        <w:t xml:space="preserve">          </w:t>
      </w:r>
      <w:r>
        <w:rPr>
          <w:spacing w:val="-8"/>
          <w:position w:val="-3"/>
          <w:sz w:val="24"/>
          <w:szCs w:val="24"/>
        </w:rPr>
        <w:t>月</w:t>
      </w:r>
      <w:r>
        <w:rPr>
          <w:spacing w:val="2"/>
          <w:position w:val="-3"/>
          <w:sz w:val="24"/>
          <w:szCs w:val="24"/>
        </w:rPr>
        <w:t xml:space="preserve"> </w:t>
      </w:r>
      <w:r>
        <w:rPr>
          <w:rFonts w:ascii="Arial" w:hAnsi="Arial" w:eastAsia="Arial" w:cs="Arial"/>
          <w:sz w:val="19"/>
          <w:szCs w:val="19"/>
        </w:rPr>
        <w:t>M</w:t>
      </w:r>
    </w:p>
    <w:p>
      <w:pPr>
        <w:spacing w:line="14" w:lineRule="auto"/>
        <w:rPr>
          <w:rFonts w:ascii="Arial"/>
          <w:sz w:val="2"/>
        </w:rPr>
      </w:pPr>
      <w:r>
        <w:rPr>
          <w:rFonts w:ascii="Arial" w:hAnsi="Arial" w:eastAsia="Arial" w:cs="Arial"/>
          <w:sz w:val="2"/>
          <w:szCs w:val="2"/>
        </w:rPr>
        <w:br w:type="column"/>
      </w:r>
    </w:p>
    <w:p>
      <w:pPr>
        <w:pStyle w:val="4"/>
        <w:spacing w:before="48" w:line="189" w:lineRule="auto"/>
        <w:ind w:left="739" w:right="2157" w:hanging="739"/>
        <w:rPr>
          <w:rFonts w:ascii="Arial" w:hAnsi="Arial" w:eastAsia="Arial" w:cs="Arial"/>
          <w:sz w:val="33"/>
          <w:szCs w:val="33"/>
        </w:rPr>
      </w:pPr>
      <w:r>
        <w:rPr>
          <w:rFonts w:ascii="Times New Roman" w:hAnsi="Times New Roman" w:eastAsia="Times New Roman" w:cs="Times New Roman"/>
          <w:spacing w:val="-9"/>
          <w:position w:val="4"/>
          <w:sz w:val="19"/>
          <w:szCs w:val="19"/>
        </w:rPr>
        <w:t xml:space="preserve">24             </w:t>
      </w:r>
      <w:r>
        <w:rPr>
          <w:spacing w:val="-9"/>
          <w:position w:val="-2"/>
          <w:sz w:val="24"/>
          <w:szCs w:val="24"/>
        </w:rPr>
        <w:t>日</w:t>
      </w:r>
      <w:r>
        <w:rPr>
          <w:spacing w:val="14"/>
          <w:position w:val="-2"/>
          <w:sz w:val="24"/>
          <w:szCs w:val="24"/>
        </w:rPr>
        <w:t xml:space="preserve"> </w:t>
      </w:r>
      <w:r>
        <w:rPr>
          <w:rFonts w:ascii="Arial" w:hAnsi="Arial" w:eastAsia="Arial" w:cs="Arial"/>
          <w:spacing w:val="-26"/>
          <w:sz w:val="33"/>
          <w:szCs w:val="33"/>
        </w:rPr>
        <w:t>D</w:t>
      </w:r>
    </w:p>
    <w:p>
      <w:pPr>
        <w:spacing w:line="189" w:lineRule="auto"/>
        <w:rPr>
          <w:rFonts w:ascii="Arial" w:hAnsi="Arial" w:eastAsia="Arial" w:cs="Arial"/>
          <w:sz w:val="33"/>
          <w:szCs w:val="33"/>
        </w:rPr>
        <w:sectPr>
          <w:type w:val="continuous"/>
          <w:pgSz w:w="12100" w:h="16980"/>
          <w:pgMar w:top="400" w:right="1440" w:bottom="400" w:left="650" w:header="0" w:footer="0" w:gutter="0"/>
          <w:pgNumType w:fmt="decimal"/>
          <w:cols w:equalWidth="0" w:num="4">
            <w:col w:w="3470" w:space="100"/>
            <w:col w:w="1870" w:space="100"/>
            <w:col w:w="1261" w:space="100"/>
            <w:col w:w="3110"/>
          </w:cols>
        </w:sectPr>
      </w:pPr>
    </w:p>
    <w:p>
      <w:pPr>
        <w:spacing w:line="150" w:lineRule="exact"/>
      </w:pPr>
    </w:p>
    <w:p>
      <w:pPr>
        <w:spacing w:line="150" w:lineRule="exact"/>
        <w:sectPr>
          <w:type w:val="continuous"/>
          <w:pgSz w:w="12100" w:h="16980"/>
          <w:pgMar w:top="400" w:right="1440" w:bottom="400" w:left="650" w:header="0" w:footer="0" w:gutter="0"/>
          <w:pgNumType w:fmt="decimal"/>
          <w:cols w:equalWidth="0" w:num="1">
            <w:col w:w="10010"/>
          </w:cols>
        </w:sectPr>
      </w:pPr>
    </w:p>
    <w:p>
      <w:pPr>
        <w:pStyle w:val="4"/>
        <w:spacing w:before="114" w:line="220" w:lineRule="auto"/>
        <w:ind w:right="19"/>
        <w:jc w:val="right"/>
        <w:rPr>
          <w:sz w:val="33"/>
          <w:szCs w:val="33"/>
        </w:rPr>
      </w:pPr>
      <w:r>
        <w:rPr>
          <w:spacing w:val="-10"/>
          <w:sz w:val="33"/>
          <w:szCs w:val="33"/>
        </w:rPr>
        <w:t>校</w:t>
      </w:r>
      <w:r>
        <w:rPr>
          <w:spacing w:val="9"/>
          <w:sz w:val="33"/>
          <w:szCs w:val="33"/>
        </w:rPr>
        <w:t xml:space="preserve"> </w:t>
      </w:r>
      <w:r>
        <w:rPr>
          <w:spacing w:val="-10"/>
          <w:sz w:val="33"/>
          <w:szCs w:val="33"/>
        </w:rPr>
        <w:t>准 ：</w:t>
      </w:r>
    </w:p>
    <w:p>
      <w:pPr>
        <w:spacing w:before="18"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5"/>
          <w:sz w:val="19"/>
          <w:szCs w:val="19"/>
        </w:rPr>
        <w:t xml:space="preserve">    </w:t>
      </w:r>
      <w:r>
        <w:rPr>
          <w:rFonts w:ascii="Times New Roman" w:hAnsi="Times New Roman" w:eastAsia="Times New Roman" w:cs="Times New Roman"/>
          <w:spacing w:val="-1"/>
          <w:sz w:val="19"/>
          <w:szCs w:val="19"/>
        </w:rPr>
        <w:t>by:</w:t>
      </w:r>
    </w:p>
    <w:p>
      <w:pPr>
        <w:pStyle w:val="4"/>
        <w:spacing w:before="344" w:line="220" w:lineRule="auto"/>
        <w:ind w:left="999"/>
        <w:rPr>
          <w:sz w:val="33"/>
          <w:szCs w:val="33"/>
        </w:rPr>
      </w:pPr>
      <w:r>
        <w:rPr>
          <w:spacing w:val="-9"/>
          <w:sz w:val="33"/>
          <w:szCs w:val="33"/>
        </w:rPr>
        <w:t>核</w:t>
      </w:r>
      <w:r>
        <w:rPr>
          <w:spacing w:val="93"/>
          <w:sz w:val="33"/>
          <w:szCs w:val="33"/>
        </w:rPr>
        <w:t xml:space="preserve"> </w:t>
      </w:r>
      <w:r>
        <w:rPr>
          <w:spacing w:val="-9"/>
          <w:sz w:val="33"/>
          <w:szCs w:val="33"/>
        </w:rPr>
        <w:t>验：</w:t>
      </w:r>
    </w:p>
    <w:p>
      <w:pPr>
        <w:spacing w:before="18" w:line="192" w:lineRule="auto"/>
        <w:ind w:left="999"/>
        <w:rPr>
          <w:rFonts w:ascii="Times New Roman" w:hAnsi="Times New Roman" w:eastAsia="Times New Roman" w:cs="Times New Roman"/>
          <w:sz w:val="19"/>
          <w:szCs w:val="19"/>
        </w:rPr>
      </w:pPr>
      <w:r>
        <w:rPr>
          <w:rFonts w:ascii="Times New Roman" w:hAnsi="Times New Roman" w:eastAsia="Times New Roman" w:cs="Times New Roman"/>
          <w:sz w:val="19"/>
          <w:szCs w:val="19"/>
        </w:rPr>
        <w:t>Inspected   by:</w:t>
      </w:r>
    </w:p>
    <w:p>
      <w:pPr>
        <w:pStyle w:val="4"/>
        <w:spacing w:before="275" w:line="221" w:lineRule="auto"/>
        <w:jc w:val="right"/>
        <w:rPr>
          <w:sz w:val="33"/>
          <w:szCs w:val="33"/>
        </w:rPr>
      </w:pPr>
      <w:r>
        <w:rPr>
          <w:spacing w:val="-23"/>
          <w:sz w:val="33"/>
          <w:szCs w:val="33"/>
        </w:rPr>
        <w:t>批</w:t>
      </w:r>
      <w:r>
        <w:rPr>
          <w:spacing w:val="16"/>
          <w:sz w:val="33"/>
          <w:szCs w:val="33"/>
        </w:rPr>
        <w:t xml:space="preserve">  </w:t>
      </w:r>
      <w:r>
        <w:rPr>
          <w:spacing w:val="-23"/>
          <w:sz w:val="33"/>
          <w:szCs w:val="33"/>
        </w:rPr>
        <w:t>准：</w:t>
      </w:r>
    </w:p>
    <w:p>
      <w:pPr>
        <w:spacing w:before="5"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12"/>
          <w:sz w:val="19"/>
          <w:szCs w:val="19"/>
        </w:rPr>
        <w:t xml:space="preserve">  </w:t>
      </w:r>
      <w:r>
        <w:rPr>
          <w:rFonts w:ascii="Times New Roman" w:hAnsi="Times New Roman" w:eastAsia="Times New Roman" w:cs="Times New Roman"/>
          <w:spacing w:val="-1"/>
          <w:sz w:val="19"/>
          <w:szCs w:val="19"/>
        </w:rPr>
        <w:t>by;</w:t>
      </w:r>
    </w:p>
    <w:p>
      <w:pPr>
        <w:spacing w:line="108" w:lineRule="auto"/>
        <w:rPr>
          <w:rFonts w:ascii="Arial"/>
          <w:sz w:val="2"/>
        </w:rPr>
      </w:pPr>
    </w:p>
    <w:p>
      <w:pPr>
        <w:spacing w:line="14" w:lineRule="auto"/>
        <w:rPr>
          <w:rFonts w:ascii="Arial"/>
          <w:sz w:val="2"/>
        </w:rPr>
      </w:pPr>
      <w:r>
        <w:rPr>
          <w:rFonts w:ascii="Arial" w:hAnsi="Arial" w:eastAsia="Arial" w:cs="Arial"/>
          <w:sz w:val="2"/>
          <w:szCs w:val="2"/>
        </w:rPr>
        <w:br w:type="column"/>
      </w:r>
    </w:p>
    <w:p>
      <w:pPr>
        <w:spacing w:line="588" w:lineRule="exact"/>
        <w:ind w:firstLine="70"/>
      </w:pPr>
      <w:r>
        <w:rPr>
          <w:position w:val="-11"/>
        </w:rPr>
        <w:drawing>
          <wp:inline distT="0" distB="0" distL="0" distR="0">
            <wp:extent cx="780415" cy="373380"/>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651"/>
                    <a:stretch>
                      <a:fillRect/>
                    </a:stretch>
                  </pic:blipFill>
                  <pic:spPr>
                    <a:xfrm>
                      <a:off x="0" y="0"/>
                      <a:ext cx="781027" cy="373700"/>
                    </a:xfrm>
                    <a:prstGeom prst="rect">
                      <a:avLst/>
                    </a:prstGeom>
                  </pic:spPr>
                </pic:pic>
              </a:graphicData>
            </a:graphic>
          </wp:inline>
        </w:drawing>
      </w:r>
    </w:p>
    <w:p>
      <w:pPr>
        <w:spacing w:line="298" w:lineRule="auto"/>
        <w:rPr>
          <w:rFonts w:ascii="Arial"/>
          <w:sz w:val="21"/>
        </w:rPr>
      </w:pPr>
      <w:r>
        <w:drawing>
          <wp:anchor distT="0" distB="0" distL="0" distR="0" simplePos="0" relativeHeight="252051456" behindDoc="0" locked="0" layoutInCell="1" allowOverlap="1">
            <wp:simplePos x="0" y="0"/>
            <wp:positionH relativeFrom="column">
              <wp:posOffset>6350</wp:posOffset>
            </wp:positionH>
            <wp:positionV relativeFrom="paragraph">
              <wp:posOffset>69850</wp:posOffset>
            </wp:positionV>
            <wp:extent cx="1238250" cy="6350"/>
            <wp:effectExtent l="0" t="0" r="0" b="0"/>
            <wp:wrapNone/>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652"/>
                    <a:stretch>
                      <a:fillRect/>
                    </a:stretch>
                  </pic:blipFill>
                  <pic:spPr>
                    <a:xfrm>
                      <a:off x="0" y="0"/>
                      <a:ext cx="1238272" cy="6361"/>
                    </a:xfrm>
                    <a:prstGeom prst="rect">
                      <a:avLst/>
                    </a:prstGeom>
                  </pic:spPr>
                </pic:pic>
              </a:graphicData>
            </a:graphic>
          </wp:anchor>
        </w:drawing>
      </w:r>
    </w:p>
    <w:p>
      <w:pPr>
        <w:spacing w:before="1" w:line="600" w:lineRule="exact"/>
        <w:ind w:firstLine="100"/>
      </w:pPr>
      <w:r>
        <w:rPr>
          <w:position w:val="-12"/>
        </w:rPr>
        <w:drawing>
          <wp:inline distT="0" distB="0" distL="0" distR="0">
            <wp:extent cx="729615" cy="381000"/>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653"/>
                    <a:stretch>
                      <a:fillRect/>
                    </a:stretch>
                  </pic:blipFill>
                  <pic:spPr>
                    <a:xfrm>
                      <a:off x="0" y="0"/>
                      <a:ext cx="730239" cy="381046"/>
                    </a:xfrm>
                    <a:prstGeom prst="rect">
                      <a:avLst/>
                    </a:prstGeom>
                  </pic:spPr>
                </pic:pic>
              </a:graphicData>
            </a:graphic>
          </wp:inline>
        </w:drawing>
      </w:r>
    </w:p>
    <w:p>
      <w:pPr>
        <w:spacing w:line="367" w:lineRule="auto"/>
        <w:rPr>
          <w:rFonts w:ascii="Arial"/>
          <w:sz w:val="21"/>
        </w:rPr>
      </w:pPr>
      <w:r>
        <w:drawing>
          <wp:anchor distT="0" distB="0" distL="0" distR="0" simplePos="0" relativeHeight="252050432" behindDoc="0" locked="0" layoutInCell="1" allowOverlap="1">
            <wp:simplePos x="0" y="0"/>
            <wp:positionH relativeFrom="column">
              <wp:posOffset>0</wp:posOffset>
            </wp:positionH>
            <wp:positionV relativeFrom="paragraph">
              <wp:posOffset>88265</wp:posOffset>
            </wp:positionV>
            <wp:extent cx="1250950" cy="6350"/>
            <wp:effectExtent l="0" t="0" r="0" b="0"/>
            <wp:wrapNone/>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654"/>
                    <a:stretch>
                      <a:fillRect/>
                    </a:stretch>
                  </pic:blipFill>
                  <pic:spPr>
                    <a:xfrm>
                      <a:off x="0" y="0"/>
                      <a:ext cx="1250951" cy="6361"/>
                    </a:xfrm>
                    <a:prstGeom prst="rect">
                      <a:avLst/>
                    </a:prstGeom>
                  </pic:spPr>
                </pic:pic>
              </a:graphicData>
            </a:graphic>
          </wp:anchor>
        </w:drawing>
      </w:r>
    </w:p>
    <w:p>
      <w:pPr>
        <w:spacing w:line="510" w:lineRule="exact"/>
        <w:ind w:firstLine="40"/>
      </w:pPr>
      <w:r>
        <w:drawing>
          <wp:anchor distT="0" distB="0" distL="0" distR="0" simplePos="0" relativeHeight="252052480" behindDoc="0" locked="0" layoutInCell="1" allowOverlap="1">
            <wp:simplePos x="0" y="0"/>
            <wp:positionH relativeFrom="column">
              <wp:posOffset>0</wp:posOffset>
            </wp:positionH>
            <wp:positionV relativeFrom="paragraph">
              <wp:posOffset>393700</wp:posOffset>
            </wp:positionV>
            <wp:extent cx="1238250" cy="6350"/>
            <wp:effectExtent l="0" t="0" r="0" b="0"/>
            <wp:wrapNone/>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655"/>
                    <a:stretch>
                      <a:fillRect/>
                    </a:stretch>
                  </pic:blipFill>
                  <pic:spPr>
                    <a:xfrm>
                      <a:off x="0" y="0"/>
                      <a:ext cx="1238272" cy="6361"/>
                    </a:xfrm>
                    <a:prstGeom prst="rect">
                      <a:avLst/>
                    </a:prstGeom>
                  </pic:spPr>
                </pic:pic>
              </a:graphicData>
            </a:graphic>
          </wp:anchor>
        </w:drawing>
      </w:r>
      <w:r>
        <w:rPr>
          <w:position w:val="-10"/>
        </w:rPr>
        <w:drawing>
          <wp:inline distT="0" distB="0" distL="0" distR="0">
            <wp:extent cx="799465" cy="323215"/>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656"/>
                    <a:stretch>
                      <a:fillRect/>
                    </a:stretch>
                  </pic:blipFill>
                  <pic:spPr>
                    <a:xfrm>
                      <a:off x="0" y="0"/>
                      <a:ext cx="800082" cy="32379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78"/>
        <w:ind w:left="8" w:right="2011" w:hanging="9"/>
        <w:rPr>
          <w:rFonts w:ascii="Times New Roman" w:hAnsi="Times New Roman" w:eastAsia="Times New Roman" w:cs="Times New Roman"/>
          <w:sz w:val="19"/>
          <w:szCs w:val="19"/>
        </w:rPr>
      </w:pPr>
      <w:r>
        <w:drawing>
          <wp:anchor distT="0" distB="0" distL="0" distR="0" simplePos="0" relativeHeight="252048384" behindDoc="0" locked="0" layoutInCell="1" allowOverlap="1">
            <wp:simplePos x="0" y="0"/>
            <wp:positionH relativeFrom="column">
              <wp:posOffset>1567815</wp:posOffset>
            </wp:positionH>
            <wp:positionV relativeFrom="paragraph">
              <wp:posOffset>1097915</wp:posOffset>
            </wp:positionV>
            <wp:extent cx="527050" cy="565150"/>
            <wp:effectExtent l="0" t="0" r="0" b="0"/>
            <wp:wrapNone/>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657"/>
                    <a:stretch>
                      <a:fillRect/>
                    </a:stretch>
                  </pic:blipFill>
                  <pic:spPr>
                    <a:xfrm>
                      <a:off x="0" y="0"/>
                      <a:ext cx="527011" cy="565208"/>
                    </a:xfrm>
                    <a:prstGeom prst="rect">
                      <a:avLst/>
                    </a:prstGeom>
                  </pic:spPr>
                </pic:pic>
              </a:graphicData>
            </a:graphic>
          </wp:anchor>
        </w:drawing>
      </w:r>
      <w:r>
        <w:drawing>
          <wp:anchor distT="0" distB="0" distL="0" distR="0" simplePos="0" relativeHeight="252038144" behindDoc="1" locked="0" layoutInCell="1" allowOverlap="1">
            <wp:simplePos x="0" y="0"/>
            <wp:positionH relativeFrom="column">
              <wp:posOffset>2216150</wp:posOffset>
            </wp:positionH>
            <wp:positionV relativeFrom="paragraph">
              <wp:posOffset>1110615</wp:posOffset>
            </wp:positionV>
            <wp:extent cx="520700" cy="565150"/>
            <wp:effectExtent l="0" t="0" r="0" b="0"/>
            <wp:wrapNone/>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658"/>
                    <a:stretch>
                      <a:fillRect/>
                    </a:stretch>
                  </pic:blipFill>
                  <pic:spPr>
                    <a:xfrm>
                      <a:off x="0" y="0"/>
                      <a:ext cx="520710" cy="565100"/>
                    </a:xfrm>
                    <a:prstGeom prst="rect">
                      <a:avLst/>
                    </a:prstGeom>
                  </pic:spPr>
                </pic:pic>
              </a:graphicData>
            </a:graphic>
          </wp:anchor>
        </w:drawing>
      </w:r>
      <w:r>
        <w:rPr>
          <w:spacing w:val="29"/>
          <w:sz w:val="24"/>
          <w:szCs w:val="24"/>
        </w:rPr>
        <w:t>发证单位(专用章):</w:t>
      </w:r>
      <w:r>
        <w:rPr>
          <w:spacing w:val="7"/>
          <w:sz w:val="24"/>
          <w:szCs w:val="24"/>
        </w:rPr>
        <w:t xml:space="preserve"> </w:t>
      </w:r>
      <w:r>
        <w:rPr>
          <w:rFonts w:ascii="Times New Roman" w:hAnsi="Times New Roman" w:eastAsia="Times New Roman" w:cs="Times New Roman"/>
          <w:spacing w:val="-1"/>
          <w:sz w:val="19"/>
          <w:szCs w:val="19"/>
        </w:rPr>
        <w:t>Issued   By   (Stamp)</w:t>
      </w:r>
    </w:p>
    <w:p>
      <w:pPr>
        <w:rPr>
          <w:rFonts w:ascii="Times New Roman" w:hAnsi="Times New Roman" w:eastAsia="Times New Roman" w:cs="Times New Roman"/>
          <w:sz w:val="19"/>
          <w:szCs w:val="19"/>
        </w:rPr>
        <w:sectPr>
          <w:type w:val="continuous"/>
          <w:pgSz w:w="12100" w:h="16980"/>
          <w:pgMar w:top="400" w:right="1440" w:bottom="400" w:left="650" w:header="0" w:footer="0" w:gutter="0"/>
          <w:pgNumType w:fmt="decimal"/>
          <w:cols w:equalWidth="0" w:num="3">
            <w:col w:w="2310" w:space="100"/>
            <w:col w:w="3151" w:space="100"/>
            <w:col w:w="4350"/>
          </w:cols>
        </w:sectPr>
      </w:pPr>
    </w:p>
    <w:p>
      <w:pPr>
        <w:spacing w:before="100" w:line="20" w:lineRule="exact"/>
        <w:ind w:firstLine="230"/>
      </w:pPr>
      <w:r>
        <w:drawing>
          <wp:anchor distT="0" distB="0" distL="0" distR="0" simplePos="0" relativeHeight="252047360" behindDoc="0" locked="0" layoutInCell="1" allowOverlap="1">
            <wp:simplePos x="0" y="0"/>
            <wp:positionH relativeFrom="column">
              <wp:posOffset>710565</wp:posOffset>
            </wp:positionH>
            <wp:positionV relativeFrom="paragraph">
              <wp:posOffset>-8312150</wp:posOffset>
            </wp:positionV>
            <wp:extent cx="711200" cy="673100"/>
            <wp:effectExtent l="0" t="0" r="0" b="0"/>
            <wp:wrapNone/>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659"/>
                    <a:stretch>
                      <a:fillRect/>
                    </a:stretch>
                  </pic:blipFill>
                  <pic:spPr>
                    <a:xfrm>
                      <a:off x="0" y="0"/>
                      <a:ext cx="711184" cy="673138"/>
                    </a:xfrm>
                    <a:prstGeom prst="rect">
                      <a:avLst/>
                    </a:prstGeom>
                  </pic:spPr>
                </pic:pic>
              </a:graphicData>
            </a:graphic>
          </wp:anchor>
        </w:drawing>
      </w:r>
      <w:r>
        <w:drawing>
          <wp:inline distT="0" distB="0" distL="0" distR="0">
            <wp:extent cx="6203950" cy="12700"/>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660"/>
                    <a:stretch>
                      <a:fillRect/>
                    </a:stretch>
                  </pic:blipFill>
                  <pic:spPr>
                    <a:xfrm>
                      <a:off x="0" y="0"/>
                      <a:ext cx="6203965" cy="12722"/>
                    </a:xfrm>
                    <a:prstGeom prst="rect">
                      <a:avLst/>
                    </a:prstGeom>
                  </pic:spPr>
                </pic:pic>
              </a:graphicData>
            </a:graphic>
          </wp:inline>
        </w:drawing>
      </w:r>
    </w:p>
    <w:p>
      <w:pPr>
        <w:spacing w:before="6"/>
      </w:pPr>
    </w:p>
    <w:tbl>
      <w:tblPr>
        <w:tblStyle w:val="11"/>
        <w:tblW w:w="9720" w:type="dxa"/>
        <w:tblInd w:w="24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539"/>
        <w:gridCol w:w="1266"/>
        <w:gridCol w:w="91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7" w:hRule="atLeast"/>
        </w:trPr>
        <w:tc>
          <w:tcPr>
            <w:tcW w:w="7539" w:type="dxa"/>
            <w:vAlign w:val="top"/>
          </w:tcPr>
          <w:p>
            <w:pPr>
              <w:pStyle w:val="12"/>
              <w:spacing w:line="219" w:lineRule="auto"/>
              <w:rPr>
                <w:sz w:val="19"/>
                <w:szCs w:val="19"/>
              </w:rPr>
            </w:pPr>
            <w:r>
              <w:rPr>
                <w:spacing w:val="-17"/>
                <w:sz w:val="19"/>
                <w:szCs w:val="19"/>
              </w:rPr>
              <w:t>地址：广东省深圳市宝安区沙井街道中心路卓越时代大厦。</w:t>
            </w:r>
          </w:p>
          <w:p>
            <w:pPr>
              <w:spacing w:before="97"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w:t>
            </w:r>
            <w:r>
              <w:rPr>
                <w:rFonts w:ascii="Times New Roman" w:hAnsi="Times New Roman" w:eastAsia="Times New Roman" w:cs="Times New Roman"/>
                <w:spacing w:val="8"/>
                <w:w w:val="102"/>
                <w:sz w:val="14"/>
                <w:szCs w:val="14"/>
              </w:rPr>
              <w:t xml:space="preserve">  </w:t>
            </w:r>
            <w:r>
              <w:rPr>
                <w:rFonts w:ascii="Times New Roman" w:hAnsi="Times New Roman" w:eastAsia="Times New Roman" w:cs="Times New Roman"/>
                <w:sz w:val="14"/>
                <w:szCs w:val="14"/>
              </w:rPr>
              <w:t>Times  Building,Zhongxin  Road,Shajing   Street,Baolan</w:t>
            </w:r>
            <w:r>
              <w:rPr>
                <w:rFonts w:ascii="Times New Roman" w:hAnsi="Times New Roman" w:eastAsia="Times New Roman" w:cs="Times New Roman"/>
                <w:spacing w:val="8"/>
                <w:sz w:val="14"/>
                <w:szCs w:val="14"/>
              </w:rPr>
              <w:t xml:space="preserve">  </w:t>
            </w:r>
            <w:r>
              <w:rPr>
                <w:rFonts w:ascii="Times New Roman" w:hAnsi="Times New Roman" w:eastAsia="Times New Roman" w:cs="Times New Roman"/>
                <w:sz w:val="14"/>
                <w:szCs w:val="14"/>
              </w:rPr>
              <w:t>District,Shenzhen,Guangdo</w:t>
            </w:r>
            <w:r>
              <w:rPr>
                <w:rFonts w:ascii="Times New Roman" w:hAnsi="Times New Roman" w:eastAsia="Times New Roman" w:cs="Times New Roman"/>
                <w:spacing w:val="-1"/>
                <w:sz w:val="14"/>
                <w:szCs w:val="14"/>
              </w:rPr>
              <w:t>ng,China.</w:t>
            </w:r>
          </w:p>
          <w:p>
            <w:pPr>
              <w:pStyle w:val="12"/>
              <w:spacing w:before="57" w:line="202" w:lineRule="auto"/>
              <w:rPr>
                <w:rFonts w:ascii="Arial" w:hAnsi="Arial" w:eastAsia="Arial" w:cs="Arial"/>
                <w:sz w:val="19"/>
                <w:szCs w:val="19"/>
              </w:rPr>
            </w:pPr>
            <w:r>
              <w:rPr>
                <w:spacing w:val="-4"/>
                <w:position w:val="-2"/>
                <w:sz w:val="19"/>
                <w:szCs w:val="19"/>
              </w:rPr>
              <w:t>邮编</w:t>
            </w:r>
            <w:r>
              <w:rPr>
                <w:rFonts w:ascii="Times New Roman" w:hAnsi="Times New Roman" w:eastAsia="Times New Roman" w:cs="Times New Roman"/>
                <w:spacing w:val="-4"/>
                <w:position w:val="-2"/>
                <w:sz w:val="19"/>
                <w:szCs w:val="19"/>
              </w:rPr>
              <w:t xml:space="preserve">(PostCode);518104      </w:t>
            </w:r>
            <w:r>
              <w:rPr>
                <w:rFonts w:ascii="Times New Roman" w:hAnsi="Times New Roman" w:eastAsia="Times New Roman" w:cs="Times New Roman"/>
                <w:spacing w:val="-5"/>
                <w:position w:val="-2"/>
                <w:sz w:val="19"/>
                <w:szCs w:val="19"/>
              </w:rPr>
              <w:t xml:space="preserve">        </w:t>
            </w:r>
            <w:r>
              <w:rPr>
                <w:spacing w:val="-5"/>
                <w:position w:val="1"/>
                <w:sz w:val="19"/>
                <w:szCs w:val="19"/>
              </w:rPr>
              <w:t>电话</w:t>
            </w:r>
            <w:r>
              <w:rPr>
                <w:rFonts w:ascii="Arial" w:hAnsi="Arial" w:eastAsia="Arial" w:cs="Arial"/>
                <w:spacing w:val="-5"/>
                <w:position w:val="1"/>
                <w:sz w:val="19"/>
                <w:szCs w:val="19"/>
              </w:rPr>
              <w:t xml:space="preserve">(Tel):0755-27883026              </w:t>
            </w:r>
            <w:r>
              <w:rPr>
                <w:spacing w:val="-5"/>
                <w:position w:val="1"/>
                <w:sz w:val="19"/>
                <w:szCs w:val="19"/>
              </w:rPr>
              <w:t>传真</w:t>
            </w:r>
            <w:r>
              <w:rPr>
                <w:rFonts w:ascii="Arial" w:hAnsi="Arial" w:eastAsia="Arial" w:cs="Arial"/>
                <w:spacing w:val="-5"/>
                <w:position w:val="1"/>
                <w:sz w:val="19"/>
                <w:szCs w:val="19"/>
              </w:rPr>
              <w:t>(Fax):0755-27883736</w:t>
            </w:r>
          </w:p>
        </w:tc>
        <w:tc>
          <w:tcPr>
            <w:tcW w:w="1266" w:type="dxa"/>
            <w:vAlign w:val="top"/>
          </w:tcPr>
          <w:p>
            <w:pPr>
              <w:rPr>
                <w:rFonts w:ascii="Arial"/>
                <w:sz w:val="21"/>
              </w:rPr>
            </w:pPr>
          </w:p>
        </w:tc>
        <w:tc>
          <w:tcPr>
            <w:tcW w:w="915"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7539" w:type="dxa"/>
            <w:vAlign w:val="top"/>
          </w:tcPr>
          <w:p>
            <w:pPr>
              <w:pStyle w:val="12"/>
              <w:spacing w:before="7" w:line="190" w:lineRule="auto"/>
              <w:rPr>
                <w:rFonts w:ascii="Times New Roman" w:hAnsi="Times New Roman" w:eastAsia="Times New Roman" w:cs="Times New Roman"/>
                <w:sz w:val="19"/>
                <w:szCs w:val="19"/>
              </w:rPr>
            </w:pPr>
            <w:r>
              <w:rPr>
                <w:spacing w:val="-8"/>
                <w:sz w:val="24"/>
                <w:szCs w:val="24"/>
              </w:rPr>
              <w:t>网址</w:t>
            </w:r>
            <w:r>
              <w:rPr>
                <w:rFonts w:ascii="Times New Roman" w:hAnsi="Times New Roman" w:eastAsia="Times New Roman" w:cs="Times New Roman"/>
                <w:spacing w:val="-8"/>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sz w:val="24"/>
                <w:szCs w:val="24"/>
              </w:rPr>
              <w:t>http://www.stsjt.vip</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 xml:space="preserve">             </w:t>
            </w:r>
            <w:r>
              <w:rPr>
                <w:spacing w:val="-8"/>
                <w:sz w:val="19"/>
                <w:szCs w:val="19"/>
              </w:rPr>
              <w:t>电子邮件</w:t>
            </w:r>
            <w:r>
              <w:rPr>
                <w:rFonts w:ascii="Times New Roman" w:hAnsi="Times New Roman" w:eastAsia="Times New Roman" w:cs="Times New Roman"/>
                <w:spacing w:val="-8"/>
                <w:sz w:val="19"/>
                <w:szCs w:val="19"/>
              </w:rPr>
              <w:t>(E-mail):huakejilian</w:t>
            </w:r>
            <w:r>
              <w:rPr>
                <w:rFonts w:ascii="Times New Roman" w:hAnsi="Times New Roman" w:eastAsia="Times New Roman" w:cs="Times New Roman"/>
                <w:spacing w:val="-9"/>
                <w:sz w:val="19"/>
                <w:szCs w:val="19"/>
              </w:rPr>
              <w:t>gVIPC163.com</w:t>
            </w:r>
          </w:p>
        </w:tc>
        <w:tc>
          <w:tcPr>
            <w:tcW w:w="1266" w:type="dxa"/>
            <w:vAlign w:val="top"/>
          </w:tcPr>
          <w:p>
            <w:pPr>
              <w:pStyle w:val="12"/>
              <w:spacing w:before="31" w:line="216" w:lineRule="auto"/>
              <w:ind w:left="521"/>
              <w:rPr>
                <w:sz w:val="19"/>
                <w:szCs w:val="19"/>
              </w:rPr>
            </w:pPr>
            <w:r>
              <w:rPr>
                <w:spacing w:val="-19"/>
                <w:w w:val="98"/>
                <w:sz w:val="19"/>
                <w:szCs w:val="19"/>
              </w:rPr>
              <w:t>公众号</w:t>
            </w:r>
          </w:p>
        </w:tc>
        <w:tc>
          <w:tcPr>
            <w:tcW w:w="915" w:type="dxa"/>
            <w:vAlign w:val="top"/>
          </w:tcPr>
          <w:p>
            <w:pPr>
              <w:pStyle w:val="12"/>
              <w:spacing w:before="31" w:line="216" w:lineRule="auto"/>
              <w:ind w:right="19"/>
              <w:jc w:val="right"/>
              <w:rPr>
                <w:sz w:val="19"/>
                <w:szCs w:val="19"/>
              </w:rPr>
            </w:pPr>
            <w:r>
              <w:rPr>
                <w:spacing w:val="-17"/>
                <w:w w:val="98"/>
                <w:sz w:val="19"/>
                <w:szCs w:val="19"/>
              </w:rPr>
              <w:t>证书查询</w:t>
            </w:r>
          </w:p>
        </w:tc>
      </w:tr>
    </w:tbl>
    <w:p>
      <w:pPr>
        <w:spacing w:line="14" w:lineRule="auto"/>
        <w:rPr>
          <w:rFonts w:ascii="Arial"/>
          <w:sz w:val="2"/>
        </w:rPr>
      </w:pPr>
    </w:p>
    <w:p>
      <w:pPr>
        <w:spacing w:line="14" w:lineRule="auto"/>
        <w:rPr>
          <w:rFonts w:ascii="Arial" w:hAnsi="Arial" w:eastAsia="Arial" w:cs="Arial"/>
          <w:sz w:val="2"/>
          <w:szCs w:val="2"/>
        </w:rPr>
        <w:sectPr>
          <w:type w:val="continuous"/>
          <w:pgSz w:w="12100" w:h="16980"/>
          <w:pgMar w:top="400" w:right="1440" w:bottom="400" w:left="650" w:header="0" w:footer="0" w:gutter="0"/>
          <w:pgNumType w:fmt="decimal"/>
          <w:cols w:equalWidth="0" w:num="1">
            <w:col w:w="10010"/>
          </w:cols>
        </w:sectPr>
      </w:pPr>
    </w:p>
    <w:p>
      <w:pPr>
        <w:spacing w:line="347" w:lineRule="auto"/>
        <w:rPr>
          <w:rFonts w:ascii="Arial"/>
          <w:sz w:val="21"/>
        </w:rPr>
      </w:pPr>
    </w:p>
    <w:p>
      <w:pPr>
        <w:spacing w:line="348" w:lineRule="auto"/>
        <w:rPr>
          <w:rFonts w:ascii="Arial"/>
          <w:sz w:val="21"/>
        </w:rPr>
      </w:pPr>
    </w:p>
    <w:p>
      <w:pPr>
        <w:pStyle w:val="4"/>
        <w:spacing w:before="153" w:line="219" w:lineRule="auto"/>
        <w:ind w:left="3106"/>
        <w:rPr>
          <w:sz w:val="47"/>
          <w:szCs w:val="47"/>
        </w:rPr>
      </w:pPr>
      <w:r>
        <w:rPr>
          <w:b/>
          <w:bCs/>
          <w:spacing w:val="-16"/>
          <w:sz w:val="47"/>
          <w:szCs w:val="47"/>
        </w:rPr>
        <w:t>校</w:t>
      </w:r>
      <w:r>
        <w:rPr>
          <w:spacing w:val="11"/>
          <w:sz w:val="47"/>
          <w:szCs w:val="47"/>
        </w:rPr>
        <w:t xml:space="preserve">  </w:t>
      </w:r>
      <w:r>
        <w:rPr>
          <w:b/>
          <w:bCs/>
          <w:spacing w:val="-16"/>
          <w:sz w:val="47"/>
          <w:szCs w:val="47"/>
        </w:rPr>
        <w:t>准</w:t>
      </w:r>
      <w:r>
        <w:rPr>
          <w:spacing w:val="-16"/>
          <w:sz w:val="47"/>
          <w:szCs w:val="47"/>
        </w:rPr>
        <w:t xml:space="preserve">   </w:t>
      </w:r>
      <w:r>
        <w:rPr>
          <w:b/>
          <w:bCs/>
          <w:spacing w:val="-16"/>
          <w:sz w:val="47"/>
          <w:szCs w:val="47"/>
        </w:rPr>
        <w:t>说</w:t>
      </w:r>
      <w:r>
        <w:rPr>
          <w:spacing w:val="13"/>
          <w:sz w:val="47"/>
          <w:szCs w:val="47"/>
        </w:rPr>
        <w:t xml:space="preserve">   </w:t>
      </w:r>
      <w:r>
        <w:rPr>
          <w:b/>
          <w:bCs/>
          <w:spacing w:val="-16"/>
          <w:sz w:val="47"/>
          <w:szCs w:val="47"/>
        </w:rPr>
        <w:t>明</w:t>
      </w:r>
    </w:p>
    <w:p>
      <w:pPr>
        <w:spacing w:line="221" w:lineRule="exact"/>
      </w:pPr>
    </w:p>
    <w:p>
      <w:pPr>
        <w:spacing w:line="221" w:lineRule="exact"/>
        <w:sectPr>
          <w:pgSz w:w="11900" w:h="16840"/>
          <w:pgMar w:top="400" w:right="1370" w:bottom="400" w:left="699" w:header="0" w:footer="0" w:gutter="0"/>
          <w:pgNumType w:fmt="decimal"/>
          <w:cols w:equalWidth="0" w:num="1">
            <w:col w:w="9830"/>
          </w:cols>
        </w:sectPr>
      </w:pPr>
    </w:p>
    <w:p>
      <w:pPr>
        <w:pStyle w:val="4"/>
        <w:spacing w:before="145" w:line="215" w:lineRule="auto"/>
        <w:ind w:right="756"/>
        <w:rPr>
          <w:rFonts w:ascii="Times New Roman" w:hAnsi="Times New Roman" w:eastAsia="Times New Roman" w:cs="Times New Roman"/>
          <w:sz w:val="22"/>
          <w:szCs w:val="22"/>
        </w:rPr>
      </w:pPr>
      <w:r>
        <w:drawing>
          <wp:anchor distT="0" distB="0" distL="0" distR="0" simplePos="0" relativeHeight="252059648" behindDoc="0" locked="0" layoutInCell="1" allowOverlap="1">
            <wp:simplePos x="0" y="0"/>
            <wp:positionH relativeFrom="column">
              <wp:posOffset>5715</wp:posOffset>
            </wp:positionH>
            <wp:positionV relativeFrom="paragraph">
              <wp:posOffset>448945</wp:posOffset>
            </wp:positionV>
            <wp:extent cx="6235700" cy="6350"/>
            <wp:effectExtent l="0" t="0" r="0" b="0"/>
            <wp:wrapNone/>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661"/>
                    <a:stretch>
                      <a:fillRect/>
                    </a:stretch>
                  </pic:blipFill>
                  <pic:spPr>
                    <a:xfrm>
                      <a:off x="0" y="0"/>
                      <a:ext cx="6235698" cy="6350"/>
                    </a:xfrm>
                    <a:prstGeom prst="rect">
                      <a:avLst/>
                    </a:prstGeom>
                  </pic:spPr>
                </pic:pic>
              </a:graphicData>
            </a:graphic>
          </wp:anchor>
        </w:drawing>
      </w:r>
      <w:r>
        <w:rPr>
          <w:spacing w:val="-1"/>
          <w:sz w:val="22"/>
          <w:szCs w:val="22"/>
        </w:rPr>
        <w:t>证书编号：</w:t>
      </w:r>
      <w:r>
        <w:rPr>
          <w:rFonts w:ascii="Times New Roman" w:hAnsi="Times New Roman" w:eastAsia="Times New Roman" w:cs="Times New Roman"/>
          <w:spacing w:val="-1"/>
          <w:sz w:val="22"/>
          <w:szCs w:val="22"/>
        </w:rPr>
        <w:t>HK2006241393</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1"/>
          <w:sz w:val="22"/>
          <w:szCs w:val="22"/>
        </w:rPr>
        <w:t>Certificate</w:t>
      </w:r>
      <w:r>
        <w:rPr>
          <w:rFonts w:ascii="Times New Roman" w:hAnsi="Times New Roman" w:eastAsia="Times New Roman" w:cs="Times New Roman"/>
          <w:spacing w:val="43"/>
          <w:w w:val="101"/>
          <w:sz w:val="22"/>
          <w:szCs w:val="22"/>
        </w:rPr>
        <w:t xml:space="preserve"> </w:t>
      </w:r>
      <w:r>
        <w:rPr>
          <w:rFonts w:ascii="Times New Roman" w:hAnsi="Times New Roman" w:eastAsia="Times New Roman" w:cs="Times New Roman"/>
          <w:spacing w:val="-1"/>
          <w:sz w:val="22"/>
          <w:szCs w:val="22"/>
        </w:rPr>
        <w:t>No.:</w:t>
      </w:r>
    </w:p>
    <w:p>
      <w:pPr>
        <w:spacing w:line="14" w:lineRule="auto"/>
        <w:rPr>
          <w:rFonts w:ascii="Arial"/>
          <w:sz w:val="2"/>
        </w:rPr>
      </w:pPr>
      <w:r>
        <w:rPr>
          <w:rFonts w:ascii="Arial" w:hAnsi="Arial" w:eastAsia="Arial" w:cs="Arial"/>
          <w:sz w:val="2"/>
          <w:szCs w:val="2"/>
        </w:rPr>
        <w:br w:type="column"/>
      </w:r>
    </w:p>
    <w:p>
      <w:pPr>
        <w:spacing w:before="43" w:line="188" w:lineRule="auto"/>
        <w:rPr>
          <w:rFonts w:ascii="Times New Roman" w:hAnsi="Times New Roman" w:eastAsia="Times New Roman" w:cs="Times New Roman"/>
          <w:sz w:val="22"/>
          <w:szCs w:val="22"/>
        </w:rPr>
      </w:pPr>
      <w:r>
        <w:rPr>
          <w:rFonts w:ascii="Times New Roman" w:hAnsi="Times New Roman" w:eastAsia="Times New Roman" w:cs="Times New Roman"/>
          <w:b/>
          <w:bCs/>
          <w:sz w:val="22"/>
          <w:szCs w:val="22"/>
        </w:rPr>
        <w:t>DIRECTIONS</w:t>
      </w:r>
      <w:r>
        <w:rPr>
          <w:rFonts w:ascii="Times New Roman" w:hAnsi="Times New Roman" w:eastAsia="Times New Roman" w:cs="Times New Roman"/>
          <w:b/>
          <w:bCs/>
          <w:spacing w:val="2"/>
          <w:sz w:val="22"/>
          <w:szCs w:val="22"/>
        </w:rPr>
        <w:t xml:space="preserve">  </w:t>
      </w:r>
      <w:r>
        <w:rPr>
          <w:rFonts w:ascii="Times New Roman" w:hAnsi="Times New Roman" w:eastAsia="Times New Roman" w:cs="Times New Roman"/>
          <w:b/>
          <w:bCs/>
          <w:sz w:val="22"/>
          <w:szCs w:val="22"/>
        </w:rPr>
        <w:t>OF</w:t>
      </w:r>
      <w:r>
        <w:rPr>
          <w:rFonts w:ascii="Times New Roman" w:hAnsi="Times New Roman" w:eastAsia="Times New Roman" w:cs="Times New Roman"/>
          <w:b/>
          <w:bCs/>
          <w:spacing w:val="12"/>
          <w:sz w:val="22"/>
          <w:szCs w:val="22"/>
        </w:rPr>
        <w:t xml:space="preserve">  </w:t>
      </w:r>
      <w:r>
        <w:rPr>
          <w:rFonts w:ascii="Times New Roman" w:hAnsi="Times New Roman" w:eastAsia="Times New Roman" w:cs="Times New Roman"/>
          <w:b/>
          <w:bCs/>
          <w:sz w:val="22"/>
          <w:szCs w:val="22"/>
        </w:rPr>
        <w:t>CALIBRATION</w:t>
      </w:r>
    </w:p>
    <w:p>
      <w:pPr>
        <w:spacing w:line="14" w:lineRule="auto"/>
        <w:rPr>
          <w:rFonts w:ascii="Arial"/>
          <w:sz w:val="2"/>
        </w:rPr>
      </w:pPr>
      <w:r>
        <w:rPr>
          <w:rFonts w:ascii="Arial" w:hAnsi="Arial" w:eastAsia="Arial" w:cs="Arial"/>
          <w:sz w:val="2"/>
          <w:szCs w:val="2"/>
        </w:rPr>
        <w:br w:type="column"/>
      </w:r>
    </w:p>
    <w:p>
      <w:pPr>
        <w:pStyle w:val="4"/>
        <w:spacing w:before="135" w:line="219" w:lineRule="auto"/>
        <w:ind w:left="238" w:right="681" w:hanging="239"/>
        <w:rPr>
          <w:rFonts w:ascii="Times New Roman" w:hAnsi="Times New Roman" w:eastAsia="Times New Roman" w:cs="Times New Roman"/>
          <w:sz w:val="22"/>
          <w:szCs w:val="22"/>
        </w:rPr>
      </w:pPr>
      <w:r>
        <w:rPr>
          <w:spacing w:val="-12"/>
          <w:sz w:val="22"/>
          <w:szCs w:val="22"/>
        </w:rPr>
        <w:t>第</w:t>
      </w:r>
      <w:r>
        <w:rPr>
          <w:spacing w:val="8"/>
          <w:sz w:val="22"/>
          <w:szCs w:val="22"/>
        </w:rPr>
        <w:t xml:space="preserve"> </w:t>
      </w:r>
      <w:r>
        <w:rPr>
          <w:spacing w:val="-12"/>
          <w:sz w:val="22"/>
          <w:szCs w:val="22"/>
        </w:rPr>
        <w:t>2</w:t>
      </w:r>
      <w:r>
        <w:rPr>
          <w:spacing w:val="8"/>
          <w:sz w:val="22"/>
          <w:szCs w:val="22"/>
        </w:rPr>
        <w:t xml:space="preserve"> </w:t>
      </w:r>
      <w:r>
        <w:rPr>
          <w:spacing w:val="-12"/>
          <w:sz w:val="22"/>
          <w:szCs w:val="22"/>
        </w:rPr>
        <w:t>页</w:t>
      </w:r>
      <w:r>
        <w:rPr>
          <w:spacing w:val="21"/>
          <w:sz w:val="22"/>
          <w:szCs w:val="22"/>
        </w:rPr>
        <w:t xml:space="preserve"> </w:t>
      </w:r>
      <w:r>
        <w:rPr>
          <w:spacing w:val="-12"/>
          <w:sz w:val="22"/>
          <w:szCs w:val="22"/>
        </w:rPr>
        <w:t>， 共</w:t>
      </w:r>
      <w:r>
        <w:rPr>
          <w:spacing w:val="8"/>
          <w:sz w:val="22"/>
          <w:szCs w:val="22"/>
        </w:rPr>
        <w:t xml:space="preserve"> </w:t>
      </w:r>
      <w:r>
        <w:rPr>
          <w:spacing w:val="-12"/>
          <w:sz w:val="22"/>
          <w:szCs w:val="22"/>
        </w:rPr>
        <w:t>3</w:t>
      </w:r>
      <w:r>
        <w:rPr>
          <w:spacing w:val="8"/>
          <w:sz w:val="22"/>
          <w:szCs w:val="22"/>
        </w:rPr>
        <w:t xml:space="preserve"> </w:t>
      </w:r>
      <w:r>
        <w:rPr>
          <w:spacing w:val="-12"/>
          <w:sz w:val="22"/>
          <w:szCs w:val="22"/>
        </w:rPr>
        <w:t>页</w:t>
      </w:r>
      <w:r>
        <w:rPr>
          <w:sz w:val="22"/>
          <w:szCs w:val="22"/>
        </w:rPr>
        <w:t xml:space="preserve"> </w:t>
      </w:r>
      <w:r>
        <w:rPr>
          <w:rFonts w:ascii="Times New Roman" w:hAnsi="Times New Roman" w:eastAsia="Times New Roman" w:cs="Times New Roman"/>
          <w:spacing w:val="1"/>
          <w:sz w:val="22"/>
          <w:szCs w:val="22"/>
        </w:rPr>
        <w:t>Page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1"/>
          <w:sz w:val="22"/>
          <w:szCs w:val="22"/>
        </w:rPr>
        <w:t>of</w:t>
      </w:r>
    </w:p>
    <w:p>
      <w:pPr>
        <w:spacing w:line="219" w:lineRule="auto"/>
        <w:rPr>
          <w:rFonts w:ascii="Times New Roman" w:hAnsi="Times New Roman" w:eastAsia="Times New Roman" w:cs="Times New Roman"/>
          <w:sz w:val="22"/>
          <w:szCs w:val="22"/>
        </w:rPr>
        <w:sectPr>
          <w:type w:val="continuous"/>
          <w:pgSz w:w="11900" w:h="16840"/>
          <w:pgMar w:top="400" w:right="1370" w:bottom="400" w:left="699" w:header="0" w:footer="0" w:gutter="0"/>
          <w:pgNumType w:fmt="decimal"/>
          <w:cols w:equalWidth="0" w:num="3">
            <w:col w:w="3271" w:space="100"/>
            <w:col w:w="3741" w:space="100"/>
            <w:col w:w="2620"/>
          </w:cols>
        </w:sectPr>
      </w:pPr>
    </w:p>
    <w:p>
      <w:pPr>
        <w:pStyle w:val="4"/>
        <w:spacing w:before="164" w:line="212" w:lineRule="auto"/>
        <w:rPr>
          <w:sz w:val="22"/>
          <w:szCs w:val="22"/>
        </w:rPr>
      </w:pPr>
      <w:r>
        <w:rPr>
          <w:spacing w:val="-8"/>
          <w:sz w:val="22"/>
          <w:szCs w:val="22"/>
        </w:rPr>
        <w:t>1.本实验室所出具的数据均可溯源至国家计量基准和国际单位制</w:t>
      </w:r>
      <w:r>
        <w:rPr>
          <w:rFonts w:ascii="Times New Roman" w:hAnsi="Times New Roman" w:eastAsia="Times New Roman" w:cs="Times New Roman"/>
          <w:spacing w:val="-8"/>
          <w:sz w:val="22"/>
          <w:szCs w:val="22"/>
        </w:rPr>
        <w:t>(SI)</w:t>
      </w:r>
      <w:r>
        <w:rPr>
          <w:spacing w:val="-8"/>
          <w:sz w:val="22"/>
          <w:szCs w:val="22"/>
        </w:rPr>
        <w:t>。</w:t>
      </w:r>
    </w:p>
    <w:p>
      <w:pPr>
        <w:spacing w:before="40" w:line="237" w:lineRule="auto"/>
        <w:ind w:left="360" w:right="879"/>
        <w:rPr>
          <w:rFonts w:ascii="Times New Roman" w:hAnsi="Times New Roman" w:eastAsia="Times New Roman" w:cs="Times New Roman"/>
          <w:sz w:val="18"/>
          <w:szCs w:val="18"/>
        </w:rPr>
      </w:pPr>
      <w:r>
        <w:rPr>
          <w:rFonts w:ascii="Times New Roman" w:hAnsi="Times New Roman" w:eastAsia="Times New Roman" w:cs="Times New Roman"/>
          <w:spacing w:val="-5"/>
          <w:sz w:val="22"/>
          <w:szCs w:val="22"/>
        </w:rPr>
        <w:t>All data issued by this laboratory</w:t>
      </w:r>
      <w:r>
        <w:rPr>
          <w:rFonts w:ascii="Times New Roman" w:hAnsi="Times New Roman" w:eastAsia="Times New Roman" w:cs="Times New Roman"/>
          <w:spacing w:val="-6"/>
          <w:sz w:val="22"/>
          <w:szCs w:val="22"/>
        </w:rPr>
        <w:t xml:space="preserve"> are traceable to national primary standards</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6"/>
          <w:sz w:val="22"/>
          <w:szCs w:val="22"/>
        </w:rPr>
        <w:t>and</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6"/>
          <w:sz w:val="22"/>
          <w:szCs w:val="22"/>
        </w:rPr>
        <w:t>International</w:t>
      </w:r>
      <w:r>
        <w:rPr>
          <w:rFonts w:ascii="Times New Roman" w:hAnsi="Times New Roman" w:eastAsia="Times New Roman" w:cs="Times New Roman"/>
          <w:spacing w:val="10"/>
          <w:sz w:val="22"/>
          <w:szCs w:val="22"/>
        </w:rPr>
        <w:t xml:space="preserve"> </w:t>
      </w:r>
      <w:r>
        <w:rPr>
          <w:rFonts w:ascii="Times New Roman" w:hAnsi="Times New Roman" w:eastAsia="Times New Roman" w:cs="Times New Roman"/>
          <w:spacing w:val="-6"/>
          <w:sz w:val="22"/>
          <w:szCs w:val="22"/>
        </w:rPr>
        <w:t>Systemof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18"/>
          <w:szCs w:val="18"/>
        </w:rPr>
        <w:t>Units(SI)</w:t>
      </w:r>
    </w:p>
    <w:p>
      <w:pPr>
        <w:pStyle w:val="4"/>
        <w:spacing w:before="46" w:line="184" w:lineRule="auto"/>
        <w:rPr>
          <w:sz w:val="22"/>
          <w:szCs w:val="22"/>
        </w:rPr>
      </w:pPr>
      <w:r>
        <w:rPr>
          <w:spacing w:val="-10"/>
          <w:sz w:val="22"/>
          <w:szCs w:val="22"/>
        </w:rPr>
        <w:t>2.</w:t>
      </w:r>
      <w:r>
        <w:rPr>
          <w:spacing w:val="81"/>
          <w:sz w:val="22"/>
          <w:szCs w:val="22"/>
        </w:rPr>
        <w:t xml:space="preserve"> </w:t>
      </w:r>
      <w:r>
        <w:rPr>
          <w:spacing w:val="-10"/>
          <w:sz w:val="22"/>
          <w:szCs w:val="22"/>
        </w:rPr>
        <w:t>对本次测量若有异议，委托方应于收到被测件之日</w:t>
      </w:r>
      <w:r>
        <w:rPr>
          <w:spacing w:val="-11"/>
          <w:sz w:val="22"/>
          <w:szCs w:val="22"/>
        </w:rPr>
        <w:t>起十五日内向本公司提出。</w:t>
      </w:r>
    </w:p>
    <w:p>
      <w:pPr>
        <w:spacing w:before="1" w:line="219" w:lineRule="auto"/>
        <w:ind w:left="360" w:right="96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If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6"/>
          <w:sz w:val="22"/>
          <w:szCs w:val="22"/>
        </w:rPr>
        <w:t>there is any objection coneerning the measurement,the client shall,within</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7"/>
          <w:sz w:val="22"/>
          <w:szCs w:val="22"/>
        </w:rPr>
        <w:t>fifteen</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days</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7"/>
          <w:sz w:val="22"/>
          <w:szCs w:val="22"/>
        </w:rPr>
        <w:t>from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7"/>
          <w:sz w:val="22"/>
          <w:szCs w:val="22"/>
        </w:rPr>
        <w:t>the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dateof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5"/>
          <w:sz w:val="22"/>
          <w:szCs w:val="22"/>
        </w:rPr>
        <w:t>receipt of</w:t>
      </w:r>
      <w:r>
        <w:rPr>
          <w:rFonts w:ascii="Times New Roman" w:hAnsi="Times New Roman" w:eastAsia="Times New Roman" w:cs="Times New Roman"/>
          <w:spacing w:val="-7"/>
          <w:sz w:val="22"/>
          <w:szCs w:val="22"/>
        </w:rPr>
        <w:t xml:space="preserve"> </w:t>
      </w:r>
      <w:r>
        <w:rPr>
          <w:rFonts w:ascii="Times New Roman" w:hAnsi="Times New Roman" w:eastAsia="Times New Roman" w:cs="Times New Roman"/>
          <w:spacing w:val="-5"/>
          <w:sz w:val="22"/>
          <w:szCs w:val="22"/>
        </w:rPr>
        <w:t>the test piece,put forward to the company.</w:t>
      </w:r>
    </w:p>
    <w:p>
      <w:pPr>
        <w:pStyle w:val="4"/>
        <w:spacing w:before="47" w:line="219" w:lineRule="auto"/>
        <w:rPr>
          <w:sz w:val="22"/>
          <w:szCs w:val="22"/>
        </w:rPr>
      </w:pPr>
      <w:r>
        <w:rPr>
          <w:spacing w:val="-9"/>
          <w:sz w:val="22"/>
          <w:szCs w:val="22"/>
        </w:rPr>
        <w:t>3.</w:t>
      </w:r>
      <w:r>
        <w:rPr>
          <w:spacing w:val="68"/>
          <w:sz w:val="22"/>
          <w:szCs w:val="22"/>
        </w:rPr>
        <w:t xml:space="preserve"> </w:t>
      </w:r>
      <w:r>
        <w:rPr>
          <w:spacing w:val="-9"/>
          <w:sz w:val="22"/>
          <w:szCs w:val="22"/>
        </w:rPr>
        <w:t>本证书校准结果仅与受校准仪器有关。</w:t>
      </w:r>
    </w:p>
    <w:p>
      <w:pPr>
        <w:spacing w:before="19" w:line="192"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 xml:space="preserve">The results relate only to the </w:t>
      </w:r>
      <w:r>
        <w:rPr>
          <w:rFonts w:ascii="Times New Roman" w:hAnsi="Times New Roman" w:eastAsia="Times New Roman" w:cs="Times New Roman"/>
          <w:spacing w:val="-6"/>
          <w:sz w:val="22"/>
          <w:szCs w:val="22"/>
        </w:rPr>
        <w:t>instrument calibrated.</w:t>
      </w:r>
    </w:p>
    <w:p>
      <w:pPr>
        <w:pStyle w:val="4"/>
        <w:spacing w:before="78" w:line="219" w:lineRule="auto"/>
        <w:rPr>
          <w:sz w:val="22"/>
          <w:szCs w:val="22"/>
        </w:rPr>
      </w:pPr>
      <w:r>
        <w:rPr>
          <w:spacing w:val="-6"/>
          <w:sz w:val="22"/>
          <w:szCs w:val="22"/>
        </w:rPr>
        <w:t>4.未经本实验室书面许可，不得部份复制本证书。本证书分离使用无效。</w:t>
      </w:r>
    </w:p>
    <w:p>
      <w:pPr>
        <w:pStyle w:val="4"/>
        <w:spacing w:before="6" w:line="230" w:lineRule="auto"/>
        <w:ind w:right="107" w:firstLine="360"/>
        <w:rPr>
          <w:sz w:val="22"/>
          <w:szCs w:val="22"/>
        </w:rPr>
      </w:pPr>
      <w:r>
        <w:rPr>
          <w:rFonts w:ascii="Times New Roman" w:hAnsi="Times New Roman" w:eastAsia="Times New Roman" w:cs="Times New Roman"/>
          <w:sz w:val="18"/>
          <w:szCs w:val="18"/>
        </w:rPr>
        <w:t>This</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certificate</w:t>
      </w:r>
      <w:r>
        <w:rPr>
          <w:rFonts w:ascii="Times New Roman" w:hAnsi="Times New Roman" w:eastAsia="Times New Roman" w:cs="Times New Roman"/>
          <w:spacing w:val="18"/>
          <w:w w:val="101"/>
          <w:sz w:val="18"/>
          <w:szCs w:val="18"/>
        </w:rPr>
        <w:t xml:space="preserve">  </w:t>
      </w:r>
      <w:r>
        <w:rPr>
          <w:rFonts w:ascii="Times New Roman" w:hAnsi="Times New Roman" w:eastAsia="Times New Roman" w:cs="Times New Roman"/>
          <w:sz w:val="18"/>
          <w:szCs w:val="18"/>
        </w:rPr>
        <w:t>shall</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13"/>
          <w:w w:val="102"/>
          <w:sz w:val="18"/>
          <w:szCs w:val="18"/>
        </w:rPr>
        <w:t xml:space="preserve">  </w:t>
      </w:r>
      <w:r>
        <w:rPr>
          <w:rFonts w:ascii="Times New Roman" w:hAnsi="Times New Roman" w:eastAsia="Times New Roman" w:cs="Times New Roman"/>
          <w:sz w:val="18"/>
          <w:szCs w:val="18"/>
        </w:rPr>
        <w:t>be</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z w:val="18"/>
          <w:szCs w:val="18"/>
        </w:rPr>
        <w:t>reproduced</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except</w:t>
      </w:r>
      <w:r>
        <w:rPr>
          <w:rFonts w:ascii="Times New Roman" w:hAnsi="Times New Roman" w:eastAsia="Times New Roman" w:cs="Times New Roman"/>
          <w:spacing w:val="16"/>
          <w:w w:val="101"/>
          <w:sz w:val="18"/>
          <w:szCs w:val="18"/>
        </w:rPr>
        <w:t xml:space="preserve">  </w:t>
      </w:r>
      <w:r>
        <w:rPr>
          <w:rFonts w:ascii="Times New Roman" w:hAnsi="Times New Roman" w:eastAsia="Times New Roman" w:cs="Times New Roman"/>
          <w:sz w:val="18"/>
          <w:szCs w:val="18"/>
        </w:rPr>
        <w:t>in</w:t>
      </w:r>
      <w:r>
        <w:rPr>
          <w:rFonts w:ascii="Times New Roman" w:hAnsi="Times New Roman" w:eastAsia="Times New Roman" w:cs="Times New Roman"/>
          <w:spacing w:val="17"/>
          <w:w w:val="102"/>
          <w:sz w:val="18"/>
          <w:szCs w:val="18"/>
        </w:rPr>
        <w:t xml:space="preserve">  </w:t>
      </w:r>
      <w:r>
        <w:rPr>
          <w:rFonts w:ascii="Times New Roman" w:hAnsi="Times New Roman" w:eastAsia="Times New Roman" w:cs="Times New Roman"/>
          <w:sz w:val="18"/>
          <w:szCs w:val="18"/>
        </w:rPr>
        <w:t>full,</w:t>
      </w:r>
      <w:r>
        <w:rPr>
          <w:rFonts w:ascii="Times New Roman" w:hAnsi="Times New Roman" w:eastAsia="Times New Roman" w:cs="Times New Roman"/>
          <w:spacing w:val="-1"/>
          <w:sz w:val="18"/>
          <w:szCs w:val="18"/>
        </w:rPr>
        <w:t>if  not   allowed</w:t>
      </w:r>
      <w:r>
        <w:rPr>
          <w:rFonts w:ascii="Times New Roman" w:hAnsi="Times New Roman" w:eastAsia="Times New Roman" w:cs="Times New Roman"/>
          <w:spacing w:val="13"/>
          <w:w w:val="102"/>
          <w:sz w:val="18"/>
          <w:szCs w:val="18"/>
        </w:rPr>
        <w:t xml:space="preserve">  </w:t>
      </w:r>
      <w:r>
        <w:rPr>
          <w:rFonts w:ascii="Times New Roman" w:hAnsi="Times New Roman" w:eastAsia="Times New Roman" w:cs="Times New Roman"/>
          <w:spacing w:val="-1"/>
          <w:sz w:val="18"/>
          <w:szCs w:val="18"/>
        </w:rPr>
        <w:t>by</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1"/>
          <w:sz w:val="18"/>
          <w:szCs w:val="18"/>
        </w:rPr>
        <w:t>the</w:t>
      </w:r>
      <w:r>
        <w:rPr>
          <w:rFonts w:ascii="Times New Roman" w:hAnsi="Times New Roman" w:eastAsia="Times New Roman" w:cs="Times New Roman"/>
          <w:spacing w:val="16"/>
          <w:w w:val="102"/>
          <w:sz w:val="18"/>
          <w:szCs w:val="18"/>
        </w:rPr>
        <w:t xml:space="preserve">  </w:t>
      </w:r>
      <w:r>
        <w:rPr>
          <w:rFonts w:ascii="Times New Roman" w:hAnsi="Times New Roman" w:eastAsia="Times New Roman" w:cs="Times New Roman"/>
          <w:spacing w:val="-1"/>
          <w:sz w:val="18"/>
          <w:szCs w:val="18"/>
        </w:rPr>
        <w:t>laboratory.Invalid</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pacing w:val="-1"/>
          <w:sz w:val="18"/>
          <w:szCs w:val="18"/>
        </w:rPr>
        <w:t>for</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1"/>
          <w:sz w:val="18"/>
          <w:szCs w:val="18"/>
        </w:rPr>
        <w:t>separation</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1"/>
          <w:sz w:val="18"/>
          <w:szCs w:val="18"/>
        </w:rPr>
        <w:t>using.</w:t>
      </w:r>
      <w:r>
        <w:rPr>
          <w:rFonts w:ascii="Times New Roman" w:hAnsi="Times New Roman" w:eastAsia="Times New Roman" w:cs="Times New Roman"/>
          <w:sz w:val="18"/>
          <w:szCs w:val="18"/>
        </w:rPr>
        <w:t xml:space="preserve"> </w:t>
      </w:r>
      <w:r>
        <w:rPr>
          <w:spacing w:val="-9"/>
          <w:sz w:val="22"/>
          <w:szCs w:val="22"/>
        </w:rPr>
        <w:t>5.复印证书/报告未加盖“检定/校准/检测专用章”无效。</w:t>
      </w:r>
    </w:p>
    <w:p>
      <w:pPr>
        <w:pStyle w:val="4"/>
        <w:spacing w:before="58" w:line="235" w:lineRule="auto"/>
        <w:ind w:right="4257" w:firstLine="360"/>
        <w:rPr>
          <w:sz w:val="22"/>
          <w:szCs w:val="22"/>
        </w:rPr>
      </w:pPr>
      <w:r>
        <w:rPr>
          <w:rFonts w:ascii="Times New Roman" w:hAnsi="Times New Roman" w:eastAsia="Times New Roman" w:cs="Times New Roman"/>
          <w:sz w:val="18"/>
          <w:szCs w:val="18"/>
        </w:rPr>
        <w:t>Copies  of  this  report  without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an</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z w:val="18"/>
          <w:szCs w:val="18"/>
        </w:rPr>
        <w:t>official</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stamp</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test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are</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valid.</w:t>
      </w:r>
      <w:r>
        <w:rPr>
          <w:rFonts w:ascii="Times New Roman" w:hAnsi="Times New Roman" w:eastAsia="Times New Roman" w:cs="Times New Roman"/>
          <w:spacing w:val="1"/>
          <w:sz w:val="18"/>
          <w:szCs w:val="18"/>
        </w:rPr>
        <w:t xml:space="preserve"> </w:t>
      </w:r>
      <w:r>
        <w:rPr>
          <w:spacing w:val="-1"/>
          <w:sz w:val="22"/>
          <w:szCs w:val="22"/>
        </w:rPr>
        <w:t>6.本次校准所依据的技术文件(代号、名称)。</w:t>
      </w:r>
    </w:p>
    <w:p>
      <w:pPr>
        <w:pStyle w:val="4"/>
        <w:spacing w:before="2" w:line="492" w:lineRule="auto"/>
        <w:ind w:left="360" w:right="5031"/>
        <w:rPr>
          <w:sz w:val="22"/>
          <w:szCs w:val="22"/>
        </w:rPr>
      </w:pPr>
      <w:r>
        <w:rPr>
          <w:rFonts w:ascii="Times New Roman" w:hAnsi="Times New Roman" w:eastAsia="Times New Roman" w:cs="Times New Roman"/>
          <w:spacing w:val="-4"/>
          <w:sz w:val="22"/>
          <w:szCs w:val="22"/>
        </w:rPr>
        <w:t>Reference documents</w:t>
      </w:r>
      <w:r>
        <w:rPr>
          <w:rFonts w:ascii="Times New Roman" w:hAnsi="Times New Roman" w:eastAsia="Times New Roman" w:cs="Times New Roman"/>
          <w:spacing w:val="-5"/>
          <w:sz w:val="22"/>
          <w:szCs w:val="22"/>
        </w:rPr>
        <w:t xml:space="preserve"> for this calibration(code,name)</w:t>
      </w:r>
      <w:r>
        <w:rPr>
          <w:rFonts w:ascii="Times New Roman" w:hAnsi="Times New Roman" w:eastAsia="Times New Roman" w:cs="Times New Roman"/>
          <w:sz w:val="22"/>
          <w:szCs w:val="22"/>
        </w:rPr>
        <w:t xml:space="preserve"> </w:t>
      </w:r>
      <w:r>
        <w:rPr>
          <w:spacing w:val="-15"/>
          <w:sz w:val="22"/>
          <w:szCs w:val="22"/>
        </w:rPr>
        <w:t>JJG 4-2015《钢卷尺检定规程》</w:t>
      </w:r>
    </w:p>
    <w:p>
      <w:pPr>
        <w:spacing w:line="492" w:lineRule="auto"/>
        <w:rPr>
          <w:sz w:val="22"/>
          <w:szCs w:val="22"/>
        </w:rPr>
        <w:sectPr>
          <w:type w:val="continuous"/>
          <w:pgSz w:w="11900" w:h="16840"/>
          <w:pgMar w:top="400" w:right="1370" w:bottom="400" w:left="699" w:header="0" w:footer="0" w:gutter="0"/>
          <w:pgNumType w:fmt="decimal"/>
          <w:cols w:equalWidth="0" w:num="1">
            <w:col w:w="9830"/>
          </w:cols>
        </w:sectPr>
      </w:pPr>
    </w:p>
    <w:p>
      <w:pPr>
        <w:pStyle w:val="4"/>
        <w:spacing w:before="43" w:line="219" w:lineRule="auto"/>
        <w:rPr>
          <w:sz w:val="22"/>
          <w:szCs w:val="22"/>
        </w:rPr>
      </w:pPr>
      <w:r>
        <w:rPr>
          <w:spacing w:val="-9"/>
          <w:sz w:val="22"/>
          <w:szCs w:val="22"/>
        </w:rPr>
        <w:t>7.本次校准所使用的主要计量标准器具。</w:t>
      </w:r>
    </w:p>
    <w:p>
      <w:pPr>
        <w:spacing w:before="34" w:line="192"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Main standards of</w:t>
      </w:r>
      <w:r>
        <w:rPr>
          <w:rFonts w:ascii="Times New Roman" w:hAnsi="Times New Roman" w:eastAsia="Times New Roman" w:cs="Times New Roman"/>
          <w:spacing w:val="-17"/>
          <w:sz w:val="22"/>
          <w:szCs w:val="22"/>
        </w:rPr>
        <w:t xml:space="preserve"> </w:t>
      </w:r>
      <w:r>
        <w:rPr>
          <w:rFonts w:ascii="Times New Roman" w:hAnsi="Times New Roman" w:eastAsia="Times New Roman" w:cs="Times New Roman"/>
          <w:spacing w:val="-5"/>
          <w:sz w:val="22"/>
          <w:szCs w:val="22"/>
        </w:rPr>
        <w:t>measurement used this calibration.</w:t>
      </w:r>
    </w:p>
    <w:p>
      <w:pPr>
        <w:pStyle w:val="4"/>
        <w:spacing w:before="91" w:line="223" w:lineRule="auto"/>
        <w:ind w:left="640"/>
        <w:rPr>
          <w:sz w:val="18"/>
          <w:szCs w:val="18"/>
        </w:rPr>
      </w:pPr>
      <w:r>
        <w:rPr>
          <w:spacing w:val="6"/>
          <w:position w:val="-1"/>
          <w:sz w:val="22"/>
          <w:szCs w:val="22"/>
        </w:rPr>
        <w:t>设 备</w:t>
      </w:r>
      <w:r>
        <w:rPr>
          <w:spacing w:val="-15"/>
          <w:position w:val="-1"/>
          <w:sz w:val="22"/>
          <w:szCs w:val="22"/>
        </w:rPr>
        <w:t xml:space="preserve"> </w:t>
      </w:r>
      <w:r>
        <w:rPr>
          <w:spacing w:val="6"/>
          <w:position w:val="-1"/>
          <w:sz w:val="22"/>
          <w:szCs w:val="22"/>
        </w:rPr>
        <w:t>名</w:t>
      </w:r>
      <w:r>
        <w:rPr>
          <w:spacing w:val="-18"/>
          <w:position w:val="-1"/>
          <w:sz w:val="22"/>
          <w:szCs w:val="22"/>
        </w:rPr>
        <w:t xml:space="preserve"> </w:t>
      </w:r>
      <w:r>
        <w:rPr>
          <w:spacing w:val="6"/>
          <w:position w:val="-1"/>
          <w:sz w:val="22"/>
          <w:szCs w:val="22"/>
        </w:rPr>
        <w:t>称</w:t>
      </w:r>
      <w:r>
        <w:rPr>
          <w:spacing w:val="9"/>
          <w:position w:val="-1"/>
          <w:sz w:val="22"/>
          <w:szCs w:val="22"/>
        </w:rPr>
        <w:t xml:space="preserve">            </w:t>
      </w:r>
      <w:r>
        <w:rPr>
          <w:spacing w:val="6"/>
          <w:position w:val="-1"/>
          <w:sz w:val="22"/>
          <w:szCs w:val="22"/>
        </w:rPr>
        <w:t>编号</w:t>
      </w:r>
      <w:r>
        <w:rPr>
          <w:spacing w:val="2"/>
          <w:position w:val="-1"/>
          <w:sz w:val="22"/>
          <w:szCs w:val="22"/>
        </w:rPr>
        <w:t xml:space="preserve">             </w:t>
      </w:r>
      <w:r>
        <w:rPr>
          <w:spacing w:val="6"/>
          <w:position w:val="2"/>
          <w:sz w:val="18"/>
          <w:szCs w:val="18"/>
        </w:rPr>
        <w:t>证书号/有效期</w:t>
      </w:r>
    </w:p>
    <w:p>
      <w:pPr>
        <w:pStyle w:val="4"/>
        <w:spacing w:before="203" w:line="454" w:lineRule="auto"/>
        <w:ind w:left="750" w:right="5449" w:hanging="210"/>
        <w:rPr>
          <w:sz w:val="18"/>
          <w:szCs w:val="18"/>
        </w:rPr>
      </w:pPr>
      <w:r>
        <w:pict>
          <v:shape id="_x0000_s1171" o:spid="_x0000_s1171" o:spt="202" type="#_x0000_t202" style="position:absolute;left:0pt;margin-left:148pt;margin-top:8.9pt;height:32.85pt;width:41.35pt;z-index:252058624;mso-width-relative:page;mso-height-relative:page;" filled="f" stroked="f" coordsize="21600,21600">
            <v:path/>
            <v:fill on="f" focussize="0,0"/>
            <v:stroke on="f"/>
            <v:imagedata o:title=""/>
            <o:lock v:ext="edit" aspectratio="f"/>
            <v:textbox inset="0mm,0mm,0mm,0mm">
              <w:txbxContent>
                <w:p>
                  <w:pPr>
                    <w:spacing w:before="19" w:line="192" w:lineRule="auto"/>
                    <w:ind w:left="1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Serial</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2"/>
                      <w:sz w:val="18"/>
                      <w:szCs w:val="18"/>
                    </w:rPr>
                    <w:t>No</w:t>
                  </w:r>
                </w:p>
                <w:p>
                  <w:pPr>
                    <w:spacing w:before="288"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20130326</w:t>
                  </w:r>
                </w:p>
              </w:txbxContent>
            </v:textbox>
          </v:shape>
        </w:pict>
      </w:r>
      <w:r>
        <w:pict>
          <v:shape id="_x0000_s1172" o:spid="_x0000_s1172" o:spt="202" type="#_x0000_t202" style="position:absolute;left:0pt;margin-left:237pt;margin-top:9.9pt;height:32.3pt;width:96.8pt;z-index:252057600;mso-width-relative:page;mso-height-relative:page;" filled="f" stroked="f" coordsize="21600,21600">
            <v:path/>
            <v:fill on="f" focussize="0,0"/>
            <v:stroke on="f"/>
            <v:imagedata o:title=""/>
            <o:lock v:ext="edit" aspectratio="f"/>
            <v:textbox inset="0mm,0mm,0mm,0mm">
              <w:txbxContent>
                <w:p>
                  <w:pPr>
                    <w:spacing w:before="19" w:line="192"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Certificate No./Due Date</w:t>
                  </w:r>
                </w:p>
                <w:p>
                  <w:pPr>
                    <w:spacing w:before="274" w:line="19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191002121/2020-10-01</w:t>
                  </w:r>
                </w:p>
              </w:txbxContent>
            </v:textbox>
          </v:shape>
        </w:pict>
      </w:r>
      <w:r>
        <w:rPr>
          <w:rFonts w:ascii="Times New Roman" w:hAnsi="Times New Roman" w:eastAsia="Times New Roman" w:cs="Times New Roman"/>
          <w:sz w:val="18"/>
          <w:szCs w:val="18"/>
        </w:rPr>
        <w:t xml:space="preserve">Name of Equipment </w:t>
      </w:r>
      <w:r>
        <w:rPr>
          <w:spacing w:val="21"/>
          <w:sz w:val="18"/>
          <w:szCs w:val="18"/>
        </w:rPr>
        <w:t>标准钢卷尺</w:t>
      </w:r>
    </w:p>
    <w:p>
      <w:pPr>
        <w:pStyle w:val="4"/>
        <w:spacing w:line="219" w:lineRule="auto"/>
        <w:rPr>
          <w:sz w:val="22"/>
          <w:szCs w:val="22"/>
        </w:rPr>
      </w:pPr>
      <w:r>
        <w:rPr>
          <w:spacing w:val="-11"/>
          <w:sz w:val="22"/>
          <w:szCs w:val="22"/>
        </w:rPr>
        <w:t>8.校准地点、环境条件。</w:t>
      </w:r>
    </w:p>
    <w:p>
      <w:pPr>
        <w:spacing w:before="31" w:line="129" w:lineRule="exact"/>
        <w:ind w:left="360"/>
        <w:rPr>
          <w:rFonts w:ascii="Times New Roman" w:hAnsi="Times New Roman" w:eastAsia="Times New Roman" w:cs="Times New Roman"/>
          <w:sz w:val="18"/>
          <w:szCs w:val="18"/>
        </w:rPr>
      </w:pPr>
      <w:r>
        <w:rPr>
          <w:rFonts w:ascii="Times New Roman" w:hAnsi="Times New Roman" w:eastAsia="Times New Roman" w:cs="Times New Roman"/>
          <w:spacing w:val="-6"/>
          <w:position w:val="-2"/>
          <w:sz w:val="18"/>
          <w:szCs w:val="18"/>
        </w:rPr>
        <w:t>Place and environment</w:t>
      </w:r>
      <w:r>
        <w:rPr>
          <w:rFonts w:ascii="Times New Roman" w:hAnsi="Times New Roman" w:eastAsia="Times New Roman" w:cs="Times New Roman"/>
          <w:spacing w:val="-7"/>
          <w:position w:val="-2"/>
          <w:sz w:val="18"/>
          <w:szCs w:val="18"/>
        </w:rPr>
        <w:t>al conditions of</w:t>
      </w:r>
      <w:r>
        <w:rPr>
          <w:rFonts w:ascii="Times New Roman" w:hAnsi="Times New Roman" w:eastAsia="Times New Roman" w:cs="Times New Roman"/>
          <w:spacing w:val="-20"/>
          <w:position w:val="-2"/>
          <w:sz w:val="18"/>
          <w:szCs w:val="18"/>
        </w:rPr>
        <w:t xml:space="preserve"> </w:t>
      </w:r>
      <w:r>
        <w:rPr>
          <w:rFonts w:ascii="Times New Roman" w:hAnsi="Times New Roman" w:eastAsia="Times New Roman" w:cs="Times New Roman"/>
          <w:spacing w:val="-7"/>
          <w:position w:val="-2"/>
          <w:sz w:val="18"/>
          <w:szCs w:val="18"/>
        </w:rPr>
        <w:t>the calibration.</w:t>
      </w:r>
    </w:p>
    <w:p>
      <w:pPr>
        <w:spacing w:line="14" w:lineRule="auto"/>
        <w:rPr>
          <w:rFonts w:ascii="Arial"/>
          <w:sz w:val="2"/>
        </w:rPr>
      </w:pPr>
      <w:r>
        <w:rPr>
          <w:rFonts w:ascii="Arial" w:hAnsi="Arial" w:eastAsia="Arial" w:cs="Arial"/>
          <w:sz w:val="2"/>
          <w:szCs w:val="2"/>
        </w:rPr>
        <w:br w:type="column"/>
      </w:r>
    </w:p>
    <w:p>
      <w:pPr>
        <w:spacing w:line="459" w:lineRule="auto"/>
        <w:rPr>
          <w:rFonts w:ascii="Arial"/>
          <w:sz w:val="21"/>
        </w:rPr>
      </w:pPr>
    </w:p>
    <w:p>
      <w:pPr>
        <w:pStyle w:val="4"/>
        <w:spacing w:before="71" w:line="219" w:lineRule="auto"/>
        <w:ind w:left="509"/>
        <w:rPr>
          <w:sz w:val="22"/>
          <w:szCs w:val="22"/>
        </w:rPr>
      </w:pPr>
      <w:r>
        <w:rPr>
          <w:spacing w:val="27"/>
          <w:sz w:val="22"/>
          <w:szCs w:val="22"/>
        </w:rPr>
        <w:t>计量特性</w:t>
      </w:r>
    </w:p>
    <w:p>
      <w:pPr>
        <w:spacing w:before="265" w:line="192" w:lineRule="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Metrological</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1"/>
          <w:sz w:val="18"/>
          <w:szCs w:val="18"/>
        </w:rPr>
        <w:t>Charcteristic</w:t>
      </w:r>
    </w:p>
    <w:p>
      <w:pPr>
        <w:pStyle w:val="4"/>
        <w:spacing w:before="205" w:line="221" w:lineRule="auto"/>
        <w:ind w:left="809"/>
        <w:rPr>
          <w:sz w:val="29"/>
          <w:szCs w:val="29"/>
        </w:rPr>
      </w:pPr>
      <w:r>
        <w:rPr>
          <w:rFonts w:ascii="Times New Roman" w:hAnsi="Times New Roman" w:eastAsia="Times New Roman" w:cs="Times New Roman"/>
          <w:spacing w:val="-4"/>
          <w:sz w:val="29"/>
          <w:szCs w:val="29"/>
        </w:rPr>
        <w:t>I</w:t>
      </w:r>
      <w:r>
        <w:rPr>
          <w:spacing w:val="-4"/>
          <w:sz w:val="29"/>
          <w:szCs w:val="29"/>
        </w:rPr>
        <w:t>级</w:t>
      </w:r>
    </w:p>
    <w:p>
      <w:pPr>
        <w:spacing w:line="221" w:lineRule="auto"/>
        <w:rPr>
          <w:sz w:val="29"/>
          <w:szCs w:val="29"/>
        </w:rPr>
        <w:sectPr>
          <w:type w:val="continuous"/>
          <w:pgSz w:w="11900" w:h="16840"/>
          <w:pgMar w:top="400" w:right="1370" w:bottom="400" w:left="699" w:header="0" w:footer="0" w:gutter="0"/>
          <w:pgNumType w:fmt="decimal"/>
          <w:cols w:equalWidth="0" w:num="2">
            <w:col w:w="7451" w:space="100"/>
            <w:col w:w="2280"/>
          </w:cols>
        </w:sectPr>
      </w:pPr>
    </w:p>
    <w:p>
      <w:pPr>
        <w:pStyle w:val="4"/>
        <w:spacing w:before="130" w:line="220" w:lineRule="auto"/>
        <w:ind w:left="360"/>
        <w:rPr>
          <w:sz w:val="22"/>
          <w:szCs w:val="22"/>
        </w:rPr>
      </w:pPr>
      <w:r>
        <w:rPr>
          <w:color w:val="101018"/>
          <w:sz w:val="22"/>
          <w:szCs w:val="22"/>
        </w:rPr>
        <w:t>校准地点：</w:t>
      </w:r>
      <w:r>
        <w:rPr>
          <w:color w:val="101018"/>
          <w:spacing w:val="19"/>
          <w:sz w:val="22"/>
          <w:szCs w:val="22"/>
        </w:rPr>
        <w:t xml:space="preserve">     </w:t>
      </w:r>
      <w:r>
        <w:rPr>
          <w:color w:val="101018"/>
          <w:sz w:val="22"/>
          <w:szCs w:val="22"/>
        </w:rPr>
        <w:t>客户实验室</w:t>
      </w:r>
    </w:p>
    <w:p>
      <w:pPr>
        <w:spacing w:before="29"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Place of</w:t>
      </w:r>
      <w:r>
        <w:rPr>
          <w:rFonts w:ascii="Times New Roman" w:hAnsi="Times New Roman" w:eastAsia="Times New Roman" w:cs="Times New Roman"/>
          <w:spacing w:val="-13"/>
          <w:sz w:val="18"/>
          <w:szCs w:val="18"/>
        </w:rPr>
        <w:t xml:space="preserve"> </w:t>
      </w:r>
      <w:r>
        <w:rPr>
          <w:rFonts w:ascii="Times New Roman" w:hAnsi="Times New Roman" w:eastAsia="Times New Roman" w:cs="Times New Roman"/>
          <w:spacing w:val="-7"/>
          <w:sz w:val="18"/>
          <w:szCs w:val="18"/>
        </w:rPr>
        <w:t>cnlibration:</w:t>
      </w:r>
    </w:p>
    <w:p>
      <w:pPr>
        <w:pStyle w:val="4"/>
        <w:spacing w:before="103" w:line="214" w:lineRule="auto"/>
        <w:ind w:left="360"/>
        <w:rPr>
          <w:rFonts w:ascii="Times New Roman" w:hAnsi="Times New Roman" w:eastAsia="Times New Roman" w:cs="Times New Roman"/>
          <w:sz w:val="18"/>
          <w:szCs w:val="18"/>
        </w:rPr>
      </w:pPr>
      <w:r>
        <w:rPr>
          <w:spacing w:val="-3"/>
          <w:sz w:val="22"/>
          <w:szCs w:val="22"/>
        </w:rPr>
        <w:t>温</w:t>
      </w:r>
      <w:r>
        <w:rPr>
          <w:spacing w:val="68"/>
          <w:sz w:val="22"/>
          <w:szCs w:val="22"/>
        </w:rPr>
        <w:t xml:space="preserve"> </w:t>
      </w:r>
      <w:r>
        <w:rPr>
          <w:spacing w:val="-3"/>
          <w:sz w:val="22"/>
          <w:szCs w:val="22"/>
        </w:rPr>
        <w:t>度：</w:t>
      </w:r>
      <w:r>
        <w:rPr>
          <w:spacing w:val="6"/>
          <w:sz w:val="22"/>
          <w:szCs w:val="22"/>
        </w:rPr>
        <w:t xml:space="preserve">        </w:t>
      </w:r>
      <w:r>
        <w:rPr>
          <w:rFonts w:ascii="Times New Roman" w:hAnsi="Times New Roman" w:eastAsia="Times New Roman" w:cs="Times New Roman"/>
          <w:color w:val="101018"/>
          <w:spacing w:val="-3"/>
          <w:sz w:val="22"/>
          <w:szCs w:val="22"/>
        </w:rPr>
        <w:t>21</w:t>
      </w:r>
      <w:r>
        <w:rPr>
          <w:rFonts w:ascii="Times New Roman" w:hAnsi="Times New Roman" w:eastAsia="Times New Roman" w:cs="Times New Roman"/>
          <w:color w:val="101018"/>
          <w:spacing w:val="37"/>
          <w:sz w:val="22"/>
          <w:szCs w:val="22"/>
        </w:rPr>
        <w:t xml:space="preserve"> </w:t>
      </w:r>
      <w:r>
        <w:rPr>
          <w:rFonts w:ascii="Times New Roman" w:hAnsi="Times New Roman" w:eastAsia="Times New Roman" w:cs="Times New Roman"/>
          <w:color w:val="101018"/>
          <w:spacing w:val="-3"/>
          <w:sz w:val="22"/>
          <w:szCs w:val="22"/>
        </w:rPr>
        <w:t xml:space="preserve">℃                                </w:t>
      </w:r>
      <w:r>
        <w:rPr>
          <w:spacing w:val="-3"/>
          <w:sz w:val="22"/>
          <w:szCs w:val="22"/>
        </w:rPr>
        <w:t xml:space="preserve">相对湿度：  </w:t>
      </w:r>
      <w:r>
        <w:rPr>
          <w:spacing w:val="-4"/>
          <w:sz w:val="22"/>
          <w:szCs w:val="22"/>
        </w:rPr>
        <w:t xml:space="preserve">    </w:t>
      </w:r>
      <w:r>
        <w:rPr>
          <w:rFonts w:ascii="Times New Roman" w:hAnsi="Times New Roman" w:eastAsia="Times New Roman" w:cs="Times New Roman"/>
          <w:spacing w:val="-4"/>
          <w:position w:val="-1"/>
          <w:sz w:val="18"/>
          <w:szCs w:val="18"/>
        </w:rPr>
        <w:t>56  %RH</w:t>
      </w:r>
    </w:p>
    <w:p>
      <w:pPr>
        <w:spacing w:line="203"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Temperature:</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7"/>
          <w:sz w:val="18"/>
          <w:szCs w:val="18"/>
        </w:rPr>
        <w:t>Relative Humidity:</w:t>
      </w:r>
    </w:p>
    <w:p>
      <w:pPr>
        <w:pStyle w:val="4"/>
        <w:spacing w:before="70" w:line="254" w:lineRule="auto"/>
        <w:ind w:left="360" w:right="2519" w:hanging="360"/>
        <w:rPr>
          <w:rFonts w:ascii="Times New Roman" w:hAnsi="Times New Roman" w:eastAsia="Times New Roman" w:cs="Times New Roman"/>
          <w:sz w:val="18"/>
          <w:szCs w:val="18"/>
        </w:rPr>
      </w:pPr>
      <w:r>
        <w:rPr>
          <w:spacing w:val="-5"/>
          <w:sz w:val="22"/>
          <w:szCs w:val="22"/>
        </w:rPr>
        <w:t xml:space="preserve">9.被校准仪器限制使用条件：        </w:t>
      </w:r>
      <w:r>
        <w:rPr>
          <w:spacing w:val="-5"/>
          <w:sz w:val="18"/>
          <w:szCs w:val="18"/>
        </w:rPr>
        <w:t>*表示可能部分/全部超出我司</w:t>
      </w:r>
      <w:r>
        <w:rPr>
          <w:rFonts w:ascii="Times New Roman" w:hAnsi="Times New Roman" w:eastAsia="Times New Roman" w:cs="Times New Roman"/>
          <w:spacing w:val="-5"/>
          <w:sz w:val="18"/>
          <w:szCs w:val="18"/>
        </w:rPr>
        <w:t>CNAS</w:t>
      </w:r>
      <w:r>
        <w:rPr>
          <w:rFonts w:ascii="Times New Roman" w:hAnsi="Times New Roman" w:eastAsia="Times New Roman" w:cs="Times New Roman"/>
          <w:spacing w:val="28"/>
          <w:w w:val="102"/>
          <w:sz w:val="18"/>
          <w:szCs w:val="18"/>
        </w:rPr>
        <w:t xml:space="preserve"> </w:t>
      </w:r>
      <w:r>
        <w:rPr>
          <w:spacing w:val="-5"/>
          <w:sz w:val="18"/>
          <w:szCs w:val="18"/>
        </w:rPr>
        <w:t>能力范围。</w:t>
      </w:r>
      <w:r>
        <w:rPr>
          <w:sz w:val="18"/>
          <w:szCs w:val="18"/>
        </w:rPr>
        <w:t xml:space="preserve"> </w:t>
      </w:r>
      <w:r>
        <w:rPr>
          <w:rFonts w:ascii="Times New Roman" w:hAnsi="Times New Roman" w:eastAsia="Times New Roman" w:cs="Times New Roman"/>
          <w:sz w:val="18"/>
          <w:szCs w:val="18"/>
        </w:rPr>
        <w:t>Limiting</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z w:val="18"/>
          <w:szCs w:val="18"/>
        </w:rPr>
        <w:t>condition</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z w:val="18"/>
          <w:szCs w:val="18"/>
        </w:rPr>
        <w:t>of   the    instrument    meterage:*Representation</w:t>
      </w:r>
      <w:r>
        <w:rPr>
          <w:rFonts w:ascii="Times New Roman" w:hAnsi="Times New Roman" w:eastAsia="Times New Roman" w:cs="Times New Roman"/>
          <w:spacing w:val="-1"/>
          <w:sz w:val="18"/>
          <w:szCs w:val="18"/>
        </w:rPr>
        <w:t xml:space="preserve">    beyond</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pacing w:val="-1"/>
          <w:sz w:val="18"/>
          <w:szCs w:val="18"/>
        </w:rPr>
        <w:t>capacity.</w:t>
      </w:r>
    </w:p>
    <w:p>
      <w:pPr>
        <w:spacing w:line="352" w:lineRule="auto"/>
        <w:rPr>
          <w:rFonts w:ascii="Arial"/>
          <w:sz w:val="21"/>
        </w:rPr>
      </w:pPr>
      <w:r>
        <w:drawing>
          <wp:anchor distT="0" distB="0" distL="0" distR="0" simplePos="0" relativeHeight="252060672" behindDoc="0" locked="0" layoutInCell="1" allowOverlap="1">
            <wp:simplePos x="0" y="0"/>
            <wp:positionH relativeFrom="column">
              <wp:posOffset>444500</wp:posOffset>
            </wp:positionH>
            <wp:positionV relativeFrom="paragraph">
              <wp:posOffset>36830</wp:posOffset>
            </wp:positionV>
            <wp:extent cx="895350" cy="6350"/>
            <wp:effectExtent l="0" t="0" r="0" b="0"/>
            <wp:wrapNone/>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662"/>
                    <a:stretch>
                      <a:fillRect/>
                    </a:stretch>
                  </pic:blipFill>
                  <pic:spPr>
                    <a:xfrm>
                      <a:off x="0" y="0"/>
                      <a:ext cx="895294" cy="6350"/>
                    </a:xfrm>
                    <a:prstGeom prst="rect">
                      <a:avLst/>
                    </a:prstGeom>
                  </pic:spPr>
                </pic:pic>
              </a:graphicData>
            </a:graphic>
          </wp:anchor>
        </w:drawing>
      </w:r>
    </w:p>
    <w:p>
      <w:pPr>
        <w:spacing w:line="352" w:lineRule="auto"/>
        <w:rPr>
          <w:rFonts w:ascii="Arial"/>
          <w:sz w:val="21"/>
        </w:rPr>
      </w:pPr>
      <w:r>
        <w:drawing>
          <wp:anchor distT="0" distB="0" distL="0" distR="0" simplePos="0" relativeHeight="252055552" behindDoc="0" locked="0" layoutInCell="1" allowOverlap="1">
            <wp:simplePos x="0" y="0"/>
            <wp:positionH relativeFrom="column">
              <wp:posOffset>3930650</wp:posOffset>
            </wp:positionH>
            <wp:positionV relativeFrom="paragraph">
              <wp:posOffset>218440</wp:posOffset>
            </wp:positionV>
            <wp:extent cx="730250" cy="692150"/>
            <wp:effectExtent l="0" t="0" r="0" b="0"/>
            <wp:wrapNone/>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663"/>
                    <a:stretch>
                      <a:fillRect/>
                    </a:stretch>
                  </pic:blipFill>
                  <pic:spPr>
                    <a:xfrm>
                      <a:off x="0" y="0"/>
                      <a:ext cx="730260" cy="692183"/>
                    </a:xfrm>
                    <a:prstGeom prst="rect">
                      <a:avLst/>
                    </a:prstGeom>
                  </pic:spPr>
                </pic:pic>
              </a:graphicData>
            </a:graphic>
          </wp:anchor>
        </w:drawing>
      </w:r>
      <w:r>
        <w:drawing>
          <wp:anchor distT="0" distB="0" distL="0" distR="0" simplePos="0" relativeHeight="252056576" behindDoc="0" locked="0" layoutInCell="1" allowOverlap="1">
            <wp:simplePos x="0" y="0"/>
            <wp:positionH relativeFrom="column">
              <wp:posOffset>4845050</wp:posOffset>
            </wp:positionH>
            <wp:positionV relativeFrom="paragraph">
              <wp:posOffset>186690</wp:posOffset>
            </wp:positionV>
            <wp:extent cx="679450" cy="717550"/>
            <wp:effectExtent l="0" t="0" r="0" b="0"/>
            <wp:wrapNone/>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664"/>
                    <a:stretch>
                      <a:fillRect/>
                    </a:stretch>
                  </pic:blipFill>
                  <pic:spPr>
                    <a:xfrm>
                      <a:off x="0" y="0"/>
                      <a:ext cx="679480" cy="717634"/>
                    </a:xfrm>
                    <a:prstGeom prst="rect">
                      <a:avLst/>
                    </a:prstGeom>
                  </pic:spPr>
                </pic:pic>
              </a:graphicData>
            </a:graphic>
          </wp:anchor>
        </w:drawing>
      </w:r>
    </w:p>
    <w:p>
      <w:pPr>
        <w:spacing w:line="1150" w:lineRule="exact"/>
        <w:ind w:firstLine="3520"/>
      </w:pPr>
      <w:r>
        <w:drawing>
          <wp:anchor distT="0" distB="0" distL="0" distR="0" simplePos="0" relativeHeight="252054528" behindDoc="0" locked="0" layoutInCell="1" allowOverlap="1">
            <wp:simplePos x="0" y="0"/>
            <wp:positionH relativeFrom="column">
              <wp:posOffset>3092450</wp:posOffset>
            </wp:positionH>
            <wp:positionV relativeFrom="paragraph">
              <wp:posOffset>0</wp:posOffset>
            </wp:positionV>
            <wp:extent cx="711200" cy="711200"/>
            <wp:effectExtent l="0" t="0" r="0" b="0"/>
            <wp:wrapNone/>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665"/>
                    <a:stretch>
                      <a:fillRect/>
                    </a:stretch>
                  </pic:blipFill>
                  <pic:spPr>
                    <a:xfrm>
                      <a:off x="0" y="0"/>
                      <a:ext cx="711142" cy="711111"/>
                    </a:xfrm>
                    <a:prstGeom prst="rect">
                      <a:avLst/>
                    </a:prstGeom>
                  </pic:spPr>
                </pic:pic>
              </a:graphicData>
            </a:graphic>
          </wp:anchor>
        </w:drawing>
      </w:r>
      <w:r>
        <w:rPr>
          <w:position w:val="-23"/>
        </w:rPr>
        <w:drawing>
          <wp:inline distT="0" distB="0" distL="0" distR="0">
            <wp:extent cx="704850" cy="730250"/>
            <wp:effectExtent l="0" t="0" r="0" b="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666"/>
                    <a:stretch>
                      <a:fillRect/>
                    </a:stretch>
                  </pic:blipFill>
                  <pic:spPr>
                    <a:xfrm>
                      <a:off x="0" y="0"/>
                      <a:ext cx="704870" cy="730252"/>
                    </a:xfrm>
                    <a:prstGeom prst="rect">
                      <a:avLst/>
                    </a:prstGeom>
                  </pic:spPr>
                </pic:pic>
              </a:graphicData>
            </a:graphic>
          </wp:inline>
        </w:drawing>
      </w:r>
    </w:p>
    <w:p>
      <w:pPr>
        <w:spacing w:line="1150" w:lineRule="exact"/>
        <w:sectPr>
          <w:type w:val="continuous"/>
          <w:pgSz w:w="11900" w:h="16840"/>
          <w:pgMar w:top="400" w:right="1370" w:bottom="400" w:left="699" w:header="0" w:footer="0" w:gutter="0"/>
          <w:pgNumType w:fmt="decimal"/>
          <w:cols w:equalWidth="0" w:num="1">
            <w:col w:w="9830"/>
          </w:cols>
        </w:sect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4"/>
        <w:spacing w:before="150" w:line="220" w:lineRule="auto"/>
        <w:ind w:left="3196"/>
        <w:rPr>
          <w:sz w:val="46"/>
          <w:szCs w:val="46"/>
        </w:rPr>
      </w:pPr>
      <w:r>
        <w:drawing>
          <wp:anchor distT="0" distB="0" distL="0" distR="0" simplePos="0" relativeHeight="252061696" behindDoc="1" locked="0" layoutInCell="1" allowOverlap="1">
            <wp:simplePos x="0" y="0"/>
            <wp:positionH relativeFrom="column">
              <wp:posOffset>1942465</wp:posOffset>
            </wp:positionH>
            <wp:positionV relativeFrom="paragraph">
              <wp:posOffset>22860</wp:posOffset>
            </wp:positionV>
            <wp:extent cx="450850" cy="393700"/>
            <wp:effectExtent l="0" t="0" r="0" b="0"/>
            <wp:wrapNone/>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667"/>
                    <a:stretch>
                      <a:fillRect/>
                    </a:stretch>
                  </pic:blipFill>
                  <pic:spPr>
                    <a:xfrm>
                      <a:off x="0" y="0"/>
                      <a:ext cx="450896" cy="393689"/>
                    </a:xfrm>
                    <a:prstGeom prst="rect">
                      <a:avLst/>
                    </a:prstGeom>
                  </pic:spPr>
                </pic:pic>
              </a:graphicData>
            </a:graphic>
          </wp:anchor>
        </w:drawing>
      </w:r>
      <w:r>
        <w:rPr>
          <w:b/>
          <w:bCs/>
          <w:spacing w:val="-23"/>
          <w:sz w:val="46"/>
          <w:szCs w:val="46"/>
        </w:rPr>
        <w:t>校</w:t>
      </w:r>
      <w:r>
        <w:rPr>
          <w:spacing w:val="35"/>
          <w:sz w:val="46"/>
          <w:szCs w:val="46"/>
        </w:rPr>
        <w:t xml:space="preserve">  </w:t>
      </w:r>
      <w:r>
        <w:rPr>
          <w:b/>
          <w:bCs/>
          <w:spacing w:val="-23"/>
          <w:sz w:val="46"/>
          <w:szCs w:val="46"/>
        </w:rPr>
        <w:t>准</w:t>
      </w:r>
      <w:r>
        <w:rPr>
          <w:spacing w:val="38"/>
          <w:sz w:val="46"/>
          <w:szCs w:val="46"/>
        </w:rPr>
        <w:t xml:space="preserve">  </w:t>
      </w:r>
      <w:r>
        <w:rPr>
          <w:b/>
          <w:bCs/>
          <w:spacing w:val="-23"/>
          <w:sz w:val="46"/>
          <w:szCs w:val="46"/>
        </w:rPr>
        <w:t>结</w:t>
      </w:r>
      <w:r>
        <w:rPr>
          <w:spacing w:val="38"/>
          <w:sz w:val="46"/>
          <w:szCs w:val="46"/>
        </w:rPr>
        <w:t xml:space="preserve">  </w:t>
      </w:r>
      <w:r>
        <w:rPr>
          <w:b/>
          <w:bCs/>
          <w:spacing w:val="-23"/>
          <w:sz w:val="46"/>
          <w:szCs w:val="46"/>
        </w:rPr>
        <w:t>果</w:t>
      </w:r>
    </w:p>
    <w:p>
      <w:pPr>
        <w:spacing w:before="2" w:line="189" w:lineRule="auto"/>
        <w:ind w:left="3369"/>
        <w:rPr>
          <w:rFonts w:ascii="Times New Roman" w:hAnsi="Times New Roman" w:eastAsia="Times New Roman" w:cs="Times New Roman"/>
          <w:sz w:val="32"/>
          <w:szCs w:val="32"/>
        </w:rPr>
      </w:pPr>
      <w:r>
        <w:rPr>
          <w:rFonts w:ascii="Times New Roman" w:hAnsi="Times New Roman" w:eastAsia="Times New Roman" w:cs="Times New Roman"/>
          <w:b/>
          <w:bCs/>
          <w:sz w:val="32"/>
          <w:szCs w:val="32"/>
        </w:rPr>
        <w:t>Result</w:t>
      </w:r>
      <w:r>
        <w:rPr>
          <w:rFonts w:ascii="Times New Roman" w:hAnsi="Times New Roman" w:eastAsia="Times New Roman" w:cs="Times New Roman"/>
          <w:b/>
          <w:bCs/>
          <w:spacing w:val="40"/>
          <w:sz w:val="32"/>
          <w:szCs w:val="32"/>
        </w:rPr>
        <w:t xml:space="preserve"> </w:t>
      </w:r>
      <w:r>
        <w:rPr>
          <w:rFonts w:ascii="Times New Roman" w:hAnsi="Times New Roman" w:eastAsia="Times New Roman" w:cs="Times New Roman"/>
          <w:b/>
          <w:bCs/>
          <w:sz w:val="32"/>
          <w:szCs w:val="32"/>
        </w:rPr>
        <w:t>of</w:t>
      </w:r>
      <w:r>
        <w:rPr>
          <w:rFonts w:ascii="Times New Roman" w:hAnsi="Times New Roman" w:eastAsia="Times New Roman" w:cs="Times New Roman"/>
          <w:b/>
          <w:bCs/>
          <w:spacing w:val="10"/>
          <w:sz w:val="32"/>
          <w:szCs w:val="32"/>
        </w:rPr>
        <w:t xml:space="preserve"> </w:t>
      </w:r>
      <w:r>
        <w:rPr>
          <w:rFonts w:ascii="Times New Roman" w:hAnsi="Times New Roman" w:eastAsia="Times New Roman" w:cs="Times New Roman"/>
          <w:b/>
          <w:bCs/>
          <w:sz w:val="32"/>
          <w:szCs w:val="32"/>
        </w:rPr>
        <w:t>Calibration</w:t>
      </w:r>
    </w:p>
    <w:p>
      <w:pPr>
        <w:spacing w:line="439" w:lineRule="auto"/>
        <w:rPr>
          <w:rFonts w:ascii="Arial"/>
          <w:sz w:val="21"/>
        </w:rPr>
      </w:pPr>
    </w:p>
    <w:p>
      <w:pPr>
        <w:pStyle w:val="4"/>
        <w:spacing w:before="84" w:line="159" w:lineRule="auto"/>
        <w:jc w:val="right"/>
        <w:rPr>
          <w:sz w:val="26"/>
          <w:szCs w:val="26"/>
        </w:rPr>
      </w:pPr>
      <w:r>
        <w:rPr>
          <w:spacing w:val="-2"/>
          <w:position w:val="-3"/>
          <w:sz w:val="26"/>
          <w:szCs w:val="26"/>
        </w:rPr>
        <w:t>证书编号：</w:t>
      </w:r>
      <w:r>
        <w:rPr>
          <w:rFonts w:ascii="Times New Roman" w:hAnsi="Times New Roman" w:eastAsia="Times New Roman" w:cs="Times New Roman"/>
          <w:spacing w:val="-2"/>
          <w:position w:val="-3"/>
          <w:sz w:val="26"/>
          <w:szCs w:val="26"/>
        </w:rPr>
        <w:t xml:space="preserve">HK2006241393                                                      </w:t>
      </w:r>
      <w:r>
        <w:rPr>
          <w:rFonts w:ascii="Times New Roman" w:hAnsi="Times New Roman" w:eastAsia="Times New Roman" w:cs="Times New Roman"/>
          <w:spacing w:val="-3"/>
          <w:position w:val="-3"/>
          <w:sz w:val="26"/>
          <w:szCs w:val="26"/>
        </w:rPr>
        <w:t xml:space="preserve">                             </w:t>
      </w:r>
      <w:r>
        <w:rPr>
          <w:spacing w:val="-3"/>
          <w:position w:val="5"/>
          <w:sz w:val="26"/>
          <w:szCs w:val="26"/>
        </w:rPr>
        <w:t>第3页，共3页</w:t>
      </w:r>
    </w:p>
    <w:p>
      <w:pPr>
        <w:ind w:left="29"/>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C</w:t>
      </w:r>
      <w:r>
        <w:rPr>
          <w:rFonts w:ascii="Times New Roman" w:hAnsi="Times New Roman" w:eastAsia="Times New Roman" w:cs="Times New Roman"/>
          <w:spacing w:val="-1"/>
          <w:sz w:val="26"/>
          <w:szCs w:val="26"/>
          <w:u w:val="single" w:color="auto"/>
        </w:rPr>
        <w:t>ertificate</w:t>
      </w:r>
      <w:r>
        <w:rPr>
          <w:rFonts w:ascii="Times New Roman" w:hAnsi="Times New Roman" w:eastAsia="Times New Roman" w:cs="Times New Roman"/>
          <w:spacing w:val="6"/>
          <w:sz w:val="26"/>
          <w:szCs w:val="26"/>
          <w:u w:val="single" w:color="auto"/>
        </w:rPr>
        <w:t xml:space="preserve">   </w:t>
      </w:r>
      <w:r>
        <w:rPr>
          <w:rFonts w:ascii="Times New Roman" w:hAnsi="Times New Roman" w:eastAsia="Times New Roman" w:cs="Times New Roman"/>
          <w:spacing w:val="-1"/>
          <w:sz w:val="26"/>
          <w:szCs w:val="26"/>
          <w:u w:val="single" w:color="auto"/>
        </w:rPr>
        <w:t xml:space="preserve">No                                                                                               </w:t>
      </w:r>
      <w:r>
        <w:rPr>
          <w:rFonts w:ascii="Times New Roman" w:hAnsi="Times New Roman" w:eastAsia="Times New Roman" w:cs="Times New Roman"/>
          <w:spacing w:val="-2"/>
          <w:sz w:val="26"/>
          <w:szCs w:val="26"/>
          <w:u w:val="single" w:color="auto"/>
        </w:rPr>
        <w:t xml:space="preserve">           </w:t>
      </w:r>
      <w:r>
        <w:rPr>
          <w:position w:val="3"/>
          <w:sz w:val="26"/>
          <w:szCs w:val="26"/>
        </w:rPr>
        <w:drawing>
          <wp:inline distT="0" distB="0" distL="0" distR="0">
            <wp:extent cx="596265" cy="165100"/>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668"/>
                    <a:stretch>
                      <a:fillRect/>
                    </a:stretch>
                  </pic:blipFill>
                  <pic:spPr>
                    <a:xfrm>
                      <a:off x="0" y="0"/>
                      <a:ext cx="596898" cy="165406"/>
                    </a:xfrm>
                    <a:prstGeom prst="rect">
                      <a:avLst/>
                    </a:prstGeom>
                  </pic:spPr>
                </pic:pic>
              </a:graphicData>
            </a:graphic>
          </wp:inline>
        </w:drawing>
      </w:r>
      <w:r>
        <w:rPr>
          <w:rFonts w:ascii="Times New Roman" w:hAnsi="Times New Roman" w:eastAsia="Times New Roman" w:cs="Times New Roman"/>
          <w:sz w:val="26"/>
          <w:szCs w:val="26"/>
          <w:u w:val="single" w:color="auto"/>
        </w:rPr>
        <w:t xml:space="preserve">  </w:t>
      </w:r>
    </w:p>
    <w:p>
      <w:pPr>
        <w:spacing w:line="362" w:lineRule="auto"/>
        <w:rPr>
          <w:rFonts w:ascii="Arial"/>
          <w:sz w:val="21"/>
        </w:rPr>
      </w:pPr>
    </w:p>
    <w:p>
      <w:pPr>
        <w:pStyle w:val="4"/>
        <w:spacing w:before="72" w:line="228" w:lineRule="auto"/>
        <w:ind w:left="139"/>
        <w:rPr>
          <w:sz w:val="22"/>
          <w:szCs w:val="22"/>
        </w:rPr>
      </w:pPr>
      <w:r>
        <w:rPr>
          <w:spacing w:val="-21"/>
          <w:sz w:val="22"/>
          <w:szCs w:val="22"/>
        </w:rPr>
        <w:t>一、外观及工作性能检查：</w:t>
      </w:r>
      <w:r>
        <w:rPr>
          <w:spacing w:val="26"/>
          <w:sz w:val="22"/>
          <w:szCs w:val="22"/>
        </w:rPr>
        <w:t xml:space="preserve">   </w:t>
      </w:r>
      <w:r>
        <w:rPr>
          <w:spacing w:val="-21"/>
          <w:position w:val="2"/>
          <w:sz w:val="22"/>
          <w:szCs w:val="22"/>
        </w:rPr>
        <w:t>符合要求</w:t>
      </w:r>
    </w:p>
    <w:p>
      <w:pPr>
        <w:pStyle w:val="4"/>
        <w:spacing w:before="306" w:line="210" w:lineRule="auto"/>
        <w:ind w:left="139"/>
        <w:rPr>
          <w:rFonts w:ascii="Times New Roman" w:hAnsi="Times New Roman" w:eastAsia="Times New Roman" w:cs="Times New Roman"/>
          <w:sz w:val="22"/>
          <w:szCs w:val="22"/>
        </w:rPr>
      </w:pPr>
      <w:r>
        <w:rPr>
          <w:spacing w:val="-19"/>
          <w:sz w:val="22"/>
          <w:szCs w:val="22"/>
        </w:rPr>
        <w:t>二、零值误差：</w:t>
      </w:r>
      <w:r>
        <w:rPr>
          <w:spacing w:val="4"/>
          <w:sz w:val="22"/>
          <w:szCs w:val="22"/>
        </w:rPr>
        <w:t xml:space="preserve">          </w:t>
      </w:r>
      <w:r>
        <w:rPr>
          <w:rFonts w:ascii="Times New Roman" w:hAnsi="Times New Roman" w:eastAsia="Times New Roman" w:cs="Times New Roman"/>
          <w:spacing w:val="-19"/>
          <w:position w:val="3"/>
          <w:sz w:val="22"/>
          <w:szCs w:val="22"/>
        </w:rPr>
        <w:t>0.1mm</w:t>
      </w:r>
    </w:p>
    <w:p>
      <w:pPr>
        <w:pStyle w:val="4"/>
        <w:spacing w:before="270" w:line="219" w:lineRule="auto"/>
        <w:ind w:left="139"/>
        <w:rPr>
          <w:sz w:val="22"/>
          <w:szCs w:val="22"/>
        </w:rPr>
      </w:pPr>
      <w:r>
        <w:rPr>
          <w:spacing w:val="-27"/>
          <w:sz w:val="22"/>
          <w:szCs w:val="22"/>
        </w:rPr>
        <w:t>三、示值校准：</w:t>
      </w:r>
    </w:p>
    <w:p>
      <w:pPr>
        <w:pStyle w:val="4"/>
        <w:spacing w:before="40" w:line="226" w:lineRule="auto"/>
        <w:ind w:left="2189"/>
        <w:rPr>
          <w:sz w:val="22"/>
          <w:szCs w:val="22"/>
        </w:rPr>
      </w:pPr>
      <w:r>
        <w:rPr>
          <w:spacing w:val="-9"/>
          <w:position w:val="-3"/>
          <w:sz w:val="22"/>
          <w:szCs w:val="22"/>
        </w:rPr>
        <w:t>被测间隔</w:t>
      </w:r>
      <w:r>
        <w:rPr>
          <w:spacing w:val="14"/>
          <w:position w:val="-3"/>
          <w:sz w:val="22"/>
          <w:szCs w:val="22"/>
        </w:rPr>
        <w:t xml:space="preserve">       </w:t>
      </w:r>
      <w:r>
        <w:rPr>
          <w:spacing w:val="-9"/>
          <w:position w:val="-3"/>
          <w:sz w:val="22"/>
          <w:szCs w:val="22"/>
        </w:rPr>
        <w:t>误差</w:t>
      </w:r>
      <w:r>
        <w:rPr>
          <w:spacing w:val="11"/>
          <w:position w:val="-3"/>
          <w:sz w:val="22"/>
          <w:szCs w:val="22"/>
        </w:rPr>
        <w:t xml:space="preserve">         </w:t>
      </w:r>
      <w:r>
        <w:rPr>
          <w:spacing w:val="-9"/>
          <w:sz w:val="22"/>
          <w:szCs w:val="22"/>
        </w:rPr>
        <w:t xml:space="preserve">允许误差          </w:t>
      </w:r>
      <w:r>
        <w:rPr>
          <w:spacing w:val="-9"/>
          <w:position w:val="3"/>
          <w:sz w:val="22"/>
          <w:szCs w:val="22"/>
        </w:rPr>
        <w:t>结论(P/F)</w:t>
      </w:r>
    </w:p>
    <w:p>
      <w:pPr>
        <w:pStyle w:val="4"/>
        <w:spacing w:before="102" w:line="23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11"/>
          <w:position w:val="-1"/>
          <w:sz w:val="22"/>
          <w:szCs w:val="22"/>
        </w:rPr>
        <w:t>0</w:t>
      </w:r>
      <w:r>
        <w:rPr>
          <w:spacing w:val="-11"/>
          <w:position w:val="-1"/>
          <w:sz w:val="22"/>
          <w:szCs w:val="22"/>
        </w:rPr>
        <w:t>～</w:t>
      </w:r>
      <w:r>
        <w:rPr>
          <w:rFonts w:ascii="Times New Roman" w:hAnsi="Times New Roman" w:eastAsia="Times New Roman" w:cs="Times New Roman"/>
          <w:spacing w:val="-11"/>
          <w:position w:val="-1"/>
          <w:sz w:val="22"/>
          <w:szCs w:val="22"/>
        </w:rPr>
        <w:t>100 mm</w:t>
      </w:r>
      <w:r>
        <w:rPr>
          <w:rFonts w:ascii="Times New Roman" w:hAnsi="Times New Roman" w:eastAsia="Times New Roman" w:cs="Times New Roman"/>
          <w:spacing w:val="3"/>
          <w:position w:val="-1"/>
          <w:sz w:val="22"/>
          <w:szCs w:val="22"/>
        </w:rPr>
        <w:t xml:space="preserve">                 </w:t>
      </w:r>
      <w:r>
        <w:rPr>
          <w:rFonts w:ascii="Times New Roman" w:hAnsi="Times New Roman" w:eastAsia="Times New Roman" w:cs="Times New Roman"/>
          <w:spacing w:val="-11"/>
          <w:position w:val="-1"/>
          <w:sz w:val="22"/>
          <w:szCs w:val="22"/>
        </w:rPr>
        <w:t xml:space="preserve">0.0 mm               </w:t>
      </w:r>
      <w:r>
        <w:rPr>
          <w:spacing w:val="-11"/>
          <w:sz w:val="26"/>
          <w:szCs w:val="26"/>
        </w:rPr>
        <w:t xml:space="preserve">士0.3 </w:t>
      </w:r>
      <w:r>
        <w:rPr>
          <w:rFonts w:ascii="Times New Roman" w:hAnsi="Times New Roman" w:eastAsia="Times New Roman" w:cs="Times New Roman"/>
          <w:spacing w:val="-11"/>
          <w:sz w:val="26"/>
          <w:szCs w:val="26"/>
        </w:rPr>
        <w:t>mm</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pacing w:val="-11"/>
          <w:position w:val="7"/>
          <w:sz w:val="22"/>
          <w:szCs w:val="22"/>
        </w:rPr>
        <w:t>P</w:t>
      </w:r>
    </w:p>
    <w:p>
      <w:pPr>
        <w:pStyle w:val="4"/>
        <w:spacing w:before="65" w:line="224" w:lineRule="auto"/>
        <w:ind w:left="1999"/>
        <w:rPr>
          <w:rFonts w:ascii="Times New Roman" w:hAnsi="Times New Roman" w:eastAsia="Times New Roman" w:cs="Times New Roman"/>
          <w:sz w:val="26"/>
          <w:szCs w:val="26"/>
        </w:rPr>
      </w:pPr>
      <w:r>
        <w:rPr>
          <w:rFonts w:ascii="Times New Roman" w:hAnsi="Times New Roman" w:eastAsia="Times New Roman" w:cs="Times New Roman"/>
          <w:spacing w:val="-6"/>
          <w:position w:val="-1"/>
          <w:sz w:val="22"/>
          <w:szCs w:val="22"/>
        </w:rPr>
        <w:t>0</w:t>
      </w:r>
      <w:r>
        <w:rPr>
          <w:spacing w:val="-6"/>
          <w:position w:val="-1"/>
          <w:sz w:val="22"/>
          <w:szCs w:val="22"/>
        </w:rPr>
        <w:t>～</w:t>
      </w:r>
      <w:r>
        <w:rPr>
          <w:rFonts w:ascii="Times New Roman" w:hAnsi="Times New Roman" w:eastAsia="Times New Roman" w:cs="Times New Roman"/>
          <w:spacing w:val="-6"/>
          <w:position w:val="-1"/>
          <w:sz w:val="22"/>
          <w:szCs w:val="22"/>
        </w:rPr>
        <w:t xml:space="preserve">200 mm                   </w:t>
      </w:r>
      <w:r>
        <w:rPr>
          <w:rFonts w:ascii="Times New Roman" w:hAnsi="Times New Roman" w:eastAsia="Times New Roman" w:cs="Times New Roman"/>
          <w:spacing w:val="-7"/>
          <w:position w:val="-1"/>
          <w:sz w:val="22"/>
          <w:szCs w:val="22"/>
        </w:rPr>
        <w:t xml:space="preserve"> </w:t>
      </w:r>
      <w:r>
        <w:rPr>
          <w:rFonts w:ascii="Times New Roman" w:hAnsi="Times New Roman" w:eastAsia="Times New Roman" w:cs="Times New Roman"/>
          <w:spacing w:val="-7"/>
          <w:sz w:val="22"/>
          <w:szCs w:val="22"/>
        </w:rPr>
        <w:t xml:space="preserve">0.0 mm              </w:t>
      </w:r>
      <w:r>
        <w:rPr>
          <w:spacing w:val="-7"/>
          <w:sz w:val="26"/>
          <w:szCs w:val="26"/>
        </w:rPr>
        <w:t xml:space="preserve">士0.3  </w:t>
      </w:r>
      <w:r>
        <w:rPr>
          <w:rFonts w:ascii="Times New Roman" w:hAnsi="Times New Roman" w:eastAsia="Times New Roman" w:cs="Times New Roman"/>
          <w:spacing w:val="-7"/>
          <w:position w:val="3"/>
          <w:sz w:val="15"/>
          <w:szCs w:val="15"/>
        </w:rPr>
        <w:t>mm</w:t>
      </w:r>
      <w:r>
        <w:rPr>
          <w:rFonts w:ascii="Times New Roman" w:hAnsi="Times New Roman" w:eastAsia="Times New Roman" w:cs="Times New Roman"/>
          <w:spacing w:val="1"/>
          <w:position w:val="3"/>
          <w:sz w:val="15"/>
          <w:szCs w:val="15"/>
        </w:rPr>
        <w:t xml:space="preserve">                      </w:t>
      </w:r>
      <w:r>
        <w:rPr>
          <w:rFonts w:ascii="Times New Roman" w:hAnsi="Times New Roman" w:eastAsia="Times New Roman" w:cs="Times New Roman"/>
          <w:position w:val="3"/>
          <w:sz w:val="15"/>
          <w:szCs w:val="15"/>
        </w:rPr>
        <w:t xml:space="preserve">            </w:t>
      </w:r>
      <w:r>
        <w:rPr>
          <w:rFonts w:ascii="Times New Roman" w:hAnsi="Times New Roman" w:eastAsia="Times New Roman" w:cs="Times New Roman"/>
          <w:spacing w:val="-7"/>
          <w:position w:val="5"/>
          <w:sz w:val="26"/>
          <w:szCs w:val="26"/>
        </w:rPr>
        <w:t>P</w:t>
      </w:r>
    </w:p>
    <w:p>
      <w:pPr>
        <w:pStyle w:val="4"/>
        <w:spacing w:before="61" w:line="213"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2"/>
          <w:position w:val="-2"/>
          <w:sz w:val="22"/>
          <w:szCs w:val="22"/>
        </w:rPr>
        <w:t>0~300 mm</w:t>
      </w:r>
      <w:r>
        <w:rPr>
          <w:rFonts w:ascii="Times New Roman" w:hAnsi="Times New Roman" w:eastAsia="Times New Roman" w:cs="Times New Roman"/>
          <w:spacing w:val="1"/>
          <w:position w:val="-2"/>
          <w:sz w:val="22"/>
          <w:szCs w:val="22"/>
        </w:rPr>
        <w:t xml:space="preserve">                  </w:t>
      </w:r>
      <w:r>
        <w:rPr>
          <w:rFonts w:ascii="Times New Roman" w:hAnsi="Times New Roman" w:eastAsia="Times New Roman" w:cs="Times New Roman"/>
          <w:spacing w:val="-2"/>
          <w:sz w:val="22"/>
          <w:szCs w:val="22"/>
        </w:rPr>
        <w:t>0.0 mm</w:t>
      </w:r>
      <w:r>
        <w:rPr>
          <w:rFonts w:ascii="Times New Roman" w:hAnsi="Times New Roman" w:eastAsia="Times New Roman" w:cs="Times New Roman"/>
          <w:spacing w:val="2"/>
          <w:sz w:val="22"/>
          <w:szCs w:val="22"/>
        </w:rPr>
        <w:t xml:space="preserve">             </w:t>
      </w:r>
      <w:r>
        <w:rPr>
          <w:spacing w:val="-2"/>
          <w:sz w:val="26"/>
          <w:szCs w:val="26"/>
        </w:rPr>
        <w:t>士0.4</w:t>
      </w:r>
      <w:r>
        <w:rPr>
          <w:spacing w:val="78"/>
          <w:sz w:val="26"/>
          <w:szCs w:val="26"/>
        </w:rPr>
        <w:t xml:space="preserve"> </w:t>
      </w:r>
      <w:r>
        <w:rPr>
          <w:rFonts w:ascii="Times New Roman" w:hAnsi="Times New Roman" w:eastAsia="Times New Roman" w:cs="Times New Roman"/>
          <w:spacing w:val="-2"/>
          <w:sz w:val="12"/>
          <w:szCs w:val="12"/>
        </w:rPr>
        <w:t xml:space="preserve">mm                                              </w:t>
      </w:r>
      <w:r>
        <w:rPr>
          <w:rFonts w:ascii="Times New Roman" w:hAnsi="Times New Roman" w:eastAsia="Times New Roman" w:cs="Times New Roman"/>
          <w:spacing w:val="-2"/>
          <w:position w:val="7"/>
          <w:sz w:val="22"/>
          <w:szCs w:val="22"/>
        </w:rPr>
        <w:t>P</w:t>
      </w:r>
    </w:p>
    <w:p>
      <w:pPr>
        <w:pStyle w:val="4"/>
        <w:spacing w:before="66"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0</w:t>
      </w:r>
      <w:r>
        <w:rPr>
          <w:spacing w:val="-3"/>
          <w:position w:val="-2"/>
          <w:sz w:val="22"/>
          <w:szCs w:val="22"/>
        </w:rPr>
        <w:t>～</w:t>
      </w:r>
      <w:r>
        <w:rPr>
          <w:rFonts w:ascii="Times New Roman" w:hAnsi="Times New Roman" w:eastAsia="Times New Roman" w:cs="Times New Roman"/>
          <w:spacing w:val="-3"/>
          <w:position w:val="-2"/>
          <w:sz w:val="22"/>
          <w:szCs w:val="22"/>
        </w:rPr>
        <w:t>400 mm                  0.1</w:t>
      </w:r>
      <w:r>
        <w:rPr>
          <w:rFonts w:ascii="Times New Roman" w:hAnsi="Times New Roman" w:eastAsia="Times New Roman" w:cs="Times New Roman"/>
          <w:spacing w:val="2"/>
          <w:position w:val="-2"/>
          <w:sz w:val="22"/>
          <w:szCs w:val="22"/>
        </w:rPr>
        <w:t xml:space="preserve"> </w:t>
      </w:r>
      <w:r>
        <w:rPr>
          <w:rFonts w:ascii="Times New Roman" w:hAnsi="Times New Roman" w:eastAsia="Times New Roman" w:cs="Times New Roman"/>
          <w:spacing w:val="-3"/>
          <w:position w:val="-2"/>
          <w:sz w:val="22"/>
          <w:szCs w:val="22"/>
        </w:rPr>
        <w:t xml:space="preserve">mm              </w:t>
      </w:r>
      <w:r>
        <w:rPr>
          <w:spacing w:val="-3"/>
          <w:position w:val="2"/>
          <w:sz w:val="26"/>
          <w:szCs w:val="26"/>
        </w:rPr>
        <w:t>士0.4</w:t>
      </w:r>
      <w:r>
        <w:rPr>
          <w:spacing w:val="61"/>
          <w:position w:val="2"/>
          <w:sz w:val="26"/>
          <w:szCs w:val="26"/>
        </w:rPr>
        <w:t xml:space="preserve"> </w:t>
      </w:r>
      <w:r>
        <w:rPr>
          <w:rFonts w:ascii="Times New Roman" w:hAnsi="Times New Roman" w:eastAsia="Times New Roman" w:cs="Times New Roman"/>
          <w:spacing w:val="-3"/>
          <w:position w:val="-2"/>
          <w:sz w:val="15"/>
          <w:szCs w:val="15"/>
        </w:rPr>
        <w:t xml:space="preserve">mm                    </w:t>
      </w:r>
      <w:r>
        <w:rPr>
          <w:rFonts w:ascii="Times New Roman" w:hAnsi="Times New Roman" w:eastAsia="Times New Roman" w:cs="Times New Roman"/>
          <w:spacing w:val="-4"/>
          <w:position w:val="-2"/>
          <w:sz w:val="15"/>
          <w:szCs w:val="15"/>
        </w:rPr>
        <w:t xml:space="preserve">                 </w:t>
      </w:r>
      <w:r>
        <w:rPr>
          <w:rFonts w:ascii="Times New Roman" w:hAnsi="Times New Roman" w:eastAsia="Times New Roman" w:cs="Times New Roman"/>
          <w:spacing w:val="-4"/>
          <w:position w:val="6"/>
          <w:sz w:val="22"/>
          <w:szCs w:val="22"/>
        </w:rPr>
        <w:t>P</w:t>
      </w:r>
    </w:p>
    <w:p>
      <w:pPr>
        <w:pStyle w:val="4"/>
        <w:spacing w:before="53"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2"/>
          <w:position w:val="-2"/>
          <w:sz w:val="22"/>
          <w:szCs w:val="22"/>
        </w:rPr>
        <w:t>0</w:t>
      </w:r>
      <w:r>
        <w:rPr>
          <w:spacing w:val="2"/>
          <w:position w:val="-2"/>
          <w:sz w:val="22"/>
          <w:szCs w:val="22"/>
        </w:rPr>
        <w:t>～</w:t>
      </w:r>
      <w:r>
        <w:rPr>
          <w:rFonts w:ascii="Times New Roman" w:hAnsi="Times New Roman" w:eastAsia="Times New Roman" w:cs="Times New Roman"/>
          <w:spacing w:val="2"/>
          <w:position w:val="-2"/>
          <w:sz w:val="22"/>
          <w:szCs w:val="22"/>
        </w:rPr>
        <w:t xml:space="preserve">500m                  </w:t>
      </w:r>
      <w:r>
        <w:rPr>
          <w:rFonts w:ascii="Times New Roman" w:hAnsi="Times New Roman" w:eastAsia="Times New Roman" w:cs="Times New Roman"/>
          <w:spacing w:val="2"/>
          <w:sz w:val="22"/>
          <w:szCs w:val="22"/>
        </w:rPr>
        <w:t xml:space="preserve">0.1 </w:t>
      </w:r>
      <w:r>
        <w:rPr>
          <w:rFonts w:ascii="Times New Roman" w:hAnsi="Times New Roman" w:eastAsia="Times New Roman" w:cs="Times New Roman"/>
          <w:sz w:val="22"/>
          <w:szCs w:val="22"/>
        </w:rPr>
        <w:t>mm</w:t>
      </w:r>
      <w:r>
        <w:rPr>
          <w:rFonts w:ascii="Times New Roman" w:hAnsi="Times New Roman" w:eastAsia="Times New Roman" w:cs="Times New Roman"/>
          <w:spacing w:val="2"/>
          <w:sz w:val="22"/>
          <w:szCs w:val="22"/>
        </w:rPr>
        <w:t xml:space="preserve">             </w:t>
      </w:r>
      <w:r>
        <w:rPr>
          <w:spacing w:val="2"/>
          <w:position w:val="1"/>
          <w:sz w:val="26"/>
          <w:szCs w:val="26"/>
        </w:rPr>
        <w:t>士0.4</w:t>
      </w:r>
      <w:r>
        <w:rPr>
          <w:spacing w:val="-26"/>
          <w:position w:val="1"/>
          <w:sz w:val="26"/>
          <w:szCs w:val="26"/>
        </w:rPr>
        <w:t xml:space="preserve"> </w:t>
      </w:r>
      <w:r>
        <w:rPr>
          <w:rFonts w:ascii="Times New Roman" w:hAnsi="Times New Roman" w:eastAsia="Times New Roman" w:cs="Times New Roman"/>
          <w:position w:val="1"/>
          <w:sz w:val="15"/>
          <w:szCs w:val="15"/>
        </w:rPr>
        <w:t>mm</w:t>
      </w:r>
      <w:r>
        <w:rPr>
          <w:rFonts w:ascii="Times New Roman" w:hAnsi="Times New Roman" w:eastAsia="Times New Roman" w:cs="Times New Roman"/>
          <w:spacing w:val="2"/>
          <w:position w:val="1"/>
          <w:sz w:val="15"/>
          <w:szCs w:val="15"/>
        </w:rPr>
        <w:t xml:space="preserve">                                   </w:t>
      </w:r>
      <w:r>
        <w:rPr>
          <w:rFonts w:ascii="Times New Roman" w:hAnsi="Times New Roman" w:eastAsia="Times New Roman" w:cs="Times New Roman"/>
          <w:position w:val="6"/>
          <w:sz w:val="22"/>
          <w:szCs w:val="22"/>
        </w:rPr>
        <w:t>P</w:t>
      </w:r>
    </w:p>
    <w:p>
      <w:pPr>
        <w:pStyle w:val="4"/>
        <w:spacing w:before="82" w:line="222"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5"/>
          <w:position w:val="-1"/>
          <w:sz w:val="22"/>
          <w:szCs w:val="22"/>
        </w:rPr>
        <w:t>0</w:t>
      </w:r>
      <w:r>
        <w:rPr>
          <w:spacing w:val="-5"/>
          <w:position w:val="-1"/>
          <w:sz w:val="22"/>
          <w:szCs w:val="22"/>
        </w:rPr>
        <w:t>～</w:t>
      </w:r>
      <w:r>
        <w:rPr>
          <w:rFonts w:ascii="Times New Roman" w:hAnsi="Times New Roman" w:eastAsia="Times New Roman" w:cs="Times New Roman"/>
          <w:spacing w:val="-5"/>
          <w:position w:val="-1"/>
          <w:sz w:val="22"/>
          <w:szCs w:val="22"/>
        </w:rPr>
        <w:t xml:space="preserve">600mm                   </w:t>
      </w:r>
      <w:r>
        <w:rPr>
          <w:rFonts w:ascii="Times New Roman" w:hAnsi="Times New Roman" w:eastAsia="Times New Roman" w:cs="Times New Roman"/>
          <w:spacing w:val="-5"/>
          <w:sz w:val="22"/>
          <w:szCs w:val="22"/>
        </w:rPr>
        <w:t>0.2</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5"/>
          <w:sz w:val="22"/>
          <w:szCs w:val="22"/>
        </w:rPr>
        <w:t>mm</w:t>
      </w:r>
      <w:r>
        <w:rPr>
          <w:rFonts w:ascii="Times New Roman" w:hAnsi="Times New Roman" w:eastAsia="Times New Roman" w:cs="Times New Roman"/>
          <w:spacing w:val="1"/>
          <w:sz w:val="22"/>
          <w:szCs w:val="22"/>
        </w:rPr>
        <w:t xml:space="preserve">             </w:t>
      </w:r>
      <w:r>
        <w:rPr>
          <w:spacing w:val="-5"/>
          <w:sz w:val="22"/>
          <w:szCs w:val="22"/>
        </w:rPr>
        <w:t>士0</w:t>
      </w:r>
      <w:r>
        <w:rPr>
          <w:spacing w:val="-54"/>
          <w:sz w:val="22"/>
          <w:szCs w:val="22"/>
        </w:rPr>
        <w:t xml:space="preserve"> </w:t>
      </w:r>
      <w:r>
        <w:rPr>
          <w:spacing w:val="-5"/>
          <w:sz w:val="22"/>
          <w:szCs w:val="22"/>
        </w:rPr>
        <w:t xml:space="preserve">.4  </w:t>
      </w:r>
      <w:r>
        <w:rPr>
          <w:rFonts w:ascii="Times New Roman" w:hAnsi="Times New Roman" w:eastAsia="Times New Roman" w:cs="Times New Roman"/>
          <w:spacing w:val="-5"/>
          <w:position w:val="3"/>
          <w:sz w:val="22"/>
          <w:szCs w:val="22"/>
        </w:rPr>
        <w:t xml:space="preserve">mm                         </w:t>
      </w:r>
      <w:r>
        <w:rPr>
          <w:rFonts w:ascii="Times New Roman" w:hAnsi="Times New Roman" w:eastAsia="Times New Roman" w:cs="Times New Roman"/>
          <w:spacing w:val="-5"/>
          <w:position w:val="7"/>
          <w:sz w:val="22"/>
          <w:szCs w:val="22"/>
        </w:rPr>
        <w:t>P</w:t>
      </w:r>
    </w:p>
    <w:p>
      <w:pPr>
        <w:pStyle w:val="4"/>
        <w:spacing w:before="32"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0</w:t>
      </w:r>
      <w:r>
        <w:rPr>
          <w:spacing w:val="-3"/>
          <w:position w:val="-1"/>
          <w:sz w:val="22"/>
          <w:szCs w:val="22"/>
        </w:rPr>
        <w:t>～</w:t>
      </w:r>
      <w:r>
        <w:rPr>
          <w:rFonts w:ascii="Times New Roman" w:hAnsi="Times New Roman" w:eastAsia="Times New Roman" w:cs="Times New Roman"/>
          <w:spacing w:val="-3"/>
          <w:position w:val="-1"/>
          <w:sz w:val="22"/>
          <w:szCs w:val="22"/>
        </w:rPr>
        <w:t xml:space="preserve">700 mm                   0.3 mm   </w:t>
      </w:r>
      <w:r>
        <w:rPr>
          <w:rFonts w:ascii="Times New Roman" w:hAnsi="Times New Roman" w:eastAsia="Times New Roman" w:cs="Times New Roman"/>
          <w:spacing w:val="-4"/>
          <w:position w:val="-1"/>
          <w:sz w:val="22"/>
          <w:szCs w:val="22"/>
        </w:rPr>
        <w:t xml:space="preserve">           </w:t>
      </w:r>
      <w:r>
        <w:rPr>
          <w:spacing w:val="-4"/>
          <w:position w:val="1"/>
          <w:sz w:val="26"/>
          <w:szCs w:val="26"/>
        </w:rPr>
        <w:t>士0.4</w:t>
      </w:r>
      <w:r>
        <w:rPr>
          <w:spacing w:val="51"/>
          <w:position w:val="1"/>
          <w:sz w:val="26"/>
          <w:szCs w:val="26"/>
        </w:rPr>
        <w:t xml:space="preserve"> </w:t>
      </w:r>
      <w:r>
        <w:rPr>
          <w:rFonts w:ascii="Times New Roman" w:hAnsi="Times New Roman" w:eastAsia="Times New Roman" w:cs="Times New Roman"/>
          <w:spacing w:val="-4"/>
          <w:position w:val="3"/>
          <w:sz w:val="15"/>
          <w:szCs w:val="15"/>
        </w:rPr>
        <w:t xml:space="preserve">mm                                     </w:t>
      </w:r>
      <w:r>
        <w:rPr>
          <w:rFonts w:ascii="Times New Roman" w:hAnsi="Times New Roman" w:eastAsia="Times New Roman" w:cs="Times New Roman"/>
          <w:spacing w:val="-4"/>
          <w:position w:val="4"/>
          <w:sz w:val="22"/>
          <w:szCs w:val="22"/>
        </w:rPr>
        <w:t>P</w:t>
      </w:r>
    </w:p>
    <w:p>
      <w:pPr>
        <w:pStyle w:val="4"/>
        <w:spacing w:before="40" w:line="361" w:lineRule="exact"/>
        <w:ind w:left="1999"/>
        <w:rPr>
          <w:rFonts w:ascii="Times New Roman" w:hAnsi="Times New Roman" w:eastAsia="Times New Roman" w:cs="Times New Roman"/>
          <w:sz w:val="22"/>
          <w:szCs w:val="22"/>
        </w:rPr>
      </w:pPr>
      <w:r>
        <w:rPr>
          <w:rFonts w:ascii="Times New Roman" w:hAnsi="Times New Roman" w:eastAsia="Times New Roman" w:cs="Times New Roman"/>
          <w:spacing w:val="-4"/>
          <w:position w:val="-1"/>
          <w:sz w:val="22"/>
          <w:szCs w:val="22"/>
        </w:rPr>
        <w:t>0</w:t>
      </w:r>
      <w:r>
        <w:rPr>
          <w:spacing w:val="-4"/>
          <w:position w:val="-1"/>
          <w:sz w:val="22"/>
          <w:szCs w:val="22"/>
        </w:rPr>
        <w:t>～</w:t>
      </w:r>
      <w:r>
        <w:rPr>
          <w:rFonts w:ascii="Times New Roman" w:hAnsi="Times New Roman" w:eastAsia="Times New Roman" w:cs="Times New Roman"/>
          <w:spacing w:val="-4"/>
          <w:position w:val="-1"/>
          <w:sz w:val="22"/>
          <w:szCs w:val="22"/>
        </w:rPr>
        <w:t xml:space="preserve">800 mm                   </w:t>
      </w:r>
      <w:r>
        <w:rPr>
          <w:rFonts w:ascii="Times New Roman" w:hAnsi="Times New Roman" w:eastAsia="Times New Roman" w:cs="Times New Roman"/>
          <w:spacing w:val="-4"/>
          <w:position w:val="1"/>
          <w:sz w:val="22"/>
          <w:szCs w:val="22"/>
        </w:rPr>
        <w:t>0.1 mm</w:t>
      </w:r>
      <w:r>
        <w:rPr>
          <w:rFonts w:ascii="Times New Roman" w:hAnsi="Times New Roman" w:eastAsia="Times New Roman" w:cs="Times New Roman"/>
          <w:spacing w:val="1"/>
          <w:position w:val="1"/>
          <w:sz w:val="22"/>
          <w:szCs w:val="22"/>
        </w:rPr>
        <w:t xml:space="preserve">             </w:t>
      </w:r>
      <w:r>
        <w:rPr>
          <w:rFonts w:ascii="仿宋" w:hAnsi="仿宋" w:eastAsia="仿宋" w:cs="仿宋"/>
          <w:spacing w:val="-4"/>
          <w:position w:val="2"/>
          <w:sz w:val="26"/>
          <w:szCs w:val="26"/>
        </w:rPr>
        <w:t>士0.5</w:t>
      </w:r>
      <w:r>
        <w:rPr>
          <w:rFonts w:ascii="仿宋" w:hAnsi="仿宋" w:eastAsia="仿宋" w:cs="仿宋"/>
          <w:spacing w:val="73"/>
          <w:position w:val="2"/>
          <w:sz w:val="26"/>
          <w:szCs w:val="26"/>
        </w:rPr>
        <w:t xml:space="preserve"> </w:t>
      </w:r>
      <w:r>
        <w:rPr>
          <w:rFonts w:ascii="Times New Roman" w:hAnsi="Times New Roman" w:eastAsia="Times New Roman" w:cs="Times New Roman"/>
          <w:spacing w:val="-4"/>
          <w:position w:val="5"/>
          <w:sz w:val="15"/>
          <w:szCs w:val="15"/>
        </w:rPr>
        <w:t xml:space="preserve">mm                                     </w:t>
      </w:r>
      <w:r>
        <w:rPr>
          <w:rFonts w:ascii="Times New Roman" w:hAnsi="Times New Roman" w:eastAsia="Times New Roman" w:cs="Times New Roman"/>
          <w:spacing w:val="-4"/>
          <w:position w:val="7"/>
          <w:sz w:val="22"/>
          <w:szCs w:val="22"/>
        </w:rPr>
        <w:t>P</w:t>
      </w:r>
    </w:p>
    <w:p>
      <w:pPr>
        <w:pStyle w:val="4"/>
        <w:spacing w:before="71"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w:t>
      </w:r>
      <w:r>
        <w:rPr>
          <w:spacing w:val="-2"/>
          <w:position w:val="-1"/>
          <w:sz w:val="22"/>
          <w:szCs w:val="22"/>
        </w:rPr>
        <w:t>～</w:t>
      </w:r>
      <w:r>
        <w:rPr>
          <w:rFonts w:ascii="Times New Roman" w:hAnsi="Times New Roman" w:eastAsia="Times New Roman" w:cs="Times New Roman"/>
          <w:spacing w:val="-2"/>
          <w:position w:val="-1"/>
          <w:sz w:val="22"/>
          <w:szCs w:val="22"/>
        </w:rPr>
        <w:t>900 mn                   0.2 mm</w:t>
      </w:r>
      <w:r>
        <w:rPr>
          <w:rFonts w:ascii="Times New Roman" w:hAnsi="Times New Roman" w:eastAsia="Times New Roman" w:cs="Times New Roman"/>
          <w:spacing w:val="1"/>
          <w:position w:val="-1"/>
          <w:sz w:val="22"/>
          <w:szCs w:val="22"/>
        </w:rPr>
        <w:t xml:space="preserve">             </w:t>
      </w:r>
      <w:r>
        <w:rPr>
          <w:spacing w:val="-2"/>
          <w:position w:val="1"/>
          <w:sz w:val="26"/>
          <w:szCs w:val="26"/>
        </w:rPr>
        <w:t>士0.5</w:t>
      </w:r>
      <w:r>
        <w:rPr>
          <w:spacing w:val="52"/>
          <w:position w:val="1"/>
          <w:sz w:val="26"/>
          <w:szCs w:val="26"/>
        </w:rPr>
        <w:t xml:space="preserve"> </w:t>
      </w:r>
      <w:r>
        <w:rPr>
          <w:rFonts w:ascii="Times New Roman" w:hAnsi="Times New Roman" w:eastAsia="Times New Roman" w:cs="Times New Roman"/>
          <w:spacing w:val="-2"/>
          <w:position w:val="1"/>
          <w:sz w:val="15"/>
          <w:szCs w:val="15"/>
        </w:rPr>
        <w:t xml:space="preserve">mm </w:t>
      </w:r>
      <w:r>
        <w:rPr>
          <w:rFonts w:ascii="Times New Roman" w:hAnsi="Times New Roman" w:eastAsia="Times New Roman" w:cs="Times New Roman"/>
          <w:spacing w:val="-3"/>
          <w:position w:val="1"/>
          <w:sz w:val="15"/>
          <w:szCs w:val="15"/>
        </w:rPr>
        <w:t xml:space="preserve">                                   </w:t>
      </w:r>
      <w:r>
        <w:rPr>
          <w:rFonts w:ascii="Times New Roman" w:hAnsi="Times New Roman" w:eastAsia="Times New Roman" w:cs="Times New Roman"/>
          <w:spacing w:val="-3"/>
          <w:position w:val="5"/>
          <w:sz w:val="22"/>
          <w:szCs w:val="22"/>
        </w:rPr>
        <w:t>P</w:t>
      </w:r>
    </w:p>
    <w:p>
      <w:pPr>
        <w:pStyle w:val="4"/>
        <w:spacing w:before="112" w:line="220" w:lineRule="auto"/>
        <w:ind w:left="1939"/>
        <w:rPr>
          <w:rFonts w:ascii="Times New Roman" w:hAnsi="Times New Roman" w:eastAsia="Times New Roman" w:cs="Times New Roman"/>
          <w:sz w:val="26"/>
          <w:szCs w:val="26"/>
        </w:rPr>
      </w:pPr>
      <w:r>
        <w:drawing>
          <wp:anchor distT="0" distB="0" distL="0" distR="0" simplePos="0" relativeHeight="252064768" behindDoc="0" locked="0" layoutInCell="1" allowOverlap="1">
            <wp:simplePos x="0" y="0"/>
            <wp:positionH relativeFrom="column">
              <wp:posOffset>1948815</wp:posOffset>
            </wp:positionH>
            <wp:positionV relativeFrom="paragraph">
              <wp:posOffset>-12065</wp:posOffset>
            </wp:positionV>
            <wp:extent cx="698500" cy="692150"/>
            <wp:effectExtent l="0" t="0" r="0" b="0"/>
            <wp:wrapNone/>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669"/>
                    <a:stretch>
                      <a:fillRect/>
                    </a:stretch>
                  </pic:blipFill>
                  <pic:spPr>
                    <a:xfrm>
                      <a:off x="0" y="0"/>
                      <a:ext cx="698478" cy="692098"/>
                    </a:xfrm>
                    <a:prstGeom prst="rect">
                      <a:avLst/>
                    </a:prstGeom>
                  </pic:spPr>
                </pic:pic>
              </a:graphicData>
            </a:graphic>
          </wp:anchor>
        </w:drawing>
      </w:r>
      <w:r>
        <w:drawing>
          <wp:anchor distT="0" distB="0" distL="0" distR="0" simplePos="0" relativeHeight="252063744" behindDoc="0" locked="0" layoutInCell="1" allowOverlap="1">
            <wp:simplePos x="0" y="0"/>
            <wp:positionH relativeFrom="column">
              <wp:posOffset>2818765</wp:posOffset>
            </wp:positionH>
            <wp:positionV relativeFrom="paragraph">
              <wp:posOffset>-24765</wp:posOffset>
            </wp:positionV>
            <wp:extent cx="641350" cy="692150"/>
            <wp:effectExtent l="0" t="0" r="0" b="0"/>
            <wp:wrapNone/>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670"/>
                    <a:stretch>
                      <a:fillRect/>
                    </a:stretch>
                  </pic:blipFill>
                  <pic:spPr>
                    <a:xfrm>
                      <a:off x="0" y="0"/>
                      <a:ext cx="641320" cy="692098"/>
                    </a:xfrm>
                    <a:prstGeom prst="rect">
                      <a:avLst/>
                    </a:prstGeom>
                  </pic:spPr>
                </pic:pic>
              </a:graphicData>
            </a:graphic>
          </wp:anchor>
        </w:drawing>
      </w:r>
      <w:r>
        <w:rPr>
          <w:rFonts w:ascii="Times New Roman" w:hAnsi="Times New Roman" w:eastAsia="Times New Roman" w:cs="Times New Roman"/>
          <w:spacing w:val="-3"/>
          <w:position w:val="-1"/>
          <w:sz w:val="22"/>
          <w:szCs w:val="22"/>
        </w:rPr>
        <w:t>0</w:t>
      </w:r>
      <w:r>
        <w:rPr>
          <w:spacing w:val="-3"/>
          <w:position w:val="-1"/>
          <w:sz w:val="22"/>
          <w:szCs w:val="22"/>
        </w:rPr>
        <w:t>～</w:t>
      </w:r>
      <w:r>
        <w:rPr>
          <w:rFonts w:ascii="Times New Roman" w:hAnsi="Times New Roman" w:eastAsia="Times New Roman" w:cs="Times New Roman"/>
          <w:spacing w:val="-3"/>
          <w:position w:val="-1"/>
          <w:sz w:val="22"/>
          <w:szCs w:val="22"/>
        </w:rPr>
        <w:t xml:space="preserve">1000 mm                  </w:t>
      </w:r>
      <w:r>
        <w:rPr>
          <w:rFonts w:ascii="Times New Roman" w:hAnsi="Times New Roman" w:eastAsia="Times New Roman" w:cs="Times New Roman"/>
          <w:spacing w:val="-3"/>
          <w:sz w:val="22"/>
          <w:szCs w:val="22"/>
        </w:rPr>
        <w:t>0</w:t>
      </w:r>
      <w:r>
        <w:rPr>
          <w:rFonts w:ascii="Times New Roman" w:hAnsi="Times New Roman" w:eastAsia="Times New Roman" w:cs="Times New Roman"/>
          <w:spacing w:val="-4"/>
          <w:sz w:val="22"/>
          <w:szCs w:val="22"/>
        </w:rPr>
        <w:t xml:space="preserve">.2 mm              </w:t>
      </w:r>
      <w:r>
        <w:rPr>
          <w:spacing w:val="-4"/>
          <w:sz w:val="26"/>
          <w:szCs w:val="26"/>
        </w:rPr>
        <w:t>士0.5</w:t>
      </w:r>
      <w:r>
        <w:rPr>
          <w:spacing w:val="64"/>
          <w:sz w:val="26"/>
          <w:szCs w:val="26"/>
        </w:rPr>
        <w:t xml:space="preserve"> </w:t>
      </w:r>
      <w:r>
        <w:rPr>
          <w:rFonts w:ascii="Times New Roman" w:hAnsi="Times New Roman" w:eastAsia="Times New Roman" w:cs="Times New Roman"/>
          <w:spacing w:val="-4"/>
          <w:position w:val="4"/>
          <w:sz w:val="15"/>
          <w:szCs w:val="15"/>
        </w:rPr>
        <w:t xml:space="preserve">mm                                     </w:t>
      </w:r>
      <w:r>
        <w:rPr>
          <w:rFonts w:ascii="Times New Roman" w:hAnsi="Times New Roman" w:eastAsia="Times New Roman" w:cs="Times New Roman"/>
          <w:spacing w:val="-4"/>
          <w:position w:val="5"/>
          <w:sz w:val="26"/>
          <w:szCs w:val="26"/>
        </w:rPr>
        <w:t>P</w:t>
      </w:r>
    </w:p>
    <w:p>
      <w:pPr>
        <w:pStyle w:val="4"/>
        <w:spacing w:before="70" w:line="220" w:lineRule="auto"/>
        <w:ind w:left="1939"/>
        <w:rPr>
          <w:rFonts w:ascii="Times New Roman" w:hAnsi="Times New Roman" w:eastAsia="Times New Roman" w:cs="Times New Roman"/>
          <w:sz w:val="26"/>
          <w:szCs w:val="26"/>
        </w:rPr>
      </w:pPr>
      <w:r>
        <w:rPr>
          <w:rFonts w:ascii="Times New Roman" w:hAnsi="Times New Roman" w:eastAsia="Times New Roman" w:cs="Times New Roman"/>
          <w:spacing w:val="-2"/>
          <w:position w:val="-1"/>
          <w:sz w:val="22"/>
          <w:szCs w:val="22"/>
        </w:rPr>
        <w:t>0</w:t>
      </w:r>
      <w:r>
        <w:rPr>
          <w:spacing w:val="-2"/>
          <w:position w:val="-1"/>
          <w:sz w:val="22"/>
          <w:szCs w:val="22"/>
        </w:rPr>
        <w:t>～</w:t>
      </w:r>
      <w:r>
        <w:rPr>
          <w:rFonts w:ascii="Times New Roman" w:hAnsi="Times New Roman" w:eastAsia="Times New Roman" w:cs="Times New Roman"/>
          <w:spacing w:val="-2"/>
          <w:position w:val="-1"/>
          <w:sz w:val="22"/>
          <w:szCs w:val="22"/>
        </w:rPr>
        <w:t xml:space="preserve">2000 mm              </w:t>
      </w:r>
      <w:r>
        <w:rPr>
          <w:rFonts w:ascii="Times New Roman" w:hAnsi="Times New Roman" w:eastAsia="Times New Roman" w:cs="Times New Roman"/>
          <w:spacing w:val="-3"/>
          <w:position w:val="-1"/>
          <w:sz w:val="22"/>
          <w:szCs w:val="22"/>
        </w:rPr>
        <w:t xml:space="preserve">   </w:t>
      </w:r>
      <w:r>
        <w:rPr>
          <w:rFonts w:ascii="Times New Roman" w:hAnsi="Times New Roman" w:eastAsia="Times New Roman" w:cs="Times New Roman"/>
          <w:spacing w:val="-3"/>
          <w:sz w:val="22"/>
          <w:szCs w:val="22"/>
        </w:rPr>
        <w:t xml:space="preserve">0.3 mm              </w:t>
      </w:r>
      <w:r>
        <w:rPr>
          <w:spacing w:val="-3"/>
          <w:sz w:val="26"/>
          <w:szCs w:val="26"/>
        </w:rPr>
        <w:t>士0.7</w:t>
      </w:r>
      <w:r>
        <w:rPr>
          <w:spacing w:val="65"/>
          <w:sz w:val="26"/>
          <w:szCs w:val="26"/>
        </w:rPr>
        <w:t xml:space="preserve"> </w:t>
      </w:r>
      <w:r>
        <w:rPr>
          <w:rFonts w:ascii="Times New Roman" w:hAnsi="Times New Roman" w:eastAsia="Times New Roman" w:cs="Times New Roman"/>
          <w:spacing w:val="-3"/>
          <w:position w:val="2"/>
          <w:sz w:val="15"/>
          <w:szCs w:val="15"/>
        </w:rPr>
        <w:t xml:space="preserve">mm                                    </w:t>
      </w:r>
      <w:r>
        <w:rPr>
          <w:rFonts w:ascii="Times New Roman" w:hAnsi="Times New Roman" w:eastAsia="Times New Roman" w:cs="Times New Roman"/>
          <w:spacing w:val="-3"/>
          <w:position w:val="5"/>
          <w:sz w:val="26"/>
          <w:szCs w:val="26"/>
        </w:rPr>
        <w:t>P</w:t>
      </w:r>
    </w:p>
    <w:p>
      <w:pPr>
        <w:pStyle w:val="4"/>
        <w:spacing w:before="51" w:line="241" w:lineRule="auto"/>
        <w:ind w:left="1939"/>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0</w:t>
      </w:r>
      <w:r>
        <w:rPr>
          <w:spacing w:val="-3"/>
          <w:position w:val="-2"/>
          <w:sz w:val="22"/>
          <w:szCs w:val="22"/>
        </w:rPr>
        <w:t>～</w:t>
      </w:r>
      <w:r>
        <w:rPr>
          <w:rFonts w:ascii="Times New Roman" w:hAnsi="Times New Roman" w:eastAsia="Times New Roman" w:cs="Times New Roman"/>
          <w:spacing w:val="-3"/>
          <w:position w:val="-2"/>
          <w:sz w:val="22"/>
          <w:szCs w:val="22"/>
        </w:rPr>
        <w:t xml:space="preserve">3000 mm                 </w:t>
      </w:r>
      <w:r>
        <w:rPr>
          <w:rFonts w:ascii="Times New Roman" w:hAnsi="Times New Roman" w:eastAsia="Times New Roman" w:cs="Times New Roman"/>
          <w:spacing w:val="-4"/>
          <w:position w:val="-2"/>
          <w:sz w:val="22"/>
          <w:szCs w:val="22"/>
        </w:rPr>
        <w:t xml:space="preserve"> </w:t>
      </w:r>
      <w:r>
        <w:rPr>
          <w:rFonts w:ascii="Times New Roman" w:hAnsi="Times New Roman" w:eastAsia="Times New Roman" w:cs="Times New Roman"/>
          <w:spacing w:val="-4"/>
          <w:position w:val="1"/>
          <w:sz w:val="22"/>
          <w:szCs w:val="22"/>
        </w:rPr>
        <w:t xml:space="preserve">0.1 mm              </w:t>
      </w:r>
      <w:r>
        <w:rPr>
          <w:spacing w:val="-4"/>
          <w:position w:val="1"/>
          <w:sz w:val="26"/>
          <w:szCs w:val="26"/>
        </w:rPr>
        <w:t>士0.9</w:t>
      </w:r>
      <w:r>
        <w:rPr>
          <w:spacing w:val="66"/>
          <w:position w:val="1"/>
          <w:sz w:val="26"/>
          <w:szCs w:val="26"/>
        </w:rPr>
        <w:t xml:space="preserve"> </w:t>
      </w:r>
      <w:r>
        <w:rPr>
          <w:rFonts w:ascii="Times New Roman" w:hAnsi="Times New Roman" w:eastAsia="Times New Roman" w:cs="Times New Roman"/>
          <w:spacing w:val="-4"/>
          <w:position w:val="1"/>
          <w:sz w:val="15"/>
          <w:szCs w:val="15"/>
        </w:rPr>
        <w:t xml:space="preserve">mm                                     </w:t>
      </w:r>
      <w:r>
        <w:rPr>
          <w:rFonts w:ascii="Times New Roman" w:hAnsi="Times New Roman" w:eastAsia="Times New Roman" w:cs="Times New Roman"/>
          <w:spacing w:val="-4"/>
          <w:position w:val="6"/>
          <w:sz w:val="22"/>
          <w:szCs w:val="22"/>
        </w:rPr>
        <w:t>P</w:t>
      </w:r>
    </w:p>
    <w:p>
      <w:pPr>
        <w:pStyle w:val="4"/>
        <w:spacing w:before="63" w:line="229" w:lineRule="auto"/>
        <w:ind w:left="193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w:t>
      </w:r>
      <w:r>
        <w:rPr>
          <w:spacing w:val="-3"/>
          <w:sz w:val="22"/>
          <w:szCs w:val="22"/>
        </w:rPr>
        <w:t>～</w:t>
      </w:r>
      <w:r>
        <w:rPr>
          <w:rFonts w:ascii="Times New Roman" w:hAnsi="Times New Roman" w:eastAsia="Times New Roman" w:cs="Times New Roman"/>
          <w:spacing w:val="-3"/>
          <w:sz w:val="22"/>
          <w:szCs w:val="22"/>
        </w:rPr>
        <w:t xml:space="preserve">4000mm                  0.2 mm              </w:t>
      </w:r>
      <w:r>
        <w:rPr>
          <w:spacing w:val="-3"/>
          <w:position w:val="1"/>
          <w:sz w:val="22"/>
          <w:szCs w:val="22"/>
        </w:rPr>
        <w:t>士1.</w:t>
      </w:r>
      <w:r>
        <w:rPr>
          <w:spacing w:val="-56"/>
          <w:position w:val="1"/>
          <w:sz w:val="22"/>
          <w:szCs w:val="22"/>
        </w:rPr>
        <w:t xml:space="preserve"> </w:t>
      </w:r>
      <w:r>
        <w:rPr>
          <w:spacing w:val="-3"/>
          <w:position w:val="1"/>
          <w:sz w:val="22"/>
          <w:szCs w:val="22"/>
        </w:rPr>
        <w:t>1</w:t>
      </w:r>
      <w:r>
        <w:rPr>
          <w:spacing w:val="18"/>
          <w:position w:val="1"/>
          <w:sz w:val="22"/>
          <w:szCs w:val="22"/>
        </w:rPr>
        <w:t xml:space="preserve">  </w:t>
      </w:r>
      <w:r>
        <w:rPr>
          <w:rFonts w:ascii="Times New Roman" w:hAnsi="Times New Roman" w:eastAsia="Times New Roman" w:cs="Times New Roman"/>
          <w:spacing w:val="-3"/>
          <w:position w:val="2"/>
          <w:sz w:val="15"/>
          <w:szCs w:val="15"/>
        </w:rPr>
        <w:t xml:space="preserve">mm          </w:t>
      </w:r>
      <w:r>
        <w:rPr>
          <w:rFonts w:ascii="Times New Roman" w:hAnsi="Times New Roman" w:eastAsia="Times New Roman" w:cs="Times New Roman"/>
          <w:spacing w:val="-4"/>
          <w:position w:val="2"/>
          <w:sz w:val="15"/>
          <w:szCs w:val="15"/>
        </w:rPr>
        <w:t xml:space="preserve">                           </w:t>
      </w:r>
      <w:r>
        <w:rPr>
          <w:rFonts w:ascii="Times New Roman" w:hAnsi="Times New Roman" w:eastAsia="Times New Roman" w:cs="Times New Roman"/>
          <w:spacing w:val="-4"/>
          <w:position w:val="5"/>
          <w:sz w:val="22"/>
          <w:szCs w:val="22"/>
        </w:rPr>
        <w:t>P</w:t>
      </w:r>
    </w:p>
    <w:p>
      <w:pPr>
        <w:pStyle w:val="4"/>
        <w:spacing w:before="43" w:line="241" w:lineRule="auto"/>
        <w:ind w:left="1939"/>
        <w:rPr>
          <w:rFonts w:ascii="Times New Roman" w:hAnsi="Times New Roman" w:eastAsia="Times New Roman" w:cs="Times New Roman"/>
          <w:sz w:val="22"/>
          <w:szCs w:val="22"/>
        </w:rPr>
      </w:pPr>
      <w:r>
        <w:rPr>
          <w:rFonts w:ascii="Times New Roman" w:hAnsi="Times New Roman" w:eastAsia="Times New Roman" w:cs="Times New Roman"/>
          <w:spacing w:val="-8"/>
          <w:position w:val="-3"/>
          <w:sz w:val="22"/>
          <w:szCs w:val="22"/>
        </w:rPr>
        <w:t>0</w:t>
      </w:r>
      <w:r>
        <w:rPr>
          <w:spacing w:val="-8"/>
          <w:position w:val="-3"/>
          <w:sz w:val="22"/>
          <w:szCs w:val="22"/>
        </w:rPr>
        <w:t>～</w:t>
      </w:r>
      <w:r>
        <w:rPr>
          <w:rFonts w:ascii="Times New Roman" w:hAnsi="Times New Roman" w:eastAsia="Times New Roman" w:cs="Times New Roman"/>
          <w:spacing w:val="-8"/>
          <w:position w:val="-3"/>
          <w:sz w:val="22"/>
          <w:szCs w:val="22"/>
        </w:rPr>
        <w:t xml:space="preserve">5000 mm                  </w:t>
      </w:r>
      <w:r>
        <w:rPr>
          <w:rFonts w:ascii="Times New Roman" w:hAnsi="Times New Roman" w:eastAsia="Times New Roman" w:cs="Times New Roman"/>
          <w:spacing w:val="-8"/>
          <w:sz w:val="22"/>
          <w:szCs w:val="22"/>
        </w:rPr>
        <w:t>0.5</w:t>
      </w:r>
      <w:r>
        <w:rPr>
          <w:rFonts w:ascii="Times New Roman" w:hAnsi="Times New Roman" w:eastAsia="Times New Roman" w:cs="Times New Roman"/>
          <w:spacing w:val="17"/>
          <w:w w:val="101"/>
          <w:sz w:val="22"/>
          <w:szCs w:val="22"/>
        </w:rPr>
        <w:t xml:space="preserve"> </w:t>
      </w:r>
      <w:r>
        <w:rPr>
          <w:rFonts w:ascii="Times New Roman" w:hAnsi="Times New Roman" w:eastAsia="Times New Roman" w:cs="Times New Roman"/>
          <w:spacing w:val="-8"/>
          <w:sz w:val="22"/>
          <w:szCs w:val="22"/>
        </w:rPr>
        <w:t xml:space="preserve">mm               </w:t>
      </w:r>
      <w:r>
        <w:rPr>
          <w:spacing w:val="-8"/>
          <w:position w:val="2"/>
          <w:sz w:val="26"/>
          <w:szCs w:val="26"/>
        </w:rPr>
        <w:t>士</w:t>
      </w:r>
      <w:r>
        <w:rPr>
          <w:spacing w:val="-37"/>
          <w:position w:val="2"/>
          <w:sz w:val="26"/>
          <w:szCs w:val="26"/>
        </w:rPr>
        <w:t xml:space="preserve"> </w:t>
      </w:r>
      <w:r>
        <w:rPr>
          <w:spacing w:val="-8"/>
          <w:position w:val="2"/>
          <w:sz w:val="26"/>
          <w:szCs w:val="26"/>
        </w:rPr>
        <w:t>1</w:t>
      </w:r>
      <w:r>
        <w:rPr>
          <w:spacing w:val="-49"/>
          <w:position w:val="2"/>
          <w:sz w:val="26"/>
          <w:szCs w:val="26"/>
        </w:rPr>
        <w:t xml:space="preserve"> </w:t>
      </w:r>
      <w:r>
        <w:rPr>
          <w:spacing w:val="-8"/>
          <w:position w:val="2"/>
          <w:sz w:val="26"/>
          <w:szCs w:val="26"/>
        </w:rPr>
        <w:t>.</w:t>
      </w:r>
      <w:r>
        <w:rPr>
          <w:spacing w:val="-51"/>
          <w:position w:val="2"/>
          <w:sz w:val="26"/>
          <w:szCs w:val="26"/>
        </w:rPr>
        <w:t xml:space="preserve"> </w:t>
      </w:r>
      <w:r>
        <w:rPr>
          <w:spacing w:val="-8"/>
          <w:position w:val="2"/>
          <w:sz w:val="26"/>
          <w:szCs w:val="26"/>
        </w:rPr>
        <w:t>3</w:t>
      </w:r>
      <w:r>
        <w:rPr>
          <w:spacing w:val="-76"/>
          <w:position w:val="2"/>
          <w:sz w:val="26"/>
          <w:szCs w:val="26"/>
        </w:rPr>
        <w:t xml:space="preserve"> </w:t>
      </w:r>
      <w:r>
        <w:rPr>
          <w:rFonts w:ascii="Times New Roman" w:hAnsi="Times New Roman" w:eastAsia="Times New Roman" w:cs="Times New Roman"/>
          <w:spacing w:val="-8"/>
          <w:position w:val="3"/>
          <w:sz w:val="15"/>
          <w:szCs w:val="15"/>
        </w:rPr>
        <w:t>mm</w:t>
      </w:r>
      <w:r>
        <w:rPr>
          <w:rFonts w:ascii="Times New Roman" w:hAnsi="Times New Roman" w:eastAsia="Times New Roman" w:cs="Times New Roman"/>
          <w:spacing w:val="1"/>
          <w:position w:val="3"/>
          <w:sz w:val="15"/>
          <w:szCs w:val="15"/>
        </w:rPr>
        <w:t xml:space="preserve">                      </w:t>
      </w:r>
      <w:r>
        <w:rPr>
          <w:rFonts w:ascii="Times New Roman" w:hAnsi="Times New Roman" w:eastAsia="Times New Roman" w:cs="Times New Roman"/>
          <w:position w:val="3"/>
          <w:sz w:val="15"/>
          <w:szCs w:val="15"/>
        </w:rPr>
        <w:t xml:space="preserve">            </w:t>
      </w:r>
      <w:r>
        <w:rPr>
          <w:rFonts w:ascii="Times New Roman" w:hAnsi="Times New Roman" w:eastAsia="Times New Roman" w:cs="Times New Roman"/>
          <w:spacing w:val="-8"/>
          <w:position w:val="4"/>
          <w:sz w:val="22"/>
          <w:szCs w:val="22"/>
        </w:rPr>
        <w:t>P</w:t>
      </w:r>
    </w:p>
    <w:p>
      <w:pPr>
        <w:spacing w:line="350" w:lineRule="auto"/>
        <w:rPr>
          <w:rFonts w:ascii="Arial"/>
          <w:sz w:val="21"/>
        </w:rPr>
      </w:pPr>
    </w:p>
    <w:p>
      <w:pPr>
        <w:pStyle w:val="4"/>
        <w:spacing w:before="72" w:line="212" w:lineRule="auto"/>
        <w:ind w:left="199"/>
        <w:rPr>
          <w:rFonts w:ascii="Times New Roman" w:hAnsi="Times New Roman" w:eastAsia="Times New Roman" w:cs="Times New Roman"/>
          <w:sz w:val="22"/>
          <w:szCs w:val="22"/>
        </w:rPr>
      </w:pPr>
      <w:r>
        <w:rPr>
          <w:spacing w:val="-11"/>
          <w:sz w:val="22"/>
          <w:szCs w:val="22"/>
        </w:rPr>
        <w:t>四、说明</w:t>
      </w:r>
      <w:r>
        <w:rPr>
          <w:rFonts w:ascii="Times New Roman" w:hAnsi="Times New Roman" w:eastAsia="Times New Roman" w:cs="Times New Roman"/>
          <w:spacing w:val="-11"/>
          <w:sz w:val="22"/>
          <w:szCs w:val="22"/>
        </w:rPr>
        <w:t>(Note):</w:t>
      </w:r>
    </w:p>
    <w:p>
      <w:pPr>
        <w:pStyle w:val="4"/>
        <w:spacing w:before="92" w:line="219" w:lineRule="auto"/>
        <w:ind w:left="199"/>
        <w:rPr>
          <w:sz w:val="22"/>
          <w:szCs w:val="22"/>
        </w:rPr>
      </w:pPr>
      <w:r>
        <w:rPr>
          <w:spacing w:val="-19"/>
          <w:sz w:val="22"/>
          <w:szCs w:val="22"/>
        </w:rPr>
        <w:t>1.结论：所校准项目符合技术要求。</w:t>
      </w:r>
    </w:p>
    <w:p>
      <w:pPr>
        <w:pStyle w:val="4"/>
        <w:spacing w:before="69" w:line="303" w:lineRule="auto"/>
        <w:ind w:left="199" w:right="1876" w:firstLine="199"/>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Conclusion:The   calibration   project   comply   with   the   </w:t>
      </w:r>
      <w:r>
        <w:rPr>
          <w:rFonts w:ascii="Times New Roman" w:hAnsi="Times New Roman" w:eastAsia="Times New Roman" w:cs="Times New Roman"/>
          <w:spacing w:val="-1"/>
          <w:sz w:val="22"/>
          <w:szCs w:val="22"/>
        </w:rPr>
        <w:t>technical   requirements.</w:t>
      </w:r>
      <w:r>
        <w:rPr>
          <w:rFonts w:ascii="Times New Roman" w:hAnsi="Times New Roman" w:eastAsia="Times New Roman" w:cs="Times New Roman"/>
          <w:sz w:val="22"/>
          <w:szCs w:val="22"/>
        </w:rPr>
        <w:t xml:space="preserve"> </w:t>
      </w:r>
      <w:r>
        <w:rPr>
          <w:spacing w:val="-13"/>
          <w:sz w:val="22"/>
          <w:szCs w:val="22"/>
        </w:rPr>
        <w:t>2.本次测量结果的扩展不确定度为：</w:t>
      </w:r>
      <w:r>
        <w:rPr>
          <w:rFonts w:ascii="Times New Roman" w:hAnsi="Times New Roman" w:eastAsia="Times New Roman" w:cs="Times New Roman"/>
          <w:spacing w:val="-13"/>
          <w:sz w:val="22"/>
          <w:szCs w:val="22"/>
        </w:rPr>
        <w:t>U=</w:t>
      </w:r>
      <w:r>
        <w:rPr>
          <w:rFonts w:ascii="Times New Roman" w:hAnsi="Times New Roman" w:eastAsia="Times New Roman" w:cs="Times New Roman"/>
          <w:spacing w:val="-14"/>
          <w:sz w:val="22"/>
          <w:szCs w:val="22"/>
        </w:rPr>
        <w:t>0.3mm,k=2</w:t>
      </w:r>
    </w:p>
    <w:p>
      <w:pPr>
        <w:pStyle w:val="4"/>
        <w:spacing w:before="49" w:line="313" w:lineRule="auto"/>
        <w:ind w:left="199" w:right="2963" w:firstLine="289"/>
        <w:rPr>
          <w:sz w:val="22"/>
          <w:szCs w:val="22"/>
        </w:rPr>
      </w:pPr>
      <w:r>
        <w:rPr>
          <w:rFonts w:ascii="Times New Roman" w:hAnsi="Times New Roman" w:eastAsia="Times New Roman" w:cs="Times New Roman"/>
          <w:sz w:val="22"/>
          <w:szCs w:val="22"/>
        </w:rPr>
        <w:t>Expanded</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Uncertainty</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z w:val="22"/>
          <w:szCs w:val="22"/>
        </w:rPr>
        <w:t>of</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the</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Measurement</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z w:val="22"/>
          <w:szCs w:val="22"/>
        </w:rPr>
        <w:t>Results</w:t>
      </w:r>
      <w:r>
        <w:rPr>
          <w:rFonts w:ascii="Times New Roman" w:hAnsi="Times New Roman" w:eastAsia="Times New Roman" w:cs="Times New Roman"/>
          <w:spacing w:val="2"/>
          <w:sz w:val="22"/>
          <w:szCs w:val="22"/>
        </w:rPr>
        <w:t>:U=0.3</w:t>
      </w:r>
      <w:r>
        <w:rPr>
          <w:rFonts w:ascii="Times New Roman" w:hAnsi="Times New Roman" w:eastAsia="Times New Roman" w:cs="Times New Roman"/>
          <w:sz w:val="22"/>
          <w:szCs w:val="22"/>
        </w:rPr>
        <w:t>mm</w:t>
      </w:r>
      <w:r>
        <w:rPr>
          <w:rFonts w:ascii="Times New Roman" w:hAnsi="Times New Roman" w:eastAsia="Times New Roman" w:cs="Times New Roman"/>
          <w:spacing w:val="2"/>
          <w:sz w:val="22"/>
          <w:szCs w:val="22"/>
        </w:rPr>
        <w:t>,k=2</w:t>
      </w:r>
      <w:r>
        <w:rPr>
          <w:rFonts w:ascii="Times New Roman" w:hAnsi="Times New Roman" w:eastAsia="Times New Roman" w:cs="Times New Roman"/>
          <w:sz w:val="22"/>
          <w:szCs w:val="22"/>
        </w:rPr>
        <w:t xml:space="preserve"> </w:t>
      </w:r>
      <w:r>
        <w:rPr>
          <w:spacing w:val="-10"/>
          <w:sz w:val="22"/>
          <w:szCs w:val="22"/>
        </w:rPr>
        <w:t>3.依据</w:t>
      </w:r>
      <w:r>
        <w:rPr>
          <w:rFonts w:ascii="Times New Roman" w:hAnsi="Times New Roman" w:eastAsia="Times New Roman" w:cs="Times New Roman"/>
          <w:spacing w:val="-10"/>
          <w:sz w:val="22"/>
          <w:szCs w:val="22"/>
        </w:rPr>
        <w:t>JJF1059.1-2012</w:t>
      </w:r>
      <w:r>
        <w:rPr>
          <w:spacing w:val="-10"/>
          <w:sz w:val="22"/>
          <w:szCs w:val="22"/>
        </w:rPr>
        <w:t>测量不确定度评定与表示：</w:t>
      </w:r>
    </w:p>
    <w:p>
      <w:pPr>
        <w:pStyle w:val="4"/>
        <w:spacing w:before="2" w:line="269" w:lineRule="auto"/>
        <w:ind w:left="199" w:right="1155" w:firstLine="199"/>
        <w:rPr>
          <w:sz w:val="22"/>
          <w:szCs w:val="22"/>
        </w:rPr>
      </w:pPr>
      <w:r>
        <w:rPr>
          <w:rFonts w:ascii="Times New Roman" w:hAnsi="Times New Roman" w:eastAsia="Times New Roman" w:cs="Times New Roman"/>
          <w:spacing w:val="-11"/>
          <w:sz w:val="26"/>
          <w:szCs w:val="26"/>
        </w:rPr>
        <w:t>Conform to JJF1059.1-2012 Evalution and Expression o</w:t>
      </w:r>
      <w:r>
        <w:rPr>
          <w:rFonts w:ascii="Times New Roman" w:hAnsi="Times New Roman" w:eastAsia="Times New Roman" w:cs="Times New Roman"/>
          <w:spacing w:val="-12"/>
          <w:sz w:val="26"/>
          <w:szCs w:val="26"/>
        </w:rPr>
        <w:t>f</w:t>
      </w:r>
      <w:r>
        <w:rPr>
          <w:rFonts w:ascii="Times New Roman" w:hAnsi="Times New Roman" w:eastAsia="Times New Roman" w:cs="Times New Roman"/>
          <w:spacing w:val="-29"/>
          <w:sz w:val="26"/>
          <w:szCs w:val="26"/>
        </w:rPr>
        <w:t xml:space="preserve"> </w:t>
      </w:r>
      <w:r>
        <w:rPr>
          <w:rFonts w:ascii="Times New Roman" w:hAnsi="Times New Roman" w:eastAsia="Times New Roman" w:cs="Times New Roman"/>
          <w:spacing w:val="-12"/>
          <w:sz w:val="26"/>
          <w:szCs w:val="26"/>
        </w:rPr>
        <w:t>Uncertainty in Measurement.</w:t>
      </w:r>
      <w:r>
        <w:rPr>
          <w:rFonts w:ascii="Times New Roman" w:hAnsi="Times New Roman" w:eastAsia="Times New Roman" w:cs="Times New Roman"/>
          <w:sz w:val="26"/>
          <w:szCs w:val="26"/>
        </w:rPr>
        <w:t xml:space="preserve"> </w:t>
      </w:r>
      <w:r>
        <w:rPr>
          <w:spacing w:val="-18"/>
          <w:sz w:val="22"/>
          <w:szCs w:val="22"/>
        </w:rPr>
        <w:t>4.校准周期：建议校准周期为壹年。</w:t>
      </w:r>
    </w:p>
    <w:p>
      <w:pPr>
        <w:spacing w:before="99" w:line="192"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Calibration   interval:The    Suggest   Calibration    interval    is   one    year.</w:t>
      </w:r>
    </w:p>
    <w:p>
      <w:pPr>
        <w:spacing w:line="454" w:lineRule="auto"/>
        <w:rPr>
          <w:rFonts w:ascii="Arial"/>
          <w:sz w:val="21"/>
        </w:rPr>
      </w:pPr>
      <w:r>
        <w:drawing>
          <wp:anchor distT="0" distB="0" distL="0" distR="0" simplePos="0" relativeHeight="252062720" behindDoc="0" locked="0" layoutInCell="1" allowOverlap="1">
            <wp:simplePos x="0" y="0"/>
            <wp:positionH relativeFrom="column">
              <wp:posOffset>1231265</wp:posOffset>
            </wp:positionH>
            <wp:positionV relativeFrom="paragraph">
              <wp:posOffset>214630</wp:posOffset>
            </wp:positionV>
            <wp:extent cx="1600200" cy="6350"/>
            <wp:effectExtent l="0" t="0" r="0" b="0"/>
            <wp:wrapNone/>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671"/>
                    <a:stretch>
                      <a:fillRect/>
                    </a:stretch>
                  </pic:blipFill>
                  <pic:spPr>
                    <a:xfrm>
                      <a:off x="0" y="0"/>
                      <a:ext cx="1600194" cy="6395"/>
                    </a:xfrm>
                    <a:prstGeom prst="rect">
                      <a:avLst/>
                    </a:prstGeom>
                  </pic:spPr>
                </pic:pic>
              </a:graphicData>
            </a:graphic>
          </wp:anchor>
        </w:drawing>
      </w:r>
    </w:p>
    <w:p>
      <w:pPr>
        <w:pStyle w:val="4"/>
        <w:spacing w:before="85" w:line="262" w:lineRule="auto"/>
        <w:ind w:left="2209" w:right="5465" w:firstLine="79"/>
        <w:rPr>
          <w:rFonts w:ascii="Times New Roman" w:hAnsi="Times New Roman" w:eastAsia="Times New Roman" w:cs="Times New Roman"/>
          <w:sz w:val="22"/>
          <w:szCs w:val="22"/>
        </w:rPr>
      </w:pPr>
      <w:r>
        <w:rPr>
          <w:spacing w:val="-26"/>
          <w:sz w:val="26"/>
          <w:szCs w:val="26"/>
        </w:rPr>
        <w:t>(以</w:t>
      </w:r>
      <w:r>
        <w:rPr>
          <w:spacing w:val="9"/>
          <w:sz w:val="26"/>
          <w:szCs w:val="26"/>
        </w:rPr>
        <w:t xml:space="preserve">  </w:t>
      </w:r>
      <w:r>
        <w:rPr>
          <w:spacing w:val="-26"/>
          <w:sz w:val="26"/>
          <w:szCs w:val="26"/>
        </w:rPr>
        <w:t>下</w:t>
      </w:r>
      <w:r>
        <w:rPr>
          <w:spacing w:val="31"/>
          <w:sz w:val="26"/>
          <w:szCs w:val="26"/>
        </w:rPr>
        <w:t xml:space="preserve"> </w:t>
      </w:r>
      <w:r>
        <w:rPr>
          <w:spacing w:val="-26"/>
          <w:sz w:val="26"/>
          <w:szCs w:val="26"/>
        </w:rPr>
        <w:t>空</w:t>
      </w:r>
      <w:r>
        <w:rPr>
          <w:spacing w:val="60"/>
          <w:sz w:val="26"/>
          <w:szCs w:val="26"/>
        </w:rPr>
        <w:t xml:space="preserve"> </w:t>
      </w:r>
      <w:r>
        <w:rPr>
          <w:spacing w:val="-26"/>
          <w:sz w:val="26"/>
          <w:szCs w:val="26"/>
        </w:rPr>
        <w:t>白</w:t>
      </w:r>
      <w:r>
        <w:rPr>
          <w:spacing w:val="22"/>
          <w:sz w:val="26"/>
          <w:szCs w:val="26"/>
        </w:rPr>
        <w:t xml:space="preserve"> </w:t>
      </w:r>
      <w:r>
        <w:rPr>
          <w:spacing w:val="-26"/>
          <w:sz w:val="26"/>
          <w:szCs w:val="26"/>
        </w:rPr>
        <w:t>)</w:t>
      </w:r>
      <w:r>
        <w:rPr>
          <w:sz w:val="26"/>
          <w:szCs w:val="26"/>
        </w:rPr>
        <w:t xml:space="preserve"> </w:t>
      </w:r>
      <w:r>
        <w:rPr>
          <w:rFonts w:ascii="Times New Roman" w:hAnsi="Times New Roman" w:eastAsia="Times New Roman" w:cs="Times New Roman"/>
          <w:spacing w:val="-1"/>
          <w:sz w:val="22"/>
          <w:szCs w:val="22"/>
        </w:rPr>
        <w:t>(The  below</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pacing w:val="-1"/>
          <w:sz w:val="22"/>
          <w:szCs w:val="22"/>
        </w:rPr>
        <w:t>is  blank)</w:t>
      </w:r>
    </w:p>
    <w:p>
      <w:pPr>
        <w:spacing w:line="262" w:lineRule="auto"/>
        <w:rPr>
          <w:rFonts w:ascii="Times New Roman" w:hAnsi="Times New Roman" w:eastAsia="Times New Roman" w:cs="Times New Roman"/>
          <w:sz w:val="22"/>
          <w:szCs w:val="22"/>
        </w:rPr>
        <w:sectPr>
          <w:pgSz w:w="12230" w:h="17070"/>
          <w:pgMar w:top="400" w:right="1337" w:bottom="400" w:left="1210" w:header="0" w:footer="0" w:gutter="0"/>
          <w:pgNumType w:fmt="decimal"/>
          <w:cols w:space="720" w:num="1"/>
        </w:sectPr>
      </w:pPr>
    </w:p>
    <w:p>
      <w:pPr>
        <w:spacing w:line="248" w:lineRule="auto"/>
        <w:rPr>
          <w:rFonts w:ascii="Arial"/>
          <w:sz w:val="21"/>
        </w:rPr>
      </w:pPr>
      <w:r>
        <w:drawing>
          <wp:anchor distT="0" distB="0" distL="0" distR="0" simplePos="0" relativeHeight="252083200" behindDoc="0" locked="0" layoutInCell="1" allowOverlap="1">
            <wp:simplePos x="0" y="0"/>
            <wp:positionH relativeFrom="column">
              <wp:posOffset>589915</wp:posOffset>
            </wp:positionH>
            <wp:positionV relativeFrom="paragraph">
              <wp:posOffset>494665</wp:posOffset>
            </wp:positionV>
            <wp:extent cx="704850" cy="673100"/>
            <wp:effectExtent l="0" t="0" r="0" b="0"/>
            <wp:wrapNone/>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672"/>
                    <a:stretch>
                      <a:fillRect/>
                    </a:stretch>
                  </pic:blipFill>
                  <pic:spPr>
                    <a:xfrm>
                      <a:off x="0" y="0"/>
                      <a:ext cx="704870" cy="673149"/>
                    </a:xfrm>
                    <a:prstGeom prst="rect">
                      <a:avLst/>
                    </a:prstGeom>
                  </pic:spPr>
                </pic:pic>
              </a:graphicData>
            </a:graphic>
          </wp:anchor>
        </w:drawing>
      </w:r>
    </w:p>
    <w:p>
      <w:pPr>
        <w:spacing w:line="248" w:lineRule="auto"/>
        <w:rPr>
          <w:rFonts w:ascii="Arial"/>
          <w:sz w:val="21"/>
        </w:rPr>
      </w:pPr>
    </w:p>
    <w:p>
      <w:pPr>
        <w:spacing w:line="248" w:lineRule="auto"/>
        <w:rPr>
          <w:rFonts w:ascii="Arial"/>
          <w:sz w:val="21"/>
        </w:rPr>
      </w:pPr>
    </w:p>
    <w:p>
      <w:pPr>
        <w:pStyle w:val="4"/>
        <w:spacing w:before="140" w:line="219" w:lineRule="auto"/>
        <w:ind w:left="2286"/>
        <w:rPr>
          <w:sz w:val="43"/>
          <w:szCs w:val="43"/>
        </w:rPr>
      </w:pPr>
      <w:r>
        <w:rPr>
          <w:b/>
          <w:bCs/>
          <w:spacing w:val="-15"/>
          <w:sz w:val="43"/>
          <w:szCs w:val="43"/>
        </w:rPr>
        <w:t>深圳华科计量检测技术有限公司</w:t>
      </w:r>
    </w:p>
    <w:p>
      <w:pPr>
        <w:spacing w:before="145" w:line="188" w:lineRule="auto"/>
        <w:ind w:left="2689"/>
        <w:rPr>
          <w:rFonts w:ascii="Times New Roman" w:hAnsi="Times New Roman" w:eastAsia="Times New Roman" w:cs="Times New Roman"/>
          <w:sz w:val="24"/>
          <w:szCs w:val="24"/>
        </w:rPr>
      </w:pPr>
      <w:r>
        <w:rPr>
          <w:rFonts w:ascii="Times New Roman" w:hAnsi="Times New Roman" w:eastAsia="Times New Roman" w:cs="Times New Roman"/>
          <w:b/>
          <w:bCs/>
          <w:spacing w:val="-7"/>
          <w:sz w:val="24"/>
          <w:szCs w:val="24"/>
        </w:rPr>
        <w:t>Shenzhen Huake Metrology &amp;Test Technology Co.</w:t>
      </w:r>
      <w:r>
        <w:rPr>
          <w:rFonts w:ascii="Times New Roman" w:hAnsi="Times New Roman" w:eastAsia="Times New Roman" w:cs="Times New Roman"/>
          <w:b/>
          <w:bCs/>
          <w:spacing w:val="-8"/>
          <w:sz w:val="24"/>
          <w:szCs w:val="24"/>
        </w:rPr>
        <w:t>,Ltd.</w:t>
      </w:r>
    </w:p>
    <w:p>
      <w:pPr>
        <w:spacing w:line="252" w:lineRule="auto"/>
        <w:rPr>
          <w:rFonts w:ascii="Arial"/>
          <w:sz w:val="21"/>
        </w:rPr>
      </w:pPr>
      <w:r>
        <w:drawing>
          <wp:anchor distT="0" distB="0" distL="0" distR="0" simplePos="0" relativeHeight="252082176" behindDoc="0" locked="0" layoutInCell="1" allowOverlap="1">
            <wp:simplePos x="0" y="0"/>
            <wp:positionH relativeFrom="column">
              <wp:posOffset>742950</wp:posOffset>
            </wp:positionH>
            <wp:positionV relativeFrom="paragraph">
              <wp:posOffset>227330</wp:posOffset>
            </wp:positionV>
            <wp:extent cx="704850" cy="685800"/>
            <wp:effectExtent l="0" t="0" r="0" b="0"/>
            <wp:wrapNone/>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673"/>
                    <a:stretch>
                      <a:fillRect/>
                    </a:stretch>
                  </pic:blipFill>
                  <pic:spPr>
                    <a:xfrm>
                      <a:off x="0" y="0"/>
                      <a:ext cx="704870" cy="685874"/>
                    </a:xfrm>
                    <a:prstGeom prst="rect">
                      <a:avLst/>
                    </a:prstGeom>
                  </pic:spPr>
                </pic:pic>
              </a:graphicData>
            </a:graphic>
          </wp:anchor>
        </w:drawing>
      </w:r>
      <w:r>
        <w:drawing>
          <wp:anchor distT="0" distB="0" distL="0" distR="0" simplePos="0" relativeHeight="252081152" behindDoc="0" locked="0" layoutInCell="1" allowOverlap="1">
            <wp:simplePos x="0" y="0"/>
            <wp:positionH relativeFrom="column">
              <wp:posOffset>5048250</wp:posOffset>
            </wp:positionH>
            <wp:positionV relativeFrom="paragraph">
              <wp:posOffset>189230</wp:posOffset>
            </wp:positionV>
            <wp:extent cx="704850" cy="711200"/>
            <wp:effectExtent l="0" t="0" r="0" b="0"/>
            <wp:wrapNone/>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674"/>
                    <a:stretch>
                      <a:fillRect/>
                    </a:stretch>
                  </pic:blipFill>
                  <pic:spPr>
                    <a:xfrm>
                      <a:off x="0" y="0"/>
                      <a:ext cx="704870" cy="711217"/>
                    </a:xfrm>
                    <a:prstGeom prst="rect">
                      <a:avLst/>
                    </a:prstGeom>
                  </pic:spPr>
                </pic:pic>
              </a:graphicData>
            </a:graphic>
          </wp:anchor>
        </w:drawing>
      </w:r>
    </w:p>
    <w:p>
      <w:pPr>
        <w:pStyle w:val="4"/>
        <w:spacing w:before="241" w:line="219" w:lineRule="auto"/>
        <w:ind w:left="2730"/>
        <w:rPr>
          <w:sz w:val="74"/>
          <w:szCs w:val="74"/>
        </w:rPr>
      </w:pPr>
      <w:r>
        <w:drawing>
          <wp:anchor distT="0" distB="0" distL="0" distR="0" simplePos="0" relativeHeight="252090368" behindDoc="0" locked="0" layoutInCell="1" allowOverlap="1">
            <wp:simplePos x="0" y="0"/>
            <wp:positionH relativeFrom="column">
              <wp:posOffset>2552700</wp:posOffset>
            </wp:positionH>
            <wp:positionV relativeFrom="paragraph">
              <wp:posOffset>66040</wp:posOffset>
            </wp:positionV>
            <wp:extent cx="584200" cy="64770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675"/>
                    <a:stretch>
                      <a:fillRect/>
                    </a:stretch>
                  </pic:blipFill>
                  <pic:spPr>
                    <a:xfrm>
                      <a:off x="0" y="0"/>
                      <a:ext cx="584193" cy="647699"/>
                    </a:xfrm>
                    <a:prstGeom prst="rect">
                      <a:avLst/>
                    </a:prstGeom>
                  </pic:spPr>
                </pic:pic>
              </a:graphicData>
            </a:graphic>
          </wp:anchor>
        </w:drawing>
      </w:r>
      <w:r>
        <w:rPr>
          <w:b/>
          <w:bCs/>
          <w:spacing w:val="-19"/>
          <w:sz w:val="74"/>
          <w:szCs w:val="74"/>
        </w:rPr>
        <w:t>校</w:t>
      </w:r>
      <w:r>
        <w:rPr>
          <w:spacing w:val="-19"/>
          <w:sz w:val="74"/>
          <w:szCs w:val="74"/>
        </w:rPr>
        <w:t xml:space="preserve">  </w:t>
      </w:r>
      <w:r>
        <w:rPr>
          <w:b/>
          <w:bCs/>
          <w:spacing w:val="-19"/>
          <w:sz w:val="74"/>
          <w:szCs w:val="74"/>
        </w:rPr>
        <w:t>准</w:t>
      </w:r>
      <w:r>
        <w:rPr>
          <w:spacing w:val="-19"/>
          <w:sz w:val="74"/>
          <w:szCs w:val="74"/>
        </w:rPr>
        <w:t xml:space="preserve">  </w:t>
      </w:r>
      <w:r>
        <w:rPr>
          <w:b/>
          <w:bCs/>
          <w:spacing w:val="-19"/>
          <w:sz w:val="74"/>
          <w:szCs w:val="74"/>
        </w:rPr>
        <w:t>证</w:t>
      </w:r>
      <w:r>
        <w:rPr>
          <w:sz w:val="74"/>
          <w:szCs w:val="74"/>
        </w:rPr>
        <w:t xml:space="preserve">  </w:t>
      </w:r>
      <w:r>
        <w:rPr>
          <w:b/>
          <w:bCs/>
          <w:spacing w:val="-19"/>
          <w:sz w:val="74"/>
          <w:szCs w:val="74"/>
        </w:rPr>
        <w:t>书</w:t>
      </w:r>
    </w:p>
    <w:p>
      <w:pPr>
        <w:spacing w:before="8" w:line="188" w:lineRule="auto"/>
        <w:ind w:left="2630"/>
        <w:rPr>
          <w:rFonts w:ascii="Times New Roman" w:hAnsi="Times New Roman" w:eastAsia="Times New Roman" w:cs="Times New Roman"/>
          <w:sz w:val="37"/>
          <w:szCs w:val="37"/>
        </w:rPr>
      </w:pPr>
      <w:r>
        <w:drawing>
          <wp:anchor distT="0" distB="0" distL="0" distR="0" simplePos="0" relativeHeight="252080128" behindDoc="0" locked="0" layoutInCell="1" allowOverlap="1">
            <wp:simplePos x="0" y="0"/>
            <wp:positionH relativeFrom="column">
              <wp:posOffset>386715</wp:posOffset>
            </wp:positionH>
            <wp:positionV relativeFrom="paragraph">
              <wp:posOffset>213995</wp:posOffset>
            </wp:positionV>
            <wp:extent cx="4146550" cy="717550"/>
            <wp:effectExtent l="0" t="0" r="0" b="0"/>
            <wp:wrapNone/>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676"/>
                    <a:stretch>
                      <a:fillRect/>
                    </a:stretch>
                  </pic:blipFill>
                  <pic:spPr>
                    <a:xfrm>
                      <a:off x="0" y="0"/>
                      <a:ext cx="4146553" cy="717527"/>
                    </a:xfrm>
                    <a:prstGeom prst="rect">
                      <a:avLst/>
                    </a:prstGeom>
                  </pic:spPr>
                </pic:pic>
              </a:graphicData>
            </a:graphic>
          </wp:anchor>
        </w:drawing>
      </w:r>
      <w:r>
        <w:rPr>
          <w:rFonts w:ascii="Times New Roman" w:hAnsi="Times New Roman" w:eastAsia="Times New Roman" w:cs="Times New Roman"/>
          <w:b/>
          <w:bCs/>
          <w:spacing w:val="-18"/>
          <w:sz w:val="37"/>
          <w:szCs w:val="37"/>
        </w:rPr>
        <w:t>C A LIBRAT ION CE RTIFICATE</w:t>
      </w:r>
    </w:p>
    <w:p>
      <w:pPr>
        <w:spacing w:line="242" w:lineRule="auto"/>
        <w:rPr>
          <w:rFonts w:ascii="Arial"/>
          <w:sz w:val="21"/>
        </w:rPr>
      </w:pPr>
    </w:p>
    <w:p>
      <w:pPr>
        <w:pStyle w:val="4"/>
        <w:spacing w:before="94" w:line="219" w:lineRule="auto"/>
        <w:ind w:left="7380"/>
        <w:rPr>
          <w:sz w:val="29"/>
          <w:szCs w:val="29"/>
        </w:rPr>
      </w:pPr>
      <w:r>
        <w:drawing>
          <wp:anchor distT="0" distB="0" distL="0" distR="0" simplePos="0" relativeHeight="252065792" behindDoc="1" locked="0" layoutInCell="1" allowOverlap="1">
            <wp:simplePos x="0" y="0"/>
            <wp:positionH relativeFrom="column">
              <wp:posOffset>4635500</wp:posOffset>
            </wp:positionH>
            <wp:positionV relativeFrom="paragraph">
              <wp:posOffset>-188595</wp:posOffset>
            </wp:positionV>
            <wp:extent cx="774700" cy="717550"/>
            <wp:effectExtent l="0" t="0" r="0" b="0"/>
            <wp:wrapNone/>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677"/>
                    <a:stretch>
                      <a:fillRect/>
                    </a:stretch>
                  </pic:blipFill>
                  <pic:spPr>
                    <a:xfrm>
                      <a:off x="0" y="0"/>
                      <a:ext cx="774692" cy="717527"/>
                    </a:xfrm>
                    <a:prstGeom prst="rect">
                      <a:avLst/>
                    </a:prstGeom>
                  </pic:spPr>
                </pic:pic>
              </a:graphicData>
            </a:graphic>
          </wp:anchor>
        </w:drawing>
      </w:r>
      <w:r>
        <w:drawing>
          <wp:anchor distT="0" distB="0" distL="0" distR="0" simplePos="0" relativeHeight="252066816" behindDoc="1" locked="0" layoutInCell="1" allowOverlap="1">
            <wp:simplePos x="0" y="0"/>
            <wp:positionH relativeFrom="column">
              <wp:posOffset>5485765</wp:posOffset>
            </wp:positionH>
            <wp:positionV relativeFrom="paragraph">
              <wp:posOffset>-169545</wp:posOffset>
            </wp:positionV>
            <wp:extent cx="762000" cy="711200"/>
            <wp:effectExtent l="0" t="0" r="0" b="0"/>
            <wp:wrapNone/>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678"/>
                    <a:stretch>
                      <a:fillRect/>
                    </a:stretch>
                  </pic:blipFill>
                  <pic:spPr>
                    <a:xfrm>
                      <a:off x="0" y="0"/>
                      <a:ext cx="761997" cy="711217"/>
                    </a:xfrm>
                    <a:prstGeom prst="rect">
                      <a:avLst/>
                    </a:prstGeom>
                  </pic:spPr>
                </pic:pic>
              </a:graphicData>
            </a:graphic>
          </wp:anchor>
        </w:drawing>
      </w:r>
      <w:r>
        <w:rPr>
          <w:spacing w:val="-16"/>
          <w:sz w:val="29"/>
          <w:szCs w:val="29"/>
        </w:rPr>
        <w:t>第 1 页</w:t>
      </w:r>
      <w:r>
        <w:rPr>
          <w:spacing w:val="14"/>
          <w:sz w:val="29"/>
          <w:szCs w:val="29"/>
        </w:rPr>
        <w:t xml:space="preserve"> </w:t>
      </w:r>
      <w:r>
        <w:rPr>
          <w:spacing w:val="-16"/>
          <w:sz w:val="29"/>
          <w:szCs w:val="29"/>
        </w:rPr>
        <w:t>， 共 3 页</w:t>
      </w:r>
    </w:p>
    <w:p>
      <w:pPr>
        <w:spacing w:line="461" w:lineRule="auto"/>
        <w:rPr>
          <w:rFonts w:ascii="Arial"/>
          <w:sz w:val="21"/>
        </w:rPr>
      </w:pPr>
    </w:p>
    <w:p>
      <w:pPr>
        <w:pStyle w:val="4"/>
        <w:spacing w:before="78" w:line="167" w:lineRule="auto"/>
        <w:ind w:left="790"/>
        <w:rPr>
          <w:sz w:val="24"/>
          <w:szCs w:val="24"/>
        </w:rPr>
      </w:pPr>
      <w:r>
        <w:drawing>
          <wp:anchor distT="0" distB="0" distL="0" distR="0" simplePos="0" relativeHeight="252087296" behindDoc="0" locked="0" layoutInCell="1" allowOverlap="1">
            <wp:simplePos x="0" y="0"/>
            <wp:positionH relativeFrom="column">
              <wp:posOffset>5930900</wp:posOffset>
            </wp:positionH>
            <wp:positionV relativeFrom="paragraph">
              <wp:posOffset>126365</wp:posOffset>
            </wp:positionV>
            <wp:extent cx="558800" cy="692150"/>
            <wp:effectExtent l="0" t="0" r="0" b="0"/>
            <wp:wrapNone/>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679"/>
                    <a:stretch>
                      <a:fillRect/>
                    </a:stretch>
                  </pic:blipFill>
                  <pic:spPr>
                    <a:xfrm>
                      <a:off x="0" y="0"/>
                      <a:ext cx="558803" cy="692076"/>
                    </a:xfrm>
                    <a:prstGeom prst="rect">
                      <a:avLst/>
                    </a:prstGeom>
                  </pic:spPr>
                </pic:pic>
              </a:graphicData>
            </a:graphic>
          </wp:anchor>
        </w:drawing>
      </w:r>
      <w:r>
        <w:rPr>
          <w:spacing w:val="-4"/>
          <w:sz w:val="24"/>
          <w:szCs w:val="24"/>
        </w:rPr>
        <w:t>证书编号：</w:t>
      </w:r>
    </w:p>
    <w:p>
      <w:pPr>
        <w:spacing w:line="177" w:lineRule="exact"/>
        <w:ind w:left="3130"/>
        <w:rPr>
          <w:rFonts w:ascii="Times New Roman" w:hAnsi="Times New Roman" w:eastAsia="Times New Roman" w:cs="Times New Roman"/>
          <w:sz w:val="24"/>
          <w:szCs w:val="24"/>
        </w:rPr>
      </w:pPr>
      <w:r>
        <w:rPr>
          <w:rFonts w:ascii="Times New Roman" w:hAnsi="Times New Roman" w:eastAsia="Times New Roman" w:cs="Times New Roman"/>
          <w:spacing w:val="-8"/>
          <w:position w:val="-3"/>
          <w:sz w:val="24"/>
          <w:szCs w:val="24"/>
        </w:rPr>
        <w:t>HK2006241365</w:t>
      </w:r>
    </w:p>
    <w:p>
      <w:pPr>
        <w:spacing w:before="1" w:line="191" w:lineRule="auto"/>
        <w:ind w:left="790"/>
        <w:rPr>
          <w:rFonts w:ascii="Times New Roman" w:hAnsi="Times New Roman" w:eastAsia="Times New Roman" w:cs="Times New Roman"/>
          <w:sz w:val="19"/>
          <w:szCs w:val="19"/>
        </w:rPr>
      </w:pPr>
      <w:r>
        <w:rPr>
          <w:rFonts w:ascii="Times New Roman" w:hAnsi="Times New Roman" w:eastAsia="Times New Roman" w:cs="Times New Roman"/>
          <w:sz w:val="19"/>
          <w:szCs w:val="19"/>
        </w:rPr>
        <w:t>Certificate    No.:</w:t>
      </w:r>
    </w:p>
    <w:p>
      <w:pPr>
        <w:pStyle w:val="4"/>
        <w:spacing w:before="275" w:line="210" w:lineRule="auto"/>
        <w:ind w:left="790"/>
        <w:rPr>
          <w:sz w:val="29"/>
          <w:szCs w:val="29"/>
        </w:rPr>
      </w:pPr>
      <w:r>
        <w:pict>
          <v:shape id="_x0000_s1173" o:spid="_x0000_s1173" o:spt="202" type="#_x0000_t202" style="position:absolute;left:0pt;margin-left:216.5pt;margin-top:17.5pt;height:16.25pt;width:169.25pt;z-index:252088320;mso-width-relative:page;mso-height-relative:page;" filled="f" stroked="f" coordsize="21600,21600">
            <v:path/>
            <v:fill on="f" focussize="0,0"/>
            <v:stroke on="f"/>
            <v:imagedata o:title=""/>
            <o:lock v:ext="edit" aspectratio="f"/>
            <v:textbox inset="0mm,0mm,0mm,0mm">
              <w:txbxContent>
                <w:p>
                  <w:pPr>
                    <w:pStyle w:val="4"/>
                    <w:spacing w:before="19" w:line="219" w:lineRule="auto"/>
                    <w:ind w:left="20"/>
                    <w:rPr>
                      <w:sz w:val="24"/>
                      <w:szCs w:val="24"/>
                    </w:rPr>
                  </w:pPr>
                  <w:r>
                    <w:rPr>
                      <w:spacing w:val="-2"/>
                      <w:sz w:val="24"/>
                      <w:szCs w:val="24"/>
                    </w:rPr>
                    <w:t>常州正衡电力工程监理有限公司</w:t>
                  </w:r>
                </w:p>
              </w:txbxContent>
            </v:textbox>
          </v:shape>
        </w:pict>
      </w:r>
      <w:r>
        <w:rPr>
          <w:spacing w:val="6"/>
          <w:sz w:val="29"/>
          <w:szCs w:val="29"/>
        </w:rPr>
        <w:t>委托方：</w:t>
      </w:r>
    </w:p>
    <w:p>
      <w:pPr>
        <w:spacing w:before="1" w:line="191" w:lineRule="auto"/>
        <w:ind w:left="790"/>
        <w:rPr>
          <w:rFonts w:ascii="Times New Roman" w:hAnsi="Times New Roman" w:eastAsia="Times New Roman" w:cs="Times New Roman"/>
          <w:sz w:val="19"/>
          <w:szCs w:val="19"/>
        </w:rPr>
      </w:pPr>
      <w:r>
        <w:pict>
          <v:group id="_x0000_s1174" o:spid="_x0000_s1174" o:spt="203" style="position:absolute;left:0pt;margin-left:109.5pt;margin-top:9.35pt;height:393.05pt;width:379.5pt;z-index:252067840;mso-width-relative:page;mso-height-relative:page;" coordsize="7590,7860">
            <o:lock v:ext="edit"/>
            <v:shape id="_x0000_s1175" o:spid="_x0000_s1175" o:spt="75" type="#_x0000_t75" style="position:absolute;left:0;top:0;height:7860;width:7590;" filled="f" stroked="f" coordsize="21600,21600">
              <v:path/>
              <v:fill on="f" focussize="0,0"/>
              <v:stroke on="f"/>
              <v:imagedata r:id="rId680" o:title=""/>
              <o:lock v:ext="edit" aspectratio="t"/>
            </v:shape>
            <v:shape id="_x0000_s1176" o:spid="_x0000_s1176" o:spt="202" type="#_x0000_t202" style="position:absolute;left:-20;top:-20;height:7945;width:7630;" filled="f" stroked="f" coordsize="21600,21600">
              <v:path/>
              <v:fill on="f" focussize="0,0"/>
              <v:stroke on="f"/>
              <v:imagedata o:title=""/>
              <o:lock v:ext="edit" aspectratio="f"/>
              <v:textbox inset="0mm,0mm,0mm,0mm">
                <w:txbxContent>
                  <w:p>
                    <w:pPr>
                      <w:spacing w:line="258" w:lineRule="auto"/>
                      <w:rPr>
                        <w:rFonts w:ascii="Arial"/>
                        <w:sz w:val="21"/>
                      </w:rPr>
                    </w:pPr>
                  </w:p>
                  <w:p>
                    <w:pPr>
                      <w:pStyle w:val="4"/>
                      <w:spacing w:before="78" w:line="219" w:lineRule="auto"/>
                      <w:ind w:left="1719"/>
                      <w:rPr>
                        <w:sz w:val="24"/>
                        <w:szCs w:val="24"/>
                      </w:rPr>
                    </w:pPr>
                    <w:r>
                      <w:rPr>
                        <w:spacing w:val="-1"/>
                        <w:sz w:val="24"/>
                        <w:szCs w:val="24"/>
                      </w:rPr>
                      <w:t>江苏省常州市武进经济开发区兰香路8号</w:t>
                    </w:r>
                  </w:p>
                </w:txbxContent>
              </v:textbox>
            </v:shape>
          </v:group>
        </w:pict>
      </w:r>
      <w:r>
        <w:pict>
          <v:group id="_x0000_s1177" o:spid="_x0000_s1177" o:spt="203" style="position:absolute;left:0pt;margin-left:109.5pt;margin-top:9.35pt;height:393.05pt;width:379.5pt;z-index:252069888;mso-width-relative:page;mso-height-relative:page;" coordsize="7590,7860">
            <o:lock v:ext="edit"/>
            <v:shape id="_x0000_s1178" o:spid="_x0000_s1178" o:spt="202" type="#_x0000_t202" style="position:absolute;left:-20;top:-20;height:7945;width:7630;" filled="f" stroked="f" coordsize="21600,21600">
              <v:path/>
              <v:fill on="f" focussize="0,0"/>
              <v:stroke on="f"/>
              <v:imagedata o:title=""/>
              <o:lock v:ext="edit" aspectratio="f"/>
              <v:textbox inset="0mm,0mm,0mm,0mm">
                <w:txbxContent>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4"/>
                      <w:spacing w:before="78" w:line="219" w:lineRule="auto"/>
                      <w:ind w:left="3219"/>
                      <w:rPr>
                        <w:sz w:val="24"/>
                        <w:szCs w:val="24"/>
                      </w:rPr>
                    </w:pPr>
                    <w:r>
                      <w:rPr>
                        <w:spacing w:val="6"/>
                        <w:sz w:val="24"/>
                        <w:szCs w:val="24"/>
                      </w:rPr>
                      <w:t>数显角度仪</w:t>
                    </w:r>
                  </w:p>
                </w:txbxContent>
              </v:textbox>
            </v:shape>
          </v:group>
        </w:pict>
      </w:r>
      <w:r>
        <w:pict>
          <v:group id="_x0000_s1179" o:spid="_x0000_s1179" o:spt="203" style="position:absolute;left:0pt;margin-left:109.5pt;margin-top:9.35pt;height:393.05pt;width:379.5pt;z-index:252070912;mso-width-relative:page;mso-height-relative:page;" coordsize="7590,7860">
            <o:lock v:ext="edit"/>
            <v:shape id="_x0000_s1180" o:spid="_x0000_s1180" o:spt="202" type="#_x0000_t202" style="position:absolute;left:-20;top:-20;height:7939;width:7630;" filled="f" stroked="f" coordsize="21600,21600">
              <v:path/>
              <v:fill on="f" focussize="0,0"/>
              <v:stroke on="f"/>
              <v:imagedata o:title=""/>
              <o:lock v:ext="edit" aspectratio="f"/>
              <v:textbox inset="0mm,0mm,0mm,0mm">
                <w:txbxContent>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55" w:line="188" w:lineRule="auto"/>
                      <w:ind w:left="330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201508009</w:t>
                    </w:r>
                  </w:p>
                </w:txbxContent>
              </v:textbox>
            </v:shape>
          </v:group>
        </w:pict>
      </w:r>
      <w:r>
        <w:pict>
          <v:group id="_x0000_s1181" o:spid="_x0000_s1181" o:spt="203" style="position:absolute;left:0pt;margin-left:109.5pt;margin-top:9.35pt;height:393.05pt;width:379.5pt;z-index:252068864;mso-width-relative:page;mso-height-relative:page;" coordsize="7590,7860">
            <o:lock v:ext="edit"/>
            <v:shape id="_x0000_s1182" o:spid="_x0000_s1182" o:spt="202" type="#_x0000_t202" style="position:absolute;left:-20;top:-20;height:7952;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4"/>
                      <w:spacing w:before="78" w:line="224" w:lineRule="auto"/>
                      <w:ind w:left="3779"/>
                      <w:rPr>
                        <w:sz w:val="24"/>
                        <w:szCs w:val="24"/>
                      </w:rPr>
                    </w:pPr>
                    <w:r>
                      <w:rPr>
                        <w:sz w:val="24"/>
                        <w:szCs w:val="24"/>
                      </w:rPr>
                      <w:t>/</w:t>
                    </w:r>
                  </w:p>
                </w:txbxContent>
              </v:textbox>
            </v:shape>
          </v:group>
        </w:pict>
      </w:r>
      <w:r>
        <w:pict>
          <v:group id="_x0000_s1183" o:spid="_x0000_s1183" o:spt="203" style="position:absolute;left:0pt;margin-left:109.5pt;margin-top:9.35pt;height:393.05pt;width:379.5pt;z-index:252076032;mso-width-relative:page;mso-height-relative:page;" coordsize="7590,7860">
            <o:lock v:ext="edit"/>
            <v:shape id="_x0000_s1184" o:spid="_x0000_s1184" o:spt="202" type="#_x0000_t202" style="position:absolute;left:-20;top:-20;height:7939;width:7630;" filled="f" stroked="f" coordsize="21600,21600">
              <v:path/>
              <v:fill on="f" focussize="0,0"/>
              <v:stroke on="f"/>
              <v:imagedata o:title=""/>
              <o:lock v:ext="edit" aspectratio="f"/>
              <v:textbox inset="0mm,0mm,0mm,0mm">
                <w:txbxContent>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188" w:lineRule="auto"/>
                      <w:ind w:left="11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2020</w:t>
                    </w:r>
                  </w:p>
                </w:txbxContent>
              </v:textbox>
            </v:shape>
          </v:group>
        </w:pict>
      </w:r>
      <w:r>
        <w:pict>
          <v:group id="_x0000_s1185" o:spid="_x0000_s1185" o:spt="203" style="position:absolute;left:0pt;margin-left:109.5pt;margin-top:9.35pt;height:393.05pt;width:379.5pt;z-index:252073984;mso-width-relative:page;mso-height-relative:page;" coordsize="7590,7860">
            <o:lock v:ext="edit"/>
            <v:shape id="_x0000_s1186" o:spid="_x0000_s1186" o:spt="202" type="#_x0000_t202" style="position:absolute;left:-20;top:-20;height:7980;width:7630;"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8" w:line="189" w:lineRule="auto"/>
                      <w:ind w:left="2399" w:right="5050" w:hanging="49"/>
                      <w:rPr>
                        <w:rFonts w:ascii="Times New Roman" w:hAnsi="Times New Roman" w:eastAsia="Times New Roman" w:cs="Times New Roman"/>
                        <w:sz w:val="37"/>
                        <w:szCs w:val="37"/>
                      </w:rPr>
                    </w:pPr>
                    <w:r>
                      <w:rPr>
                        <w:spacing w:val="-11"/>
                        <w:sz w:val="24"/>
                        <w:szCs w:val="24"/>
                      </w:rPr>
                      <w:t>年</w:t>
                    </w:r>
                    <w:r>
                      <w:rPr>
                        <w:sz w:val="24"/>
                        <w:szCs w:val="24"/>
                      </w:rPr>
                      <w:t xml:space="preserve"> </w:t>
                    </w:r>
                    <w:r>
                      <w:rPr>
                        <w:rFonts w:ascii="Times New Roman" w:hAnsi="Times New Roman" w:eastAsia="Times New Roman" w:cs="Times New Roman"/>
                        <w:spacing w:val="-4"/>
                        <w:w w:val="62"/>
                        <w:sz w:val="37"/>
                        <w:szCs w:val="37"/>
                      </w:rPr>
                      <w:t>Y</w:t>
                    </w:r>
                  </w:p>
                </w:txbxContent>
              </v:textbox>
            </v:shape>
          </v:group>
        </w:pict>
      </w:r>
      <w:r>
        <w:pict>
          <v:group id="_x0000_s1187" o:spid="_x0000_s1187" o:spt="203" style="position:absolute;left:0pt;margin-left:109.5pt;margin-top:9.35pt;height:393.05pt;width:379.5pt;z-index:252072960;mso-width-relative:page;mso-height-relative:page;" coordsize="7590,7860">
            <o:lock v:ext="edit"/>
            <v:shape id="_x0000_s1188" o:spid="_x0000_s1188" o:spt="202" type="#_x0000_t202" style="position:absolute;left:-20;top:-20;height:7939;width:7630;"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5" w:line="188" w:lineRule="auto"/>
                      <w:ind w:left="313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w:t>
                    </w:r>
                  </w:p>
                </w:txbxContent>
              </v:textbox>
            </v:shape>
          </v:group>
        </w:pict>
      </w:r>
      <w:r>
        <w:pict>
          <v:group id="_x0000_s1189" o:spid="_x0000_s1189" o:spt="203" style="position:absolute;left:0pt;margin-left:109.5pt;margin-top:9.35pt;height:393.05pt;width:379.5pt;z-index:252075008;mso-width-relative:page;mso-height-relative:page;" coordsize="7590,7860">
            <o:lock v:ext="edit"/>
            <v:shape id="_x0000_s1190" o:spid="_x0000_s1190" o:spt="202" type="#_x0000_t202" style="position:absolute;left:-20;top:-20;height:7945;width:7630;"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8" w:line="219" w:lineRule="auto"/>
                      <w:ind w:left="3840"/>
                      <w:rPr>
                        <w:sz w:val="24"/>
                        <w:szCs w:val="24"/>
                      </w:rPr>
                    </w:pPr>
                    <w:r>
                      <w:rPr>
                        <w:sz w:val="24"/>
                        <w:szCs w:val="24"/>
                      </w:rPr>
                      <w:t>月</w:t>
                    </w:r>
                  </w:p>
                </w:txbxContent>
              </v:textbox>
            </v:shape>
          </v:group>
        </w:pict>
      </w:r>
      <w:r>
        <w:pict>
          <v:group id="_x0000_s1191" o:spid="_x0000_s1191" o:spt="203" style="position:absolute;left:0pt;margin-left:109.5pt;margin-top:9.35pt;height:393.05pt;width:379.5pt;z-index:252071936;mso-width-relative:page;mso-height-relative:page;" coordsize="7590,7860">
            <o:lock v:ext="edit"/>
            <v:shape id="_x0000_s1192" o:spid="_x0000_s1192" o:spt="202" type="#_x0000_t202" style="position:absolute;left:-20;top:-20;height:7962;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83" w:line="196" w:lineRule="auto"/>
                      <w:ind w:left="3880"/>
                      <w:rPr>
                        <w:rFonts w:ascii="Arial" w:hAnsi="Arial" w:eastAsia="Arial" w:cs="Arial"/>
                        <w:sz w:val="29"/>
                        <w:szCs w:val="29"/>
                      </w:rPr>
                    </w:pPr>
                    <w:r>
                      <w:rPr>
                        <w:rFonts w:ascii="Arial" w:hAnsi="Arial" w:eastAsia="Arial" w:cs="Arial"/>
                        <w:sz w:val="29"/>
                        <w:szCs w:val="29"/>
                      </w:rPr>
                      <w:t>M</w:t>
                    </w:r>
                  </w:p>
                </w:txbxContent>
              </v:textbox>
            </v:shape>
          </v:group>
        </w:pict>
      </w:r>
      <w:r>
        <w:pict>
          <v:group id="_x0000_s1193" o:spid="_x0000_s1193" o:spt="203" style="position:absolute;left:0pt;margin-left:109.5pt;margin-top:9.35pt;height:393.05pt;width:379.5pt;z-index:252078080;mso-width-relative:page;mso-height-relative:page;" coordsize="7590,7860">
            <o:lock v:ext="edit"/>
            <v:shape id="_x0000_s1194" o:spid="_x0000_s1194" o:spt="202" type="#_x0000_t202" style="position:absolute;left:-20;top:-20;height:7942;width:7630;" filled="f" stroked="f" coordsize="21600,21600">
              <v:path/>
              <v:fill on="f" focussize="0,0"/>
              <v:stroke on="f"/>
              <v:imagedata o:title=""/>
              <o:lock v:ext="edit" aspectratio="f"/>
              <v:textbox inset="0mm,0mm,0mm,0mm">
                <w:txbxContent>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4" w:line="188" w:lineRule="auto"/>
                      <w:ind w:left="453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24</w:t>
                    </w:r>
                  </w:p>
                </w:txbxContent>
              </v:textbox>
            </v:shape>
          </v:group>
        </w:pict>
      </w:r>
      <w:r>
        <w:pict>
          <v:group id="_x0000_s1195" o:spid="_x0000_s1195" o:spt="203" style="position:absolute;left:0pt;margin-left:109.5pt;margin-top:9.35pt;height:393.05pt;width:379.5pt;z-index:252079104;mso-width-relative:page;mso-height-relative:page;" coordsize="7590,7860">
            <o:lock v:ext="edit"/>
            <v:shape id="_x0000_s1196" o:spid="_x0000_s1196" o:spt="202" type="#_x0000_t202" style="position:absolute;left:-20;top:-20;height:7940;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4"/>
                      <w:spacing w:before="140" w:line="186" w:lineRule="auto"/>
                      <w:ind w:left="5249"/>
                      <w:rPr>
                        <w:sz w:val="43"/>
                        <w:szCs w:val="43"/>
                      </w:rPr>
                    </w:pPr>
                    <w:r>
                      <w:rPr>
                        <w:sz w:val="43"/>
                        <w:szCs w:val="43"/>
                      </w:rPr>
                      <w:t>日</w:t>
                    </w:r>
                  </w:p>
                  <w:p>
                    <w:pPr>
                      <w:spacing w:line="195" w:lineRule="auto"/>
                      <w:ind w:left="5259"/>
                      <w:rPr>
                        <w:rFonts w:ascii="Arial" w:hAnsi="Arial" w:eastAsia="Arial" w:cs="Arial"/>
                        <w:sz w:val="19"/>
                        <w:szCs w:val="19"/>
                      </w:rPr>
                    </w:pPr>
                    <w:r>
                      <w:rPr>
                        <w:rFonts w:ascii="Arial" w:hAnsi="Arial" w:eastAsia="Arial" w:cs="Arial"/>
                        <w:sz w:val="19"/>
                        <w:szCs w:val="19"/>
                      </w:rPr>
                      <w:t>D</w:t>
                    </w:r>
                  </w:p>
                </w:txbxContent>
              </v:textbox>
            </v:shape>
          </v:group>
        </w:pict>
      </w:r>
      <w:r>
        <w:pict>
          <v:group id="_x0000_s1197" o:spid="_x0000_s1197" o:spt="203" style="position:absolute;left:0pt;margin-left:109.5pt;margin-top:9.35pt;height:393.05pt;width:379.5pt;z-index:252077056;mso-width-relative:page;mso-height-relative:page;" coordsize="7590,7860">
            <o:lock v:ext="edit"/>
            <v:shape id="_x0000_s1198" o:spid="_x0000_s1198" o:spt="202" type="#_x0000_t202" style="position:absolute;left:-20;top:-20;height:7900;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4"/>
                      <w:spacing w:before="78" w:line="213" w:lineRule="auto"/>
                      <w:ind w:left="3260" w:right="1991" w:firstLine="59"/>
                      <w:rPr>
                        <w:rFonts w:ascii="Times New Roman" w:hAnsi="Times New Roman" w:eastAsia="Times New Roman" w:cs="Times New Roman"/>
                        <w:sz w:val="24"/>
                        <w:szCs w:val="24"/>
                      </w:rPr>
                    </w:pPr>
                    <w:r>
                      <w:rPr>
                        <w:spacing w:val="27"/>
                        <w:sz w:val="24"/>
                        <w:szCs w:val="24"/>
                      </w:rPr>
                      <w:t>发证单位(专用章):</w:t>
                    </w:r>
                    <w:r>
                      <w:rPr>
                        <w:spacing w:val="7"/>
                        <w:sz w:val="24"/>
                        <w:szCs w:val="24"/>
                      </w:rPr>
                      <w:t xml:space="preserve"> </w:t>
                    </w:r>
                    <w:r>
                      <w:rPr>
                        <w:rFonts w:ascii="Times New Roman" w:hAnsi="Times New Roman" w:eastAsia="Times New Roman" w:cs="Times New Roman"/>
                        <w:spacing w:val="-6"/>
                        <w:sz w:val="24"/>
                        <w:szCs w:val="24"/>
                      </w:rPr>
                      <w:t>Issued By(Stamp)</w:t>
                    </w:r>
                  </w:p>
                </w:txbxContent>
              </v:textbox>
            </v:shape>
          </v:group>
        </w:pict>
      </w:r>
      <w:r>
        <w:rPr>
          <w:rFonts w:ascii="Times New Roman" w:hAnsi="Times New Roman" w:eastAsia="Times New Roman" w:cs="Times New Roman"/>
          <w:spacing w:val="-2"/>
          <w:sz w:val="19"/>
          <w:szCs w:val="19"/>
        </w:rPr>
        <w:t>Client:</w:t>
      </w:r>
    </w:p>
    <w:p>
      <w:pPr>
        <w:pStyle w:val="4"/>
        <w:spacing w:before="283" w:line="195" w:lineRule="auto"/>
        <w:ind w:left="790" w:right="8000"/>
        <w:rPr>
          <w:rFonts w:ascii="Times New Roman" w:hAnsi="Times New Roman" w:eastAsia="Times New Roman" w:cs="Times New Roman"/>
          <w:sz w:val="24"/>
          <w:szCs w:val="24"/>
        </w:rPr>
      </w:pPr>
      <w:r>
        <w:rPr>
          <w:spacing w:val="-2"/>
          <w:sz w:val="24"/>
          <w:szCs w:val="24"/>
        </w:rPr>
        <w:t>委托方地址：</w:t>
      </w:r>
      <w:r>
        <w:rPr>
          <w:sz w:val="24"/>
          <w:szCs w:val="24"/>
        </w:rPr>
        <w:t xml:space="preserve"> </w:t>
      </w:r>
      <w:r>
        <w:rPr>
          <w:rFonts w:ascii="Times New Roman" w:hAnsi="Times New Roman" w:eastAsia="Times New Roman" w:cs="Times New Roman"/>
          <w:spacing w:val="-7"/>
          <w:sz w:val="24"/>
          <w:szCs w:val="24"/>
        </w:rPr>
        <w:t>Address</w:t>
      </w:r>
    </w:p>
    <w:p>
      <w:pPr>
        <w:pStyle w:val="4"/>
        <w:spacing w:before="261" w:line="213" w:lineRule="auto"/>
        <w:ind w:left="790" w:right="8270"/>
        <w:rPr>
          <w:rFonts w:ascii="Times New Roman" w:hAnsi="Times New Roman" w:eastAsia="Times New Roman" w:cs="Times New Roman"/>
          <w:sz w:val="19"/>
          <w:szCs w:val="19"/>
        </w:rPr>
      </w:pPr>
      <w:r>
        <w:rPr>
          <w:spacing w:val="-9"/>
          <w:sz w:val="24"/>
          <w:szCs w:val="24"/>
        </w:rPr>
        <w:t>仪器名称：</w:t>
      </w:r>
      <w:r>
        <w:rPr>
          <w:spacing w:val="3"/>
          <w:sz w:val="24"/>
          <w:szCs w:val="24"/>
        </w:rPr>
        <w:t xml:space="preserve"> </w:t>
      </w:r>
      <w:r>
        <w:rPr>
          <w:rFonts w:ascii="Times New Roman" w:hAnsi="Times New Roman" w:eastAsia="Times New Roman" w:cs="Times New Roman"/>
          <w:spacing w:val="-1"/>
          <w:sz w:val="19"/>
          <w:szCs w:val="19"/>
        </w:rPr>
        <w:t>Description:</w:t>
      </w:r>
    </w:p>
    <w:p>
      <w:pPr>
        <w:pStyle w:val="4"/>
        <w:spacing w:before="260" w:line="208" w:lineRule="auto"/>
        <w:ind w:left="790" w:right="8140"/>
        <w:rPr>
          <w:rFonts w:ascii="Times New Roman" w:hAnsi="Times New Roman" w:eastAsia="Times New Roman" w:cs="Times New Roman"/>
          <w:sz w:val="19"/>
          <w:szCs w:val="19"/>
        </w:rPr>
      </w:pPr>
      <w:r>
        <w:rPr>
          <w:spacing w:val="-5"/>
          <w:sz w:val="24"/>
          <w:szCs w:val="24"/>
        </w:rPr>
        <w:t>型号/规格：</w:t>
      </w:r>
      <w:r>
        <w:rPr>
          <w:sz w:val="24"/>
          <w:szCs w:val="24"/>
        </w:rPr>
        <w:t xml:space="preserve"> </w:t>
      </w:r>
      <w:r>
        <w:rPr>
          <w:rFonts w:ascii="Times New Roman" w:hAnsi="Times New Roman" w:eastAsia="Times New Roman" w:cs="Times New Roman"/>
          <w:spacing w:val="-1"/>
          <w:sz w:val="19"/>
          <w:szCs w:val="19"/>
        </w:rPr>
        <w:t>Model/Type</w:t>
      </w:r>
    </w:p>
    <w:p>
      <w:pPr>
        <w:pStyle w:val="4"/>
        <w:spacing w:before="291" w:line="199" w:lineRule="auto"/>
        <w:ind w:left="790" w:right="8182"/>
        <w:rPr>
          <w:rFonts w:ascii="Times New Roman" w:hAnsi="Times New Roman" w:eastAsia="Times New Roman" w:cs="Times New Roman"/>
          <w:sz w:val="24"/>
          <w:szCs w:val="24"/>
        </w:rPr>
      </w:pPr>
      <w:r>
        <w:rPr>
          <w:spacing w:val="-7"/>
          <w:sz w:val="24"/>
          <w:szCs w:val="24"/>
        </w:rPr>
        <w:t>制</w:t>
      </w:r>
      <w:r>
        <w:rPr>
          <w:spacing w:val="-24"/>
          <w:sz w:val="24"/>
          <w:szCs w:val="24"/>
        </w:rPr>
        <w:t xml:space="preserve"> </w:t>
      </w:r>
      <w:r>
        <w:rPr>
          <w:spacing w:val="-7"/>
          <w:sz w:val="24"/>
          <w:szCs w:val="24"/>
        </w:rPr>
        <w:t>造</w:t>
      </w:r>
      <w:r>
        <w:rPr>
          <w:spacing w:val="-17"/>
          <w:sz w:val="24"/>
          <w:szCs w:val="24"/>
        </w:rPr>
        <w:t xml:space="preserve"> </w:t>
      </w:r>
      <w:r>
        <w:rPr>
          <w:spacing w:val="-7"/>
          <w:sz w:val="24"/>
          <w:szCs w:val="24"/>
        </w:rPr>
        <w:t>商 ：</w:t>
      </w:r>
      <w:r>
        <w:rPr>
          <w:sz w:val="24"/>
          <w:szCs w:val="24"/>
        </w:rPr>
        <w:t xml:space="preserve"> </w:t>
      </w:r>
      <w:r>
        <w:rPr>
          <w:rFonts w:ascii="Times New Roman" w:hAnsi="Times New Roman" w:eastAsia="Times New Roman" w:cs="Times New Roman"/>
          <w:spacing w:val="-6"/>
          <w:w w:val="96"/>
          <w:sz w:val="24"/>
          <w:szCs w:val="24"/>
        </w:rPr>
        <w:t>Manufacturer:</w:t>
      </w:r>
    </w:p>
    <w:p>
      <w:pPr>
        <w:pStyle w:val="4"/>
        <w:spacing w:before="240" w:line="185" w:lineRule="auto"/>
        <w:ind w:left="790" w:right="8270"/>
        <w:rPr>
          <w:rFonts w:ascii="Times New Roman" w:hAnsi="Times New Roman" w:eastAsia="Times New Roman" w:cs="Times New Roman"/>
          <w:sz w:val="24"/>
          <w:szCs w:val="24"/>
        </w:rPr>
      </w:pPr>
      <w:r>
        <w:rPr>
          <w:spacing w:val="-9"/>
          <w:sz w:val="24"/>
          <w:szCs w:val="24"/>
        </w:rPr>
        <w:t>出厂编号：</w:t>
      </w:r>
      <w:r>
        <w:rPr>
          <w:spacing w:val="3"/>
          <w:sz w:val="24"/>
          <w:szCs w:val="24"/>
        </w:rPr>
        <w:t xml:space="preserve"> </w:t>
      </w:r>
      <w:r>
        <w:rPr>
          <w:rFonts w:ascii="Times New Roman" w:hAnsi="Times New Roman" w:eastAsia="Times New Roman" w:cs="Times New Roman"/>
          <w:spacing w:val="-12"/>
          <w:sz w:val="24"/>
          <w:szCs w:val="24"/>
        </w:rPr>
        <w:t>Serial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2"/>
          <w:sz w:val="24"/>
          <w:szCs w:val="24"/>
        </w:rPr>
        <w:t>No,:</w:t>
      </w:r>
    </w:p>
    <w:p>
      <w:pPr>
        <w:pStyle w:val="4"/>
        <w:spacing w:before="288" w:line="212" w:lineRule="auto"/>
        <w:ind w:left="790" w:right="8270"/>
        <w:rPr>
          <w:rFonts w:ascii="Times New Roman" w:hAnsi="Times New Roman" w:eastAsia="Times New Roman" w:cs="Times New Roman"/>
          <w:sz w:val="19"/>
          <w:szCs w:val="19"/>
        </w:rPr>
      </w:pPr>
      <w:r>
        <w:rPr>
          <w:spacing w:val="-9"/>
          <w:sz w:val="24"/>
          <w:szCs w:val="24"/>
        </w:rPr>
        <w:t>管理编号：</w:t>
      </w:r>
      <w:r>
        <w:rPr>
          <w:spacing w:val="3"/>
          <w:sz w:val="24"/>
          <w:szCs w:val="24"/>
        </w:rPr>
        <w:t xml:space="preserve"> </w:t>
      </w:r>
      <w:r>
        <w:rPr>
          <w:rFonts w:ascii="Times New Roman" w:hAnsi="Times New Roman" w:eastAsia="Times New Roman" w:cs="Times New Roman"/>
          <w:sz w:val="19"/>
          <w:szCs w:val="19"/>
        </w:rPr>
        <w:t>Asset</w:t>
      </w:r>
      <w:r>
        <w:rPr>
          <w:rFonts w:ascii="Times New Roman" w:hAnsi="Times New Roman" w:eastAsia="Times New Roman" w:cs="Times New Roman"/>
          <w:spacing w:val="17"/>
          <w:w w:val="101"/>
          <w:sz w:val="19"/>
          <w:szCs w:val="19"/>
        </w:rPr>
        <w:t xml:space="preserve">  </w:t>
      </w:r>
      <w:r>
        <w:rPr>
          <w:rFonts w:ascii="Times New Roman" w:hAnsi="Times New Roman" w:eastAsia="Times New Roman" w:cs="Times New Roman"/>
          <w:sz w:val="19"/>
          <w:szCs w:val="19"/>
        </w:rPr>
        <w:t>No.:</w:t>
      </w:r>
    </w:p>
    <w:p>
      <w:pPr>
        <w:pStyle w:val="4"/>
        <w:spacing w:before="252" w:line="220" w:lineRule="auto"/>
        <w:ind w:left="790"/>
        <w:rPr>
          <w:sz w:val="24"/>
          <w:szCs w:val="24"/>
        </w:rPr>
      </w:pPr>
      <w:r>
        <w:rPr>
          <w:spacing w:val="-7"/>
          <w:sz w:val="24"/>
          <w:szCs w:val="24"/>
        </w:rPr>
        <w:t>校准日期：</w:t>
      </w:r>
    </w:p>
    <w:p>
      <w:pPr>
        <w:spacing w:before="11" w:line="192" w:lineRule="auto"/>
        <w:ind w:left="790"/>
        <w:rPr>
          <w:rFonts w:ascii="Times New Roman" w:hAnsi="Times New Roman" w:eastAsia="Times New Roman" w:cs="Times New Roman"/>
          <w:sz w:val="24"/>
          <w:szCs w:val="24"/>
        </w:rPr>
      </w:pPr>
      <w:r>
        <w:drawing>
          <wp:anchor distT="0" distB="0" distL="0" distR="0" simplePos="0" relativeHeight="252084224" behindDoc="0" locked="0" layoutInCell="1" allowOverlap="1">
            <wp:simplePos x="0" y="0"/>
            <wp:positionH relativeFrom="column">
              <wp:posOffset>1441450</wp:posOffset>
            </wp:positionH>
            <wp:positionV relativeFrom="paragraph">
              <wp:posOffset>243205</wp:posOffset>
            </wp:positionV>
            <wp:extent cx="768350" cy="381000"/>
            <wp:effectExtent l="0" t="0" r="0" b="0"/>
            <wp:wrapNone/>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681"/>
                    <a:stretch>
                      <a:fillRect/>
                    </a:stretch>
                  </pic:blipFill>
                  <pic:spPr>
                    <a:xfrm>
                      <a:off x="0" y="0"/>
                      <a:ext cx="768344" cy="381005"/>
                    </a:xfrm>
                    <a:prstGeom prst="rect">
                      <a:avLst/>
                    </a:prstGeom>
                  </pic:spPr>
                </pic:pic>
              </a:graphicData>
            </a:graphic>
          </wp:anchor>
        </w:drawing>
      </w:r>
      <w:r>
        <w:rPr>
          <w:rFonts w:ascii="Times New Roman" w:hAnsi="Times New Roman" w:eastAsia="Times New Roman" w:cs="Times New Roman"/>
          <w:spacing w:val="-10"/>
          <w:sz w:val="24"/>
          <w:szCs w:val="24"/>
        </w:rPr>
        <w:t>Calibration Date.:</w:t>
      </w:r>
    </w:p>
    <w:p>
      <w:pPr>
        <w:pStyle w:val="4"/>
        <w:spacing w:before="238" w:line="220" w:lineRule="auto"/>
        <w:ind w:left="790"/>
        <w:rPr>
          <w:sz w:val="37"/>
          <w:szCs w:val="37"/>
        </w:rPr>
      </w:pPr>
      <w:r>
        <w:drawing>
          <wp:anchor distT="0" distB="0" distL="0" distR="0" simplePos="0" relativeHeight="252086272" behindDoc="0" locked="0" layoutInCell="1" allowOverlap="1">
            <wp:simplePos x="0" y="0"/>
            <wp:positionH relativeFrom="column">
              <wp:posOffset>2152650</wp:posOffset>
            </wp:positionH>
            <wp:positionV relativeFrom="paragraph">
              <wp:posOffset>311785</wp:posOffset>
            </wp:positionV>
            <wp:extent cx="679450" cy="666750"/>
            <wp:effectExtent l="0" t="0" r="0" b="0"/>
            <wp:wrapNone/>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682"/>
                    <a:stretch>
                      <a:fillRect/>
                    </a:stretch>
                  </pic:blipFill>
                  <pic:spPr>
                    <a:xfrm>
                      <a:off x="0" y="0"/>
                      <a:ext cx="679404" cy="666733"/>
                    </a:xfrm>
                    <a:prstGeom prst="rect">
                      <a:avLst/>
                    </a:prstGeom>
                  </pic:spPr>
                </pic:pic>
              </a:graphicData>
            </a:graphic>
          </wp:anchor>
        </w:drawing>
      </w:r>
      <w:r>
        <w:rPr>
          <w:spacing w:val="-28"/>
          <w:sz w:val="37"/>
          <w:szCs w:val="37"/>
        </w:rPr>
        <w:t>校</w:t>
      </w:r>
      <w:r>
        <w:rPr>
          <w:spacing w:val="140"/>
          <w:sz w:val="37"/>
          <w:szCs w:val="37"/>
        </w:rPr>
        <w:t xml:space="preserve"> </w:t>
      </w:r>
      <w:r>
        <w:rPr>
          <w:spacing w:val="-28"/>
          <w:sz w:val="37"/>
          <w:szCs w:val="37"/>
        </w:rPr>
        <w:t>准：</w:t>
      </w:r>
    </w:p>
    <w:p>
      <w:pPr>
        <w:spacing w:before="8" w:line="192" w:lineRule="auto"/>
        <w:ind w:left="790"/>
        <w:rPr>
          <w:rFonts w:ascii="Times New Roman" w:hAnsi="Times New Roman" w:eastAsia="Times New Roman" w:cs="Times New Roman"/>
          <w:sz w:val="19"/>
          <w:szCs w:val="19"/>
        </w:rPr>
      </w:pPr>
      <w:r>
        <w:drawing>
          <wp:anchor distT="0" distB="0" distL="0" distR="0" simplePos="0" relativeHeight="252085248" behindDoc="0" locked="0" layoutInCell="1" allowOverlap="1">
            <wp:simplePos x="0" y="0"/>
            <wp:positionH relativeFrom="column">
              <wp:posOffset>1460500</wp:posOffset>
            </wp:positionH>
            <wp:positionV relativeFrom="paragraph">
              <wp:posOffset>217170</wp:posOffset>
            </wp:positionV>
            <wp:extent cx="723900" cy="393700"/>
            <wp:effectExtent l="0" t="0" r="0" b="0"/>
            <wp:wrapNone/>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683"/>
                    <a:stretch>
                      <a:fillRect/>
                    </a:stretch>
                  </pic:blipFill>
                  <pic:spPr>
                    <a:xfrm>
                      <a:off x="0" y="0"/>
                      <a:ext cx="723912" cy="393731"/>
                    </a:xfrm>
                    <a:prstGeom prst="rect">
                      <a:avLst/>
                    </a:prstGeom>
                  </pic:spPr>
                </pic:pic>
              </a:graphicData>
            </a:graphic>
          </wp:anchor>
        </w:drawing>
      </w: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1"/>
          <w:sz w:val="19"/>
          <w:szCs w:val="19"/>
        </w:rPr>
        <w:t>by:</w:t>
      </w:r>
    </w:p>
    <w:p>
      <w:pPr>
        <w:pStyle w:val="4"/>
        <w:spacing w:before="306" w:line="220" w:lineRule="auto"/>
        <w:ind w:left="790"/>
        <w:rPr>
          <w:sz w:val="37"/>
          <w:szCs w:val="37"/>
        </w:rPr>
      </w:pPr>
      <w:r>
        <w:rPr>
          <w:spacing w:val="-11"/>
          <w:sz w:val="37"/>
          <w:szCs w:val="37"/>
        </w:rPr>
        <w:t>核</w:t>
      </w:r>
      <w:r>
        <w:rPr>
          <w:spacing w:val="-53"/>
          <w:sz w:val="37"/>
          <w:szCs w:val="37"/>
        </w:rPr>
        <w:t xml:space="preserve"> </w:t>
      </w:r>
      <w:r>
        <w:rPr>
          <w:spacing w:val="-11"/>
          <w:sz w:val="37"/>
          <w:szCs w:val="37"/>
        </w:rPr>
        <w:t>验</w:t>
      </w:r>
      <w:r>
        <w:rPr>
          <w:spacing w:val="-65"/>
          <w:sz w:val="37"/>
          <w:szCs w:val="37"/>
        </w:rPr>
        <w:t xml:space="preserve"> </w:t>
      </w:r>
      <w:r>
        <w:rPr>
          <w:spacing w:val="-11"/>
          <w:sz w:val="37"/>
          <w:szCs w:val="37"/>
        </w:rPr>
        <w:t>：</w:t>
      </w:r>
    </w:p>
    <w:p>
      <w:pPr>
        <w:spacing w:before="8" w:line="192" w:lineRule="auto"/>
        <w:ind w:left="790"/>
        <w:rPr>
          <w:rFonts w:ascii="Times New Roman" w:hAnsi="Times New Roman" w:eastAsia="Times New Roman" w:cs="Times New Roman"/>
          <w:sz w:val="19"/>
          <w:szCs w:val="19"/>
        </w:rPr>
      </w:pPr>
      <w:r>
        <w:rPr>
          <w:rFonts w:ascii="Times New Roman" w:hAnsi="Times New Roman" w:eastAsia="Times New Roman" w:cs="Times New Roman"/>
          <w:sz w:val="19"/>
          <w:szCs w:val="19"/>
        </w:rPr>
        <w:t>Inspected   by:</w:t>
      </w:r>
    </w:p>
    <w:p>
      <w:pPr>
        <w:pStyle w:val="4"/>
        <w:spacing w:before="249" w:line="213" w:lineRule="auto"/>
        <w:ind w:left="790"/>
        <w:rPr>
          <w:sz w:val="37"/>
          <w:szCs w:val="37"/>
        </w:rPr>
      </w:pPr>
      <w:r>
        <w:drawing>
          <wp:anchor distT="0" distB="0" distL="0" distR="0" simplePos="0" relativeHeight="252089344" behindDoc="0" locked="0" layoutInCell="1" allowOverlap="1">
            <wp:simplePos x="0" y="0"/>
            <wp:positionH relativeFrom="column">
              <wp:posOffset>1466215</wp:posOffset>
            </wp:positionH>
            <wp:positionV relativeFrom="paragraph">
              <wp:posOffset>165100</wp:posOffset>
            </wp:positionV>
            <wp:extent cx="768985" cy="311150"/>
            <wp:effectExtent l="0" t="0" r="0" b="0"/>
            <wp:wrapNone/>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684"/>
                    <a:stretch>
                      <a:fillRect/>
                    </a:stretch>
                  </pic:blipFill>
                  <pic:spPr>
                    <a:xfrm>
                      <a:off x="0" y="0"/>
                      <a:ext cx="768717" cy="311342"/>
                    </a:xfrm>
                    <a:prstGeom prst="rect">
                      <a:avLst/>
                    </a:prstGeom>
                  </pic:spPr>
                </pic:pic>
              </a:graphicData>
            </a:graphic>
          </wp:anchor>
        </w:drawing>
      </w:r>
      <w:r>
        <w:rPr>
          <w:spacing w:val="31"/>
          <w:sz w:val="37"/>
          <w:szCs w:val="37"/>
        </w:rPr>
        <w:t>批准</w:t>
      </w:r>
      <w:r>
        <w:rPr>
          <w:spacing w:val="-79"/>
          <w:sz w:val="37"/>
          <w:szCs w:val="37"/>
        </w:rPr>
        <w:t xml:space="preserve"> </w:t>
      </w:r>
      <w:r>
        <w:rPr>
          <w:spacing w:val="31"/>
          <w:sz w:val="37"/>
          <w:szCs w:val="37"/>
        </w:rPr>
        <w:t>：</w:t>
      </w:r>
    </w:p>
    <w:p>
      <w:pPr>
        <w:spacing w:line="191" w:lineRule="auto"/>
        <w:ind w:left="7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16"/>
          <w:w w:val="101"/>
          <w:sz w:val="19"/>
          <w:szCs w:val="19"/>
        </w:rPr>
        <w:t xml:space="preserve">   </w:t>
      </w:r>
      <w:r>
        <w:rPr>
          <w:rFonts w:ascii="Times New Roman" w:hAnsi="Times New Roman" w:eastAsia="Times New Roman" w:cs="Times New Roman"/>
          <w:spacing w:val="-1"/>
          <w:sz w:val="19"/>
          <w:szCs w:val="19"/>
        </w:rPr>
        <w:t>by:</w:t>
      </w:r>
    </w:p>
    <w:p>
      <w:pPr>
        <w:spacing w:before="140" w:line="20" w:lineRule="exact"/>
      </w:pPr>
      <w:r>
        <w:drawing>
          <wp:inline distT="0" distB="0" distL="0" distR="0">
            <wp:extent cx="6216650" cy="12700"/>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685"/>
                    <a:stretch>
                      <a:fillRect/>
                    </a:stretch>
                  </pic:blipFill>
                  <pic:spPr>
                    <a:xfrm>
                      <a:off x="0" y="0"/>
                      <a:ext cx="6216656" cy="12725"/>
                    </a:xfrm>
                    <a:prstGeom prst="rect">
                      <a:avLst/>
                    </a:prstGeom>
                  </pic:spPr>
                </pic:pic>
              </a:graphicData>
            </a:graphic>
          </wp:inline>
        </w:drawing>
      </w:r>
    </w:p>
    <w:p>
      <w:pPr>
        <w:spacing w:line="160" w:lineRule="exact"/>
      </w:pPr>
    </w:p>
    <w:p>
      <w:pPr>
        <w:spacing w:line="160" w:lineRule="exact"/>
        <w:sectPr>
          <w:pgSz w:w="11900" w:h="16840"/>
          <w:pgMar w:top="400" w:right="89" w:bottom="400" w:left="1589" w:header="0" w:footer="0" w:gutter="0"/>
          <w:pgNumType w:fmt="decimal"/>
          <w:cols w:equalWidth="0" w:num="1">
            <w:col w:w="10221"/>
          </w:cols>
        </w:sectPr>
      </w:pPr>
    </w:p>
    <w:p>
      <w:pPr>
        <w:pStyle w:val="4"/>
        <w:spacing w:before="58" w:line="219" w:lineRule="auto"/>
        <w:ind w:left="39"/>
        <w:rPr>
          <w:sz w:val="19"/>
          <w:szCs w:val="19"/>
        </w:rPr>
      </w:pPr>
      <w:r>
        <w:rPr>
          <w:spacing w:val="-16"/>
          <w:sz w:val="19"/>
          <w:szCs w:val="19"/>
        </w:rPr>
        <w:t>地址：广东省深圳市宝安区沙井街道中心路卓越时代大厦。</w:t>
      </w:r>
    </w:p>
    <w:p>
      <w:pPr>
        <w:spacing w:before="98" w:line="192" w:lineRule="auto"/>
        <w:ind w:left="39"/>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w:t>
      </w:r>
      <w:r>
        <w:rPr>
          <w:rFonts w:ascii="Times New Roman" w:hAnsi="Times New Roman" w:eastAsia="Times New Roman" w:cs="Times New Roman"/>
          <w:spacing w:val="8"/>
          <w:w w:val="102"/>
          <w:sz w:val="14"/>
          <w:szCs w:val="14"/>
        </w:rPr>
        <w:t xml:space="preserve">  </w:t>
      </w:r>
      <w:r>
        <w:rPr>
          <w:rFonts w:ascii="Times New Roman" w:hAnsi="Times New Roman" w:eastAsia="Times New Roman" w:cs="Times New Roman"/>
          <w:sz w:val="14"/>
          <w:szCs w:val="14"/>
        </w:rPr>
        <w:t>Times  Building.Zhongxin  Road,Shajing   Street,Baolan</w:t>
      </w:r>
      <w:r>
        <w:rPr>
          <w:rFonts w:ascii="Times New Roman" w:hAnsi="Times New Roman" w:eastAsia="Times New Roman" w:cs="Times New Roman"/>
          <w:spacing w:val="8"/>
          <w:sz w:val="14"/>
          <w:szCs w:val="14"/>
        </w:rPr>
        <w:t xml:space="preserve">  </w:t>
      </w:r>
      <w:r>
        <w:rPr>
          <w:rFonts w:ascii="Times New Roman" w:hAnsi="Times New Roman" w:eastAsia="Times New Roman" w:cs="Times New Roman"/>
          <w:sz w:val="14"/>
          <w:szCs w:val="14"/>
        </w:rPr>
        <w:t>District,Shenzhen,Guangdo</w:t>
      </w:r>
      <w:r>
        <w:rPr>
          <w:rFonts w:ascii="Times New Roman" w:hAnsi="Times New Roman" w:eastAsia="Times New Roman" w:cs="Times New Roman"/>
          <w:spacing w:val="-1"/>
          <w:sz w:val="14"/>
          <w:szCs w:val="14"/>
        </w:rPr>
        <w:t>ng,China.</w:t>
      </w:r>
    </w:p>
    <w:p>
      <w:pPr>
        <w:pStyle w:val="4"/>
        <w:spacing w:before="76" w:line="220" w:lineRule="auto"/>
        <w:ind w:left="39"/>
        <w:rPr>
          <w:rFonts w:ascii="Arial" w:hAnsi="Arial" w:eastAsia="Arial" w:cs="Arial"/>
          <w:sz w:val="19"/>
          <w:szCs w:val="19"/>
        </w:rPr>
      </w:pPr>
      <w:r>
        <w:rPr>
          <w:spacing w:val="-7"/>
          <w:sz w:val="19"/>
          <w:szCs w:val="19"/>
        </w:rPr>
        <w:t>邮编</w:t>
      </w:r>
      <w:r>
        <w:rPr>
          <w:rFonts w:ascii="Times New Roman" w:hAnsi="Times New Roman" w:eastAsia="Times New Roman" w:cs="Times New Roman"/>
          <w:spacing w:val="-7"/>
          <w:sz w:val="19"/>
          <w:szCs w:val="19"/>
        </w:rPr>
        <w:t xml:space="preserve">(Post  Code):518104              </w:t>
      </w:r>
      <w:r>
        <w:rPr>
          <w:spacing w:val="-7"/>
          <w:position w:val="-1"/>
          <w:sz w:val="19"/>
          <w:szCs w:val="19"/>
        </w:rPr>
        <w:t xml:space="preserve">电话(Tel):0755-27883026        </w:t>
      </w:r>
      <w:r>
        <w:rPr>
          <w:spacing w:val="-7"/>
          <w:sz w:val="19"/>
          <w:szCs w:val="19"/>
        </w:rPr>
        <w:t>传真</w:t>
      </w:r>
      <w:r>
        <w:rPr>
          <w:rFonts w:ascii="Arial" w:hAnsi="Arial" w:eastAsia="Arial" w:cs="Arial"/>
          <w:spacing w:val="-7"/>
          <w:sz w:val="19"/>
          <w:szCs w:val="19"/>
        </w:rPr>
        <w:t>(Fax):0755-27883736</w:t>
      </w:r>
    </w:p>
    <w:p>
      <w:pPr>
        <w:pStyle w:val="4"/>
        <w:spacing w:line="212" w:lineRule="auto"/>
        <w:ind w:left="39"/>
        <w:rPr>
          <w:rFonts w:ascii="Times New Roman" w:hAnsi="Times New Roman" w:eastAsia="Times New Roman" w:cs="Times New Roman"/>
          <w:sz w:val="19"/>
          <w:szCs w:val="19"/>
        </w:rPr>
      </w:pPr>
      <w:r>
        <w:rPr>
          <w:spacing w:val="-8"/>
          <w:sz w:val="24"/>
          <w:szCs w:val="24"/>
        </w:rPr>
        <w:t>网址</w:t>
      </w:r>
      <w:r>
        <w:rPr>
          <w:rFonts w:ascii="Times New Roman" w:hAnsi="Times New Roman" w:eastAsia="Times New Roman" w:cs="Times New Roman"/>
          <w:spacing w:val="-8"/>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sz w:val="24"/>
          <w:szCs w:val="24"/>
        </w:rPr>
        <w:t>http://www.stsjt.vip</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 xml:space="preserve">             </w:t>
      </w:r>
      <w:r>
        <w:rPr>
          <w:spacing w:val="-8"/>
          <w:sz w:val="19"/>
          <w:szCs w:val="19"/>
        </w:rPr>
        <w:t>电子邮件</w:t>
      </w:r>
      <w:r>
        <w:rPr>
          <w:rFonts w:ascii="Times New Roman" w:hAnsi="Times New Roman" w:eastAsia="Times New Roman" w:cs="Times New Roman"/>
          <w:spacing w:val="-9"/>
          <w:sz w:val="19"/>
          <w:szCs w:val="19"/>
        </w:rPr>
        <w:t>(E-mail):huakejiliangVIP@163.com</w:t>
      </w:r>
    </w:p>
    <w:p>
      <w:pPr>
        <w:spacing w:line="14" w:lineRule="auto"/>
        <w:rPr>
          <w:rFonts w:ascii="Arial"/>
          <w:sz w:val="2"/>
        </w:rPr>
      </w:pPr>
      <w:r>
        <w:rPr>
          <w:rFonts w:ascii="Arial" w:hAnsi="Arial" w:eastAsia="Arial" w:cs="Arial"/>
          <w:sz w:val="2"/>
          <w:szCs w:val="2"/>
        </w:rPr>
        <w:br w:type="column"/>
      </w:r>
    </w:p>
    <w:p>
      <w:pPr>
        <w:spacing w:line="859" w:lineRule="exact"/>
      </w:pPr>
      <w:r>
        <w:rPr>
          <w:position w:val="-17"/>
        </w:rPr>
        <w:drawing>
          <wp:inline distT="0" distB="0" distL="0" distR="0">
            <wp:extent cx="520700" cy="544830"/>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686"/>
                    <a:stretch>
                      <a:fillRect/>
                    </a:stretch>
                  </pic:blipFill>
                  <pic:spPr>
                    <a:xfrm>
                      <a:off x="0" y="0"/>
                      <a:ext cx="520718" cy="545235"/>
                    </a:xfrm>
                    <a:prstGeom prst="rect">
                      <a:avLst/>
                    </a:prstGeom>
                  </pic:spPr>
                </pic:pic>
              </a:graphicData>
            </a:graphic>
          </wp:inline>
        </w:drawing>
      </w:r>
    </w:p>
    <w:p>
      <w:pPr>
        <w:pStyle w:val="4"/>
        <w:spacing w:before="98" w:line="184" w:lineRule="auto"/>
        <w:ind w:left="160"/>
        <w:rPr>
          <w:sz w:val="19"/>
          <w:szCs w:val="19"/>
        </w:rPr>
      </w:pPr>
      <w:r>
        <w:rPr>
          <w:spacing w:val="-18"/>
          <w:sz w:val="19"/>
          <w:szCs w:val="19"/>
        </w:rPr>
        <w:t>公众号</w:t>
      </w:r>
    </w:p>
    <w:p>
      <w:pPr>
        <w:spacing w:line="14" w:lineRule="auto"/>
        <w:rPr>
          <w:rFonts w:ascii="Arial"/>
          <w:sz w:val="2"/>
        </w:rPr>
      </w:pPr>
      <w:r>
        <w:rPr>
          <w:rFonts w:ascii="Arial" w:hAnsi="Arial" w:eastAsia="Arial" w:cs="Arial"/>
          <w:sz w:val="2"/>
          <w:szCs w:val="2"/>
        </w:rPr>
        <w:br w:type="column"/>
      </w:r>
    </w:p>
    <w:p>
      <w:pPr>
        <w:spacing w:before="9" w:line="869" w:lineRule="exact"/>
      </w:pPr>
      <w:r>
        <w:rPr>
          <w:position w:val="-17"/>
        </w:rPr>
        <w:drawing>
          <wp:inline distT="0" distB="0" distL="0" distR="0">
            <wp:extent cx="533400" cy="551180"/>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687"/>
                    <a:stretch>
                      <a:fillRect/>
                    </a:stretch>
                  </pic:blipFill>
                  <pic:spPr>
                    <a:xfrm>
                      <a:off x="0" y="0"/>
                      <a:ext cx="533413" cy="551591"/>
                    </a:xfrm>
                    <a:prstGeom prst="rect">
                      <a:avLst/>
                    </a:prstGeom>
                  </pic:spPr>
                </pic:pic>
              </a:graphicData>
            </a:graphic>
          </wp:inline>
        </w:drawing>
      </w:r>
    </w:p>
    <w:p>
      <w:pPr>
        <w:pStyle w:val="4"/>
        <w:spacing w:line="217" w:lineRule="auto"/>
        <w:ind w:left="130"/>
        <w:rPr>
          <w:sz w:val="19"/>
          <w:szCs w:val="19"/>
        </w:rPr>
      </w:pPr>
      <w:r>
        <w:rPr>
          <w:spacing w:val="-18"/>
          <w:w w:val="99"/>
          <w:sz w:val="19"/>
          <w:szCs w:val="19"/>
        </w:rPr>
        <w:t>证书查询</w:t>
      </w:r>
    </w:p>
    <w:p>
      <w:pPr>
        <w:spacing w:line="217" w:lineRule="auto"/>
        <w:rPr>
          <w:sz w:val="19"/>
          <w:szCs w:val="19"/>
        </w:rPr>
        <w:sectPr>
          <w:type w:val="continuous"/>
          <w:pgSz w:w="11900" w:h="16840"/>
          <w:pgMar w:top="400" w:right="89" w:bottom="400" w:left="1589" w:header="0" w:footer="0" w:gutter="0"/>
          <w:pgNumType w:fmt="decimal"/>
          <w:cols w:equalWidth="0" w:num="3">
            <w:col w:w="7821" w:space="100"/>
            <w:col w:w="920" w:space="100"/>
            <w:col w:w="1281"/>
          </w:cols>
        </w:sectPr>
      </w:pPr>
    </w:p>
    <w:p>
      <w:pPr>
        <w:spacing w:line="308" w:lineRule="auto"/>
        <w:rPr>
          <w:rFonts w:ascii="Arial"/>
          <w:sz w:val="21"/>
        </w:rPr>
      </w:pPr>
    </w:p>
    <w:p>
      <w:pPr>
        <w:spacing w:line="308" w:lineRule="auto"/>
        <w:rPr>
          <w:rFonts w:ascii="Arial"/>
          <w:sz w:val="21"/>
        </w:rPr>
      </w:pPr>
    </w:p>
    <w:p>
      <w:pPr>
        <w:pStyle w:val="4"/>
        <w:spacing w:before="160" w:line="656" w:lineRule="exact"/>
        <w:ind w:left="3106"/>
        <w:rPr>
          <w:sz w:val="49"/>
          <w:szCs w:val="49"/>
        </w:rPr>
      </w:pPr>
      <w:r>
        <w:rPr>
          <w:b/>
          <w:bCs/>
          <w:spacing w:val="-17"/>
          <w:position w:val="-3"/>
          <w:sz w:val="49"/>
          <w:szCs w:val="49"/>
        </w:rPr>
        <w:t>校</w:t>
      </w:r>
      <w:r>
        <w:rPr>
          <w:spacing w:val="-17"/>
          <w:position w:val="-3"/>
          <w:sz w:val="49"/>
          <w:szCs w:val="49"/>
        </w:rPr>
        <w:t xml:space="preserve">   </w:t>
      </w:r>
      <w:r>
        <w:rPr>
          <w:b/>
          <w:bCs/>
          <w:spacing w:val="-17"/>
          <w:position w:val="-3"/>
          <w:sz w:val="49"/>
          <w:szCs w:val="49"/>
        </w:rPr>
        <w:t>准</w:t>
      </w:r>
      <w:r>
        <w:rPr>
          <w:spacing w:val="-17"/>
          <w:position w:val="-3"/>
          <w:sz w:val="49"/>
          <w:szCs w:val="49"/>
        </w:rPr>
        <w:t xml:space="preserve">   </w:t>
      </w:r>
      <w:r>
        <w:rPr>
          <w:b/>
          <w:bCs/>
          <w:spacing w:val="-17"/>
          <w:position w:val="-3"/>
          <w:sz w:val="49"/>
          <w:szCs w:val="49"/>
        </w:rPr>
        <w:t>说</w:t>
      </w:r>
      <w:r>
        <w:rPr>
          <w:spacing w:val="59"/>
          <w:position w:val="-3"/>
          <w:sz w:val="49"/>
          <w:szCs w:val="49"/>
        </w:rPr>
        <w:t xml:space="preserve">  </w:t>
      </w:r>
      <w:r>
        <w:rPr>
          <w:position w:val="-8"/>
          <w:sz w:val="49"/>
          <w:szCs w:val="49"/>
        </w:rPr>
        <w:drawing>
          <wp:inline distT="0" distB="0" distL="0" distR="0">
            <wp:extent cx="311150" cy="348615"/>
            <wp:effectExtent l="0" t="0" r="0" b="0"/>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688"/>
                    <a:stretch>
                      <a:fillRect/>
                    </a:stretch>
                  </pic:blipFill>
                  <pic:spPr>
                    <a:xfrm>
                      <a:off x="0" y="0"/>
                      <a:ext cx="311176" cy="349246"/>
                    </a:xfrm>
                    <a:prstGeom prst="rect">
                      <a:avLst/>
                    </a:prstGeom>
                  </pic:spPr>
                </pic:pic>
              </a:graphicData>
            </a:graphic>
          </wp:inline>
        </w:drawing>
      </w:r>
    </w:p>
    <w:p>
      <w:pPr>
        <w:spacing w:line="195" w:lineRule="exact"/>
      </w:pPr>
    </w:p>
    <w:p>
      <w:pPr>
        <w:spacing w:line="195" w:lineRule="exact"/>
        <w:sectPr>
          <w:pgSz w:w="11900" w:h="16840"/>
          <w:pgMar w:top="400" w:right="590" w:bottom="400" w:left="1480" w:header="0" w:footer="0" w:gutter="0"/>
          <w:pgNumType w:fmt="decimal"/>
          <w:cols w:equalWidth="0" w:num="1">
            <w:col w:w="9830"/>
          </w:cols>
        </w:sectPr>
      </w:pPr>
    </w:p>
    <w:p>
      <w:pPr>
        <w:pStyle w:val="4"/>
        <w:spacing w:before="175" w:line="215" w:lineRule="auto"/>
        <w:ind w:left="78" w:right="716" w:hanging="69"/>
        <w:rPr>
          <w:rFonts w:ascii="Times New Roman" w:hAnsi="Times New Roman" w:eastAsia="Times New Roman" w:cs="Times New Roman"/>
          <w:sz w:val="22"/>
          <w:szCs w:val="22"/>
        </w:rPr>
      </w:pPr>
      <w:r>
        <w:rPr>
          <w:spacing w:val="-1"/>
          <w:sz w:val="22"/>
          <w:szCs w:val="22"/>
        </w:rPr>
        <w:t>证书编号：</w:t>
      </w:r>
      <w:r>
        <w:rPr>
          <w:rFonts w:ascii="Times New Roman" w:hAnsi="Times New Roman" w:eastAsia="Times New Roman" w:cs="Times New Roman"/>
          <w:spacing w:val="-1"/>
          <w:sz w:val="22"/>
          <w:szCs w:val="22"/>
        </w:rPr>
        <w:t>HK2006241365</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1"/>
          <w:sz w:val="22"/>
          <w:szCs w:val="22"/>
        </w:rPr>
        <w:t>Certificate No.:</w:t>
      </w:r>
    </w:p>
    <w:p>
      <w:pPr>
        <w:spacing w:line="14" w:lineRule="auto"/>
        <w:rPr>
          <w:rFonts w:ascii="Arial"/>
          <w:sz w:val="2"/>
        </w:rPr>
      </w:pPr>
      <w:r>
        <w:rPr>
          <w:rFonts w:ascii="Arial" w:hAnsi="Arial" w:eastAsia="Arial" w:cs="Arial"/>
          <w:sz w:val="2"/>
          <w:szCs w:val="2"/>
        </w:rPr>
        <w:br w:type="column"/>
      </w:r>
    </w:p>
    <w:p>
      <w:pPr>
        <w:spacing w:before="43" w:line="188" w:lineRule="auto"/>
        <w:rPr>
          <w:rFonts w:ascii="Times New Roman" w:hAnsi="Times New Roman" w:eastAsia="Times New Roman" w:cs="Times New Roman"/>
          <w:sz w:val="22"/>
          <w:szCs w:val="22"/>
        </w:rPr>
      </w:pPr>
      <w:r>
        <w:rPr>
          <w:rFonts w:ascii="Times New Roman" w:hAnsi="Times New Roman" w:eastAsia="Times New Roman" w:cs="Times New Roman"/>
          <w:b/>
          <w:bCs/>
          <w:spacing w:val="-1"/>
          <w:sz w:val="22"/>
          <w:szCs w:val="22"/>
        </w:rPr>
        <w:t>DIRECTIONS</w:t>
      </w:r>
      <w:r>
        <w:rPr>
          <w:rFonts w:ascii="Times New Roman" w:hAnsi="Times New Roman" w:eastAsia="Times New Roman" w:cs="Times New Roman"/>
          <w:b/>
          <w:bCs/>
          <w:spacing w:val="15"/>
          <w:sz w:val="22"/>
          <w:szCs w:val="22"/>
        </w:rPr>
        <w:t xml:space="preserve">  </w:t>
      </w:r>
      <w:r>
        <w:rPr>
          <w:rFonts w:ascii="Times New Roman" w:hAnsi="Times New Roman" w:eastAsia="Times New Roman" w:cs="Times New Roman"/>
          <w:b/>
          <w:bCs/>
          <w:spacing w:val="-1"/>
          <w:sz w:val="22"/>
          <w:szCs w:val="22"/>
        </w:rPr>
        <w:t>OF</w:t>
      </w:r>
      <w:r>
        <w:rPr>
          <w:rFonts w:ascii="Times New Roman" w:hAnsi="Times New Roman" w:eastAsia="Times New Roman" w:cs="Times New Roman"/>
          <w:b/>
          <w:bCs/>
          <w:spacing w:val="15"/>
          <w:w w:val="101"/>
          <w:sz w:val="22"/>
          <w:szCs w:val="22"/>
        </w:rPr>
        <w:t xml:space="preserve">  </w:t>
      </w:r>
      <w:r>
        <w:rPr>
          <w:rFonts w:ascii="Times New Roman" w:hAnsi="Times New Roman" w:eastAsia="Times New Roman" w:cs="Times New Roman"/>
          <w:b/>
          <w:bCs/>
          <w:spacing w:val="-1"/>
          <w:sz w:val="22"/>
          <w:szCs w:val="22"/>
        </w:rPr>
        <w:t>CALIBRATION</w:t>
      </w:r>
    </w:p>
    <w:p>
      <w:pPr>
        <w:spacing w:line="14" w:lineRule="auto"/>
        <w:rPr>
          <w:rFonts w:ascii="Arial"/>
          <w:sz w:val="2"/>
        </w:rPr>
      </w:pPr>
      <w:r>
        <w:rPr>
          <w:rFonts w:ascii="Arial" w:hAnsi="Arial" w:eastAsia="Arial" w:cs="Arial"/>
          <w:sz w:val="2"/>
          <w:szCs w:val="2"/>
        </w:rPr>
        <w:br w:type="column"/>
      </w:r>
    </w:p>
    <w:p>
      <w:pPr>
        <w:pStyle w:val="4"/>
        <w:spacing w:before="126" w:line="179" w:lineRule="auto"/>
        <w:ind w:left="240" w:right="661" w:hanging="240"/>
        <w:rPr>
          <w:rFonts w:ascii="Times New Roman" w:hAnsi="Times New Roman" w:eastAsia="Times New Roman" w:cs="Times New Roman"/>
          <w:sz w:val="37"/>
          <w:szCs w:val="37"/>
        </w:rPr>
      </w:pPr>
      <w:r>
        <w:rPr>
          <w:spacing w:val="-14"/>
          <w:sz w:val="22"/>
          <w:szCs w:val="22"/>
        </w:rPr>
        <w:t>第</w:t>
      </w:r>
      <w:r>
        <w:rPr>
          <w:spacing w:val="11"/>
          <w:sz w:val="22"/>
          <w:szCs w:val="22"/>
        </w:rPr>
        <w:t xml:space="preserve"> </w:t>
      </w:r>
      <w:r>
        <w:rPr>
          <w:spacing w:val="-14"/>
          <w:sz w:val="22"/>
          <w:szCs w:val="22"/>
        </w:rPr>
        <w:t>2</w:t>
      </w:r>
      <w:r>
        <w:rPr>
          <w:spacing w:val="12"/>
          <w:sz w:val="22"/>
          <w:szCs w:val="22"/>
        </w:rPr>
        <w:t xml:space="preserve"> </w:t>
      </w:r>
      <w:r>
        <w:rPr>
          <w:spacing w:val="-14"/>
          <w:sz w:val="22"/>
          <w:szCs w:val="22"/>
        </w:rPr>
        <w:t>页</w:t>
      </w:r>
      <w:r>
        <w:rPr>
          <w:spacing w:val="24"/>
          <w:sz w:val="22"/>
          <w:szCs w:val="22"/>
        </w:rPr>
        <w:t xml:space="preserve"> </w:t>
      </w:r>
      <w:r>
        <w:rPr>
          <w:spacing w:val="-14"/>
          <w:sz w:val="22"/>
          <w:szCs w:val="22"/>
        </w:rPr>
        <w:t>，</w:t>
      </w:r>
      <w:r>
        <w:rPr>
          <w:spacing w:val="6"/>
          <w:sz w:val="22"/>
          <w:szCs w:val="22"/>
        </w:rPr>
        <w:t xml:space="preserve"> </w:t>
      </w:r>
      <w:r>
        <w:rPr>
          <w:spacing w:val="-14"/>
          <w:sz w:val="22"/>
          <w:szCs w:val="22"/>
        </w:rPr>
        <w:t>共</w:t>
      </w:r>
      <w:r>
        <w:rPr>
          <w:spacing w:val="11"/>
          <w:sz w:val="22"/>
          <w:szCs w:val="22"/>
        </w:rPr>
        <w:t xml:space="preserve"> </w:t>
      </w:r>
      <w:r>
        <w:rPr>
          <w:spacing w:val="-14"/>
          <w:sz w:val="22"/>
          <w:szCs w:val="22"/>
        </w:rPr>
        <w:t>3</w:t>
      </w:r>
      <w:r>
        <w:rPr>
          <w:spacing w:val="11"/>
          <w:sz w:val="22"/>
          <w:szCs w:val="22"/>
        </w:rPr>
        <w:t xml:space="preserve"> </w:t>
      </w:r>
      <w:r>
        <w:rPr>
          <w:spacing w:val="-14"/>
          <w:sz w:val="22"/>
          <w:szCs w:val="22"/>
        </w:rPr>
        <w:t>页</w:t>
      </w:r>
      <w:r>
        <w:rPr>
          <w:sz w:val="22"/>
          <w:szCs w:val="22"/>
        </w:rPr>
        <w:t xml:space="preserve"> </w:t>
      </w:r>
      <w:r>
        <w:rPr>
          <w:rFonts w:ascii="Times New Roman" w:hAnsi="Times New Roman" w:eastAsia="Times New Roman" w:cs="Times New Roman"/>
          <w:spacing w:val="-1"/>
          <w:position w:val="4"/>
          <w:sz w:val="18"/>
          <w:szCs w:val="18"/>
        </w:rPr>
        <w:t>Page</w:t>
      </w:r>
      <w:r>
        <w:rPr>
          <w:rFonts w:ascii="Times New Roman" w:hAnsi="Times New Roman" w:eastAsia="Times New Roman" w:cs="Times New Roman"/>
          <w:spacing w:val="1"/>
          <w:position w:val="4"/>
          <w:sz w:val="18"/>
          <w:szCs w:val="18"/>
        </w:rPr>
        <w:t xml:space="preserve">                </w:t>
      </w:r>
      <w:r>
        <w:rPr>
          <w:rFonts w:ascii="Times New Roman" w:hAnsi="Times New Roman" w:eastAsia="Times New Roman" w:cs="Times New Roman"/>
          <w:spacing w:val="-1"/>
          <w:position w:val="-3"/>
          <w:sz w:val="37"/>
          <w:szCs w:val="37"/>
        </w:rPr>
        <w:t>of</w:t>
      </w:r>
    </w:p>
    <w:p>
      <w:pPr>
        <w:spacing w:line="179" w:lineRule="auto"/>
        <w:rPr>
          <w:rFonts w:ascii="Times New Roman" w:hAnsi="Times New Roman" w:eastAsia="Times New Roman" w:cs="Times New Roman"/>
          <w:sz w:val="37"/>
          <w:szCs w:val="37"/>
        </w:rPr>
        <w:sectPr>
          <w:type w:val="continuous"/>
          <w:pgSz w:w="11900" w:h="16840"/>
          <w:pgMar w:top="400" w:right="590" w:bottom="400" w:left="1480" w:header="0" w:footer="0" w:gutter="0"/>
          <w:pgNumType w:fmt="decimal"/>
          <w:cols w:equalWidth="0" w:num="3">
            <w:col w:w="3240" w:space="100"/>
            <w:col w:w="3770" w:space="100"/>
            <w:col w:w="2621"/>
          </w:cols>
        </w:sectPr>
      </w:pPr>
    </w:p>
    <w:p>
      <w:pPr>
        <w:spacing w:before="50" w:line="20" w:lineRule="exact"/>
      </w:pPr>
      <w:r>
        <w:drawing>
          <wp:inline distT="0" distB="0" distL="0" distR="0">
            <wp:extent cx="6241415" cy="12700"/>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689"/>
                    <a:stretch>
                      <a:fillRect/>
                    </a:stretch>
                  </pic:blipFill>
                  <pic:spPr>
                    <a:xfrm>
                      <a:off x="0" y="0"/>
                      <a:ext cx="6242046" cy="12725"/>
                    </a:xfrm>
                    <a:prstGeom prst="rect">
                      <a:avLst/>
                    </a:prstGeom>
                  </pic:spPr>
                </pic:pic>
              </a:graphicData>
            </a:graphic>
          </wp:inline>
        </w:drawing>
      </w:r>
    </w:p>
    <w:p>
      <w:pPr>
        <w:pStyle w:val="4"/>
        <w:spacing w:before="97" w:line="219" w:lineRule="auto"/>
        <w:ind w:left="9"/>
        <w:rPr>
          <w:sz w:val="22"/>
          <w:szCs w:val="22"/>
        </w:rPr>
      </w:pPr>
      <w:r>
        <w:rPr>
          <w:spacing w:val="-8"/>
          <w:sz w:val="22"/>
          <w:szCs w:val="22"/>
        </w:rPr>
        <w:t>1.本实验室所出具的数据均可溯源至国家计量基准和国际单位制(SI)。</w:t>
      </w:r>
    </w:p>
    <w:p>
      <w:pPr>
        <w:spacing w:before="29" w:line="210" w:lineRule="auto"/>
        <w:ind w:left="359" w:right="83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All data issued by this laboratory are traceable to national primary standards</w:t>
      </w:r>
      <w:r>
        <w:rPr>
          <w:rFonts w:ascii="Times New Roman" w:hAnsi="Times New Roman" w:eastAsia="Times New Roman" w:cs="Times New Roman"/>
          <w:spacing w:val="20"/>
          <w:sz w:val="22"/>
          <w:szCs w:val="22"/>
        </w:rPr>
        <w:t xml:space="preserve"> </w:t>
      </w:r>
      <w:r>
        <w:rPr>
          <w:rFonts w:ascii="Times New Roman" w:hAnsi="Times New Roman" w:eastAsia="Times New Roman" w:cs="Times New Roman"/>
          <w:spacing w:val="-6"/>
          <w:sz w:val="22"/>
          <w:szCs w:val="22"/>
        </w:rPr>
        <w:t>and</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6"/>
          <w:sz w:val="22"/>
          <w:szCs w:val="22"/>
        </w:rPr>
        <w:t>International</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6"/>
          <w:sz w:val="22"/>
          <w:szCs w:val="22"/>
        </w:rPr>
        <w:t>System</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6"/>
          <w:sz w:val="22"/>
          <w:szCs w:val="22"/>
        </w:rPr>
        <w:t>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9"/>
          <w:sz w:val="22"/>
          <w:szCs w:val="22"/>
        </w:rPr>
        <w:t>Units(SI).</w:t>
      </w:r>
    </w:p>
    <w:p>
      <w:pPr>
        <w:pStyle w:val="4"/>
        <w:spacing w:before="17" w:line="219" w:lineRule="auto"/>
        <w:ind w:left="9"/>
        <w:rPr>
          <w:sz w:val="22"/>
          <w:szCs w:val="22"/>
        </w:rPr>
      </w:pPr>
      <w:r>
        <w:rPr>
          <w:spacing w:val="-9"/>
          <w:sz w:val="22"/>
          <w:szCs w:val="22"/>
        </w:rPr>
        <w:t>2.</w:t>
      </w:r>
      <w:r>
        <w:rPr>
          <w:spacing w:val="51"/>
          <w:sz w:val="22"/>
          <w:szCs w:val="22"/>
        </w:rPr>
        <w:t xml:space="preserve"> </w:t>
      </w:r>
      <w:r>
        <w:rPr>
          <w:spacing w:val="-9"/>
          <w:sz w:val="22"/>
          <w:szCs w:val="22"/>
        </w:rPr>
        <w:t>对本次测量若有异议，委托方应于收到被测件之日起十五</w:t>
      </w:r>
      <w:r>
        <w:rPr>
          <w:spacing w:val="-10"/>
          <w:sz w:val="22"/>
          <w:szCs w:val="22"/>
        </w:rPr>
        <w:t>日内向本公司提出。</w:t>
      </w:r>
    </w:p>
    <w:p>
      <w:pPr>
        <w:spacing w:before="16" w:line="231" w:lineRule="auto"/>
        <w:ind w:left="359" w:right="959"/>
        <w:rPr>
          <w:rFonts w:ascii="Times New Roman" w:hAnsi="Times New Roman" w:eastAsia="Times New Roman" w:cs="Times New Roman"/>
          <w:sz w:val="22"/>
          <w:szCs w:val="22"/>
        </w:rPr>
      </w:pPr>
      <w:r>
        <w:rPr>
          <w:rFonts w:ascii="Times New Roman" w:hAnsi="Times New Roman" w:eastAsia="Times New Roman" w:cs="Times New Roman"/>
          <w:sz w:val="18"/>
          <w:szCs w:val="18"/>
        </w:rPr>
        <w:t>If  there   is   any   objection</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z w:val="18"/>
          <w:szCs w:val="18"/>
        </w:rPr>
        <w:t>concerning</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the</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measure</w:t>
      </w:r>
      <w:r>
        <w:rPr>
          <w:rFonts w:ascii="Times New Roman" w:hAnsi="Times New Roman" w:eastAsia="Times New Roman" w:cs="Times New Roman"/>
          <w:spacing w:val="-1"/>
          <w:sz w:val="18"/>
          <w:szCs w:val="18"/>
        </w:rPr>
        <w:t>ment,the</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
          <w:sz w:val="18"/>
          <w:szCs w:val="18"/>
        </w:rPr>
        <w:t>client   shall,within</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pacing w:val="-1"/>
          <w:sz w:val="18"/>
          <w:szCs w:val="18"/>
        </w:rPr>
        <w:t>fiteen</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
          <w:sz w:val="18"/>
          <w:szCs w:val="18"/>
        </w:rPr>
        <w:t>days</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1"/>
          <w:sz w:val="18"/>
          <w:szCs w:val="18"/>
        </w:rPr>
        <w:t>from</w:t>
      </w:r>
      <w:r>
        <w:rPr>
          <w:rFonts w:ascii="Times New Roman" w:hAnsi="Times New Roman" w:eastAsia="Times New Roman" w:cs="Times New Roman"/>
          <w:spacing w:val="17"/>
          <w:w w:val="102"/>
          <w:sz w:val="18"/>
          <w:szCs w:val="18"/>
        </w:rPr>
        <w:t xml:space="preserve">  </w:t>
      </w:r>
      <w:r>
        <w:rPr>
          <w:rFonts w:ascii="Times New Roman" w:hAnsi="Times New Roman" w:eastAsia="Times New Roman" w:cs="Times New Roman"/>
          <w:spacing w:val="-1"/>
          <w:sz w:val="18"/>
          <w:szCs w:val="18"/>
        </w:rPr>
        <w:t>the</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
          <w:sz w:val="18"/>
          <w:szCs w:val="18"/>
        </w:rPr>
        <w:t>dateof</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4"/>
          <w:sz w:val="22"/>
          <w:szCs w:val="22"/>
        </w:rPr>
        <w:t>receipt of</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4"/>
          <w:sz w:val="22"/>
          <w:szCs w:val="22"/>
        </w:rPr>
        <w:t>the test pi</w:t>
      </w:r>
      <w:r>
        <w:rPr>
          <w:rFonts w:ascii="Times New Roman" w:hAnsi="Times New Roman" w:eastAsia="Times New Roman" w:cs="Times New Roman"/>
          <w:spacing w:val="-5"/>
          <w:sz w:val="22"/>
          <w:szCs w:val="22"/>
        </w:rPr>
        <w:t>ece,put forward to the company,</w:t>
      </w:r>
    </w:p>
    <w:p>
      <w:pPr>
        <w:pStyle w:val="4"/>
        <w:spacing w:before="81" w:line="209" w:lineRule="auto"/>
        <w:ind w:left="9"/>
        <w:rPr>
          <w:sz w:val="22"/>
          <w:szCs w:val="22"/>
        </w:rPr>
      </w:pPr>
      <w:r>
        <w:rPr>
          <w:spacing w:val="-1"/>
          <w:sz w:val="22"/>
          <w:szCs w:val="22"/>
        </w:rPr>
        <w:t>3.本证书校准结果仅与受校准仪器有关。</w:t>
      </w:r>
    </w:p>
    <w:p>
      <w:pPr>
        <w:spacing w:before="1" w:line="191" w:lineRule="auto"/>
        <w:ind w:left="35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The results relate only to the instrume</w:t>
      </w:r>
      <w:r>
        <w:rPr>
          <w:rFonts w:ascii="Times New Roman" w:hAnsi="Times New Roman" w:eastAsia="Times New Roman" w:cs="Times New Roman"/>
          <w:spacing w:val="-6"/>
          <w:sz w:val="22"/>
          <w:szCs w:val="22"/>
        </w:rPr>
        <w:t>nt calibrated</w:t>
      </w:r>
    </w:p>
    <w:p>
      <w:pPr>
        <w:pStyle w:val="4"/>
        <w:spacing w:before="58" w:line="201" w:lineRule="auto"/>
        <w:ind w:left="9"/>
        <w:rPr>
          <w:sz w:val="22"/>
          <w:szCs w:val="22"/>
        </w:rPr>
      </w:pPr>
      <w:r>
        <w:rPr>
          <w:spacing w:val="-4"/>
          <w:sz w:val="22"/>
          <w:szCs w:val="22"/>
        </w:rPr>
        <w:t>4.未经本实验室书面许可，不得部份复制本证书。本证书分离使用无效。</w:t>
      </w:r>
    </w:p>
    <w:p>
      <w:pPr>
        <w:pStyle w:val="4"/>
        <w:spacing w:line="231" w:lineRule="auto"/>
        <w:ind w:left="9" w:right="125" w:firstLine="349"/>
        <w:rPr>
          <w:sz w:val="22"/>
          <w:szCs w:val="22"/>
        </w:rPr>
      </w:pPr>
      <w:r>
        <w:rPr>
          <w:rFonts w:ascii="Times New Roman" w:hAnsi="Times New Roman" w:eastAsia="Times New Roman" w:cs="Times New Roman"/>
          <w:spacing w:val="-5"/>
          <w:sz w:val="22"/>
          <w:szCs w:val="22"/>
        </w:rPr>
        <w:t>This certifcate shall not be reproduced except in full,if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5"/>
          <w:sz w:val="22"/>
          <w:szCs w:val="22"/>
        </w:rPr>
        <w:t>not al</w:t>
      </w:r>
      <w:r>
        <w:rPr>
          <w:rFonts w:ascii="Times New Roman" w:hAnsi="Times New Roman" w:eastAsia="Times New Roman" w:cs="Times New Roman"/>
          <w:spacing w:val="-6"/>
          <w:sz w:val="22"/>
          <w:szCs w:val="22"/>
        </w:rPr>
        <w:t>lowed by</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6"/>
          <w:sz w:val="22"/>
          <w:szCs w:val="22"/>
        </w:rPr>
        <w:t>the</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6"/>
          <w:sz w:val="22"/>
          <w:szCs w:val="22"/>
        </w:rPr>
        <w:t>laboratory.Invalid</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6"/>
          <w:sz w:val="22"/>
          <w:szCs w:val="22"/>
        </w:rPr>
        <w:t>for</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6"/>
          <w:sz w:val="22"/>
          <w:szCs w:val="22"/>
        </w:rPr>
        <w:t>separation using.</w:t>
      </w:r>
      <w:r>
        <w:rPr>
          <w:rFonts w:ascii="Times New Roman" w:hAnsi="Times New Roman" w:eastAsia="Times New Roman" w:cs="Times New Roman"/>
          <w:sz w:val="22"/>
          <w:szCs w:val="22"/>
        </w:rPr>
        <w:t xml:space="preserve"> </w:t>
      </w:r>
      <w:r>
        <w:rPr>
          <w:spacing w:val="-8"/>
          <w:sz w:val="22"/>
          <w:szCs w:val="22"/>
        </w:rPr>
        <w:t>5.复印证书/报告未加盖“检定/校准/检测专用章”无效。</w:t>
      </w:r>
    </w:p>
    <w:p>
      <w:pPr>
        <w:pStyle w:val="4"/>
        <w:spacing w:before="49" w:line="230" w:lineRule="auto"/>
        <w:ind w:left="9" w:right="4269" w:firstLine="349"/>
        <w:rPr>
          <w:sz w:val="22"/>
          <w:szCs w:val="22"/>
        </w:rPr>
      </w:pPr>
      <w:r>
        <w:rPr>
          <w:rFonts w:ascii="Times New Roman" w:hAnsi="Times New Roman" w:eastAsia="Times New Roman" w:cs="Times New Roman"/>
          <w:sz w:val="18"/>
          <w:szCs w:val="18"/>
        </w:rPr>
        <w:t>Copies  of  this  report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z w:val="18"/>
          <w:szCs w:val="18"/>
        </w:rPr>
        <w:t>without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an</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official   stamp  test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ar</w:t>
      </w:r>
      <w:r>
        <w:rPr>
          <w:rFonts w:ascii="Times New Roman" w:hAnsi="Times New Roman" w:eastAsia="Times New Roman" w:cs="Times New Roman"/>
          <w:spacing w:val="-1"/>
          <w:sz w:val="18"/>
          <w:szCs w:val="18"/>
        </w:rPr>
        <w:t>e</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
          <w:sz w:val="18"/>
          <w:szCs w:val="18"/>
        </w:rPr>
        <w:t>not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1"/>
          <w:sz w:val="18"/>
          <w:szCs w:val="18"/>
        </w:rPr>
        <w:t>valid</w:t>
      </w:r>
      <w:r>
        <w:rPr>
          <w:rFonts w:ascii="Times New Roman" w:hAnsi="Times New Roman" w:eastAsia="Times New Roman" w:cs="Times New Roman"/>
          <w:sz w:val="18"/>
          <w:szCs w:val="18"/>
        </w:rPr>
        <w:t xml:space="preserve"> </w:t>
      </w:r>
      <w:r>
        <w:rPr>
          <w:sz w:val="22"/>
          <w:szCs w:val="22"/>
        </w:rPr>
        <w:t>6.本次校准所依据的技术文件(代号、名称)。</w:t>
      </w:r>
    </w:p>
    <w:p>
      <w:pPr>
        <w:pStyle w:val="4"/>
        <w:spacing w:before="1" w:line="510" w:lineRule="auto"/>
        <w:ind w:left="359" w:right="4945"/>
        <w:rPr>
          <w:sz w:val="22"/>
          <w:szCs w:val="22"/>
        </w:rPr>
      </w:pPr>
      <w:r>
        <w:rPr>
          <w:rFonts w:ascii="Times New Roman" w:hAnsi="Times New Roman" w:eastAsia="Times New Roman" w:cs="Times New Roman"/>
          <w:spacing w:val="-4"/>
          <w:sz w:val="22"/>
          <w:szCs w:val="22"/>
        </w:rPr>
        <w:t>Reference documents for this calibration(code,name).</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10"/>
          <w:sz w:val="22"/>
          <w:szCs w:val="22"/>
        </w:rPr>
        <w:t>JJG 33-2002</w:t>
      </w:r>
      <w:r>
        <w:rPr>
          <w:spacing w:val="-10"/>
          <w:sz w:val="22"/>
          <w:szCs w:val="22"/>
        </w:rPr>
        <w:t>《万能角度尺检定规程》</w:t>
      </w:r>
    </w:p>
    <w:p>
      <w:pPr>
        <w:spacing w:line="510" w:lineRule="auto"/>
        <w:rPr>
          <w:sz w:val="22"/>
          <w:szCs w:val="22"/>
        </w:rPr>
        <w:sectPr>
          <w:type w:val="continuous"/>
          <w:pgSz w:w="11900" w:h="16840"/>
          <w:pgMar w:top="400" w:right="590" w:bottom="400" w:left="1480" w:header="0" w:footer="0" w:gutter="0"/>
          <w:pgNumType w:fmt="decimal"/>
          <w:cols w:equalWidth="0" w:num="1">
            <w:col w:w="9830"/>
          </w:cols>
        </w:sectPr>
      </w:pPr>
    </w:p>
    <w:p>
      <w:pPr>
        <w:pStyle w:val="4"/>
        <w:spacing w:before="44" w:line="219" w:lineRule="auto"/>
        <w:ind w:left="9"/>
        <w:rPr>
          <w:sz w:val="22"/>
          <w:szCs w:val="22"/>
        </w:rPr>
      </w:pPr>
      <w:r>
        <w:rPr>
          <w:spacing w:val="-10"/>
          <w:sz w:val="22"/>
          <w:szCs w:val="22"/>
        </w:rPr>
        <w:t>7.本次校准所使用的主要计量标准器具。</w:t>
      </w:r>
    </w:p>
    <w:p>
      <w:pPr>
        <w:spacing w:before="1" w:line="191" w:lineRule="auto"/>
        <w:ind w:left="35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Main standards of</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6"/>
          <w:sz w:val="22"/>
          <w:szCs w:val="22"/>
        </w:rPr>
        <w:t>measurement used this calibration,</w:t>
      </w:r>
    </w:p>
    <w:p>
      <w:pPr>
        <w:pStyle w:val="4"/>
        <w:spacing w:before="87" w:line="220" w:lineRule="auto"/>
        <w:ind w:left="639"/>
        <w:rPr>
          <w:sz w:val="22"/>
          <w:szCs w:val="22"/>
        </w:rPr>
      </w:pPr>
      <w:r>
        <w:rPr>
          <w:spacing w:val="-7"/>
          <w:sz w:val="22"/>
          <w:szCs w:val="22"/>
        </w:rPr>
        <w:t>设 备 名 称</w:t>
      </w:r>
      <w:r>
        <w:rPr>
          <w:spacing w:val="7"/>
          <w:sz w:val="22"/>
          <w:szCs w:val="22"/>
        </w:rPr>
        <w:t xml:space="preserve">           </w:t>
      </w:r>
      <w:r>
        <w:rPr>
          <w:spacing w:val="-7"/>
          <w:position w:val="-3"/>
          <w:sz w:val="22"/>
          <w:szCs w:val="22"/>
        </w:rPr>
        <w:t>编</w:t>
      </w:r>
      <w:r>
        <w:rPr>
          <w:spacing w:val="30"/>
          <w:position w:val="-3"/>
          <w:sz w:val="22"/>
          <w:szCs w:val="22"/>
        </w:rPr>
        <w:t xml:space="preserve"> </w:t>
      </w:r>
      <w:r>
        <w:rPr>
          <w:spacing w:val="-7"/>
          <w:position w:val="-3"/>
          <w:sz w:val="22"/>
          <w:szCs w:val="22"/>
        </w:rPr>
        <w:t>号</w:t>
      </w:r>
      <w:r>
        <w:rPr>
          <w:spacing w:val="1"/>
          <w:position w:val="-3"/>
          <w:sz w:val="22"/>
          <w:szCs w:val="22"/>
        </w:rPr>
        <w:t xml:space="preserve">             </w:t>
      </w:r>
      <w:r>
        <w:rPr>
          <w:spacing w:val="-7"/>
          <w:position w:val="1"/>
          <w:sz w:val="22"/>
          <w:szCs w:val="22"/>
        </w:rPr>
        <w:t>证书号/有效期</w:t>
      </w:r>
    </w:p>
    <w:p>
      <w:pPr>
        <w:spacing w:before="170" w:line="197" w:lineRule="auto"/>
        <w:ind w:left="5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Name of</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position w:val="1"/>
          <w:sz w:val="18"/>
          <w:szCs w:val="18"/>
        </w:rPr>
        <w:t>Equipment                        Serial</w:t>
      </w:r>
      <w:r>
        <w:rPr>
          <w:rFonts w:ascii="Times New Roman" w:hAnsi="Times New Roman" w:eastAsia="Times New Roman" w:cs="Times New Roman"/>
          <w:spacing w:val="21"/>
          <w:w w:val="101"/>
          <w:position w:val="1"/>
          <w:sz w:val="18"/>
          <w:szCs w:val="18"/>
        </w:rPr>
        <w:t xml:space="preserve"> </w:t>
      </w:r>
      <w:r>
        <w:rPr>
          <w:rFonts w:ascii="Times New Roman" w:hAnsi="Times New Roman" w:eastAsia="Times New Roman" w:cs="Times New Roman"/>
          <w:position w:val="1"/>
          <w:sz w:val="18"/>
          <w:szCs w:val="18"/>
        </w:rPr>
        <w:t xml:space="preserve">No                        </w:t>
      </w:r>
      <w:r>
        <w:rPr>
          <w:rFonts w:ascii="Times New Roman" w:hAnsi="Times New Roman" w:eastAsia="Times New Roman" w:cs="Times New Roman"/>
          <w:position w:val="-2"/>
          <w:sz w:val="18"/>
          <w:szCs w:val="18"/>
        </w:rPr>
        <w:t>Certificate</w:t>
      </w:r>
      <w:r>
        <w:rPr>
          <w:rFonts w:ascii="Times New Roman" w:hAnsi="Times New Roman" w:eastAsia="Times New Roman" w:cs="Times New Roman"/>
          <w:spacing w:val="17"/>
          <w:w w:val="101"/>
          <w:position w:val="-2"/>
          <w:sz w:val="18"/>
          <w:szCs w:val="18"/>
        </w:rPr>
        <w:t xml:space="preserve"> </w:t>
      </w:r>
      <w:r>
        <w:rPr>
          <w:rFonts w:ascii="Times New Roman" w:hAnsi="Times New Roman" w:eastAsia="Times New Roman" w:cs="Times New Roman"/>
          <w:position w:val="-2"/>
          <w:sz w:val="18"/>
          <w:szCs w:val="18"/>
        </w:rPr>
        <w:t>No./Due</w:t>
      </w:r>
      <w:r>
        <w:rPr>
          <w:rFonts w:ascii="Times New Roman" w:hAnsi="Times New Roman" w:eastAsia="Times New Roman" w:cs="Times New Roman"/>
          <w:spacing w:val="23"/>
          <w:position w:val="-2"/>
          <w:sz w:val="18"/>
          <w:szCs w:val="18"/>
        </w:rPr>
        <w:t xml:space="preserve"> </w:t>
      </w:r>
      <w:r>
        <w:rPr>
          <w:rFonts w:ascii="Times New Roman" w:hAnsi="Times New Roman" w:eastAsia="Times New Roman" w:cs="Times New Roman"/>
          <w:position w:val="-2"/>
          <w:sz w:val="18"/>
          <w:szCs w:val="18"/>
        </w:rPr>
        <w:t>Date</w:t>
      </w:r>
    </w:p>
    <w:p>
      <w:pPr>
        <w:spacing w:before="22"/>
      </w:pPr>
    </w:p>
    <w:tbl>
      <w:tblPr>
        <w:tblStyle w:val="11"/>
        <w:tblW w:w="7269" w:type="dxa"/>
        <w:tblInd w:w="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125"/>
        <w:gridCol w:w="31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45" w:hRule="atLeast"/>
        </w:trPr>
        <w:tc>
          <w:tcPr>
            <w:tcW w:w="4125" w:type="dxa"/>
            <w:vAlign w:val="top"/>
          </w:tcPr>
          <w:p>
            <w:pPr>
              <w:pStyle w:val="12"/>
              <w:spacing w:before="1" w:line="216" w:lineRule="auto"/>
              <w:ind w:left="929"/>
              <w:rPr>
                <w:rFonts w:ascii="Times New Roman" w:hAnsi="Times New Roman" w:eastAsia="Times New Roman" w:cs="Times New Roman"/>
                <w:sz w:val="18"/>
                <w:szCs w:val="18"/>
              </w:rPr>
            </w:pPr>
            <w:r>
              <w:rPr>
                <w:spacing w:val="6"/>
                <w:position w:val="-2"/>
                <w:sz w:val="22"/>
                <w:szCs w:val="22"/>
              </w:rPr>
              <w:t>角度块</w:t>
            </w:r>
            <w:r>
              <w:rPr>
                <w:spacing w:val="8"/>
                <w:position w:val="-2"/>
                <w:sz w:val="22"/>
                <w:szCs w:val="22"/>
              </w:rPr>
              <w:t xml:space="preserve">            </w:t>
            </w:r>
            <w:r>
              <w:rPr>
                <w:rFonts w:ascii="Times New Roman" w:hAnsi="Times New Roman" w:eastAsia="Times New Roman" w:cs="Times New Roman"/>
                <w:spacing w:val="6"/>
                <w:position w:val="4"/>
                <w:sz w:val="18"/>
                <w:szCs w:val="18"/>
              </w:rPr>
              <w:t>171726</w:t>
            </w:r>
          </w:p>
          <w:p>
            <w:pPr>
              <w:pStyle w:val="12"/>
              <w:spacing w:before="140" w:line="219" w:lineRule="auto"/>
              <w:rPr>
                <w:sz w:val="22"/>
                <w:szCs w:val="22"/>
              </w:rPr>
            </w:pPr>
            <w:r>
              <w:rPr>
                <w:spacing w:val="-10"/>
                <w:sz w:val="22"/>
                <w:szCs w:val="22"/>
              </w:rPr>
              <w:t>8.校准地点、环境条件。</w:t>
            </w:r>
          </w:p>
          <w:p>
            <w:pPr>
              <w:spacing w:before="30" w:line="192" w:lineRule="auto"/>
              <w:ind w:left="34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Place and environmental conditi</w:t>
            </w:r>
            <w:r>
              <w:rPr>
                <w:rFonts w:ascii="Times New Roman" w:hAnsi="Times New Roman" w:eastAsia="Times New Roman" w:cs="Times New Roman"/>
                <w:spacing w:val="-7"/>
                <w:sz w:val="18"/>
                <w:szCs w:val="18"/>
              </w:rPr>
              <w:t>ons of</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the calibration.</w:t>
            </w:r>
          </w:p>
          <w:p>
            <w:pPr>
              <w:pStyle w:val="12"/>
              <w:spacing w:before="103" w:line="220" w:lineRule="auto"/>
              <w:ind w:left="349"/>
              <w:rPr>
                <w:sz w:val="22"/>
                <w:szCs w:val="22"/>
              </w:rPr>
            </w:pPr>
            <w:r>
              <w:rPr>
                <w:spacing w:val="4"/>
                <w:sz w:val="22"/>
                <w:szCs w:val="22"/>
              </w:rPr>
              <w:t>校准地点：</w:t>
            </w:r>
            <w:r>
              <w:rPr>
                <w:spacing w:val="1"/>
                <w:sz w:val="22"/>
                <w:szCs w:val="22"/>
              </w:rPr>
              <w:t xml:space="preserve">      </w:t>
            </w:r>
            <w:r>
              <w:rPr>
                <w:spacing w:val="4"/>
                <w:sz w:val="22"/>
                <w:szCs w:val="22"/>
              </w:rPr>
              <w:t>客户实验室</w:t>
            </w:r>
          </w:p>
          <w:p>
            <w:pPr>
              <w:spacing w:before="28" w:line="192" w:lineRule="auto"/>
              <w:ind w:left="34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Place of</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6"/>
                <w:sz w:val="18"/>
                <w:szCs w:val="18"/>
              </w:rPr>
              <w:t>calibration:</w:t>
            </w:r>
          </w:p>
          <w:p>
            <w:pPr>
              <w:pStyle w:val="12"/>
              <w:spacing w:before="93" w:line="220" w:lineRule="auto"/>
              <w:ind w:left="349"/>
              <w:rPr>
                <w:rFonts w:ascii="Times New Roman" w:hAnsi="Times New Roman" w:eastAsia="Times New Roman" w:cs="Times New Roman"/>
                <w:sz w:val="18"/>
                <w:szCs w:val="18"/>
              </w:rPr>
            </w:pPr>
            <w:r>
              <w:rPr>
                <w:spacing w:val="-6"/>
                <w:sz w:val="22"/>
                <w:szCs w:val="22"/>
              </w:rPr>
              <w:t>温 度</w:t>
            </w:r>
            <w:r>
              <w:rPr>
                <w:spacing w:val="39"/>
                <w:sz w:val="22"/>
                <w:szCs w:val="22"/>
              </w:rPr>
              <w:t xml:space="preserve"> </w:t>
            </w:r>
            <w:r>
              <w:rPr>
                <w:spacing w:val="-6"/>
                <w:sz w:val="22"/>
                <w:szCs w:val="22"/>
              </w:rPr>
              <w:t xml:space="preserve">：         </w:t>
            </w:r>
            <w:r>
              <w:rPr>
                <w:rFonts w:ascii="Times New Roman" w:hAnsi="Times New Roman" w:eastAsia="Times New Roman" w:cs="Times New Roman"/>
                <w:spacing w:val="-6"/>
                <w:sz w:val="18"/>
                <w:szCs w:val="18"/>
              </w:rPr>
              <w:t>21    ℃</w:t>
            </w:r>
          </w:p>
          <w:p>
            <w:pPr>
              <w:spacing w:before="3" w:line="179" w:lineRule="auto"/>
              <w:ind w:left="349"/>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Temiperature:</w:t>
            </w:r>
          </w:p>
        </w:tc>
        <w:tc>
          <w:tcPr>
            <w:tcW w:w="3144" w:type="dxa"/>
            <w:vAlign w:val="top"/>
          </w:tcPr>
          <w:p>
            <w:pPr>
              <w:spacing w:before="6" w:line="192" w:lineRule="auto"/>
              <w:ind w:left="6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191403395/2021-04-21</w:t>
            </w:r>
          </w:p>
          <w:p>
            <w:pPr>
              <w:spacing w:line="291" w:lineRule="auto"/>
              <w:rPr>
                <w:rFonts w:ascii="Arial"/>
                <w:sz w:val="21"/>
              </w:rPr>
            </w:pPr>
          </w:p>
          <w:p>
            <w:pPr>
              <w:spacing w:line="1045" w:lineRule="exact"/>
              <w:ind w:firstLine="2035"/>
            </w:pPr>
            <w:r>
              <w:rPr>
                <w:position w:val="-20"/>
              </w:rPr>
              <w:drawing>
                <wp:inline distT="0" distB="0" distL="0" distR="0">
                  <wp:extent cx="703580" cy="662940"/>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690"/>
                          <a:stretch>
                            <a:fillRect/>
                          </a:stretch>
                        </pic:blipFill>
                        <pic:spPr>
                          <a:xfrm>
                            <a:off x="0" y="0"/>
                            <a:ext cx="704192" cy="663528"/>
                          </a:xfrm>
                          <a:prstGeom prst="rect">
                            <a:avLst/>
                          </a:prstGeom>
                        </pic:spPr>
                      </pic:pic>
                    </a:graphicData>
                  </a:graphic>
                </wp:inline>
              </w:drawing>
            </w:r>
          </w:p>
          <w:p>
            <w:pPr>
              <w:pStyle w:val="12"/>
              <w:spacing w:line="207" w:lineRule="auto"/>
              <w:ind w:left="245"/>
              <w:rPr>
                <w:rFonts w:ascii="Times New Roman" w:hAnsi="Times New Roman" w:eastAsia="Times New Roman" w:cs="Times New Roman"/>
                <w:sz w:val="18"/>
                <w:szCs w:val="18"/>
              </w:rPr>
            </w:pPr>
            <w:r>
              <w:rPr>
                <w:spacing w:val="-6"/>
                <w:sz w:val="22"/>
                <w:szCs w:val="22"/>
              </w:rPr>
              <w:t>相对湿度：</w:t>
            </w:r>
            <w:r>
              <w:rPr>
                <w:spacing w:val="15"/>
                <w:sz w:val="22"/>
                <w:szCs w:val="22"/>
              </w:rPr>
              <w:t xml:space="preserve">     </w:t>
            </w:r>
            <w:r>
              <w:rPr>
                <w:rFonts w:ascii="Times New Roman" w:hAnsi="Times New Roman" w:eastAsia="Times New Roman" w:cs="Times New Roman"/>
                <w:spacing w:val="-6"/>
                <w:position w:val="1"/>
                <w:sz w:val="18"/>
                <w:szCs w:val="18"/>
              </w:rPr>
              <w:t>56</w:t>
            </w:r>
            <w:r>
              <w:rPr>
                <w:rFonts w:ascii="Times New Roman" w:hAnsi="Times New Roman" w:eastAsia="Times New Roman" w:cs="Times New Roman"/>
                <w:spacing w:val="9"/>
                <w:position w:val="1"/>
                <w:sz w:val="18"/>
                <w:szCs w:val="18"/>
              </w:rPr>
              <w:t xml:space="preserve">  </w:t>
            </w:r>
            <w:r>
              <w:rPr>
                <w:rFonts w:ascii="Times New Roman" w:hAnsi="Times New Roman" w:eastAsia="Times New Roman" w:cs="Times New Roman"/>
                <w:spacing w:val="-6"/>
                <w:position w:val="1"/>
                <w:sz w:val="18"/>
                <w:szCs w:val="18"/>
              </w:rPr>
              <w:t>%RH</w:t>
            </w:r>
          </w:p>
          <w:p>
            <w:pPr>
              <w:spacing w:before="2" w:line="192"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Relative Humldity:</w:t>
            </w:r>
          </w:p>
        </w:tc>
      </w:tr>
    </w:tbl>
    <w:p>
      <w:pPr>
        <w:pStyle w:val="4"/>
        <w:spacing w:before="68" w:line="225" w:lineRule="auto"/>
        <w:ind w:left="358" w:right="99" w:hanging="349"/>
        <w:rPr>
          <w:rFonts w:ascii="Times New Roman" w:hAnsi="Times New Roman" w:eastAsia="Times New Roman" w:cs="Times New Roman"/>
          <w:sz w:val="18"/>
          <w:szCs w:val="18"/>
        </w:rPr>
      </w:pPr>
      <w:r>
        <w:rPr>
          <w:spacing w:val="-7"/>
          <w:position w:val="-1"/>
          <w:sz w:val="22"/>
          <w:szCs w:val="22"/>
        </w:rPr>
        <w:t>9.被校准仪器限制使用条件：</w:t>
      </w:r>
      <w:r>
        <w:rPr>
          <w:spacing w:val="7"/>
          <w:position w:val="-1"/>
          <w:sz w:val="22"/>
          <w:szCs w:val="22"/>
        </w:rPr>
        <w:t xml:space="preserve">        </w:t>
      </w:r>
      <w:r>
        <w:rPr>
          <w:spacing w:val="-7"/>
          <w:position w:val="1"/>
          <w:sz w:val="18"/>
          <w:szCs w:val="18"/>
        </w:rPr>
        <w:t>*表示可能部分/全部超出我司</w:t>
      </w:r>
      <w:r>
        <w:rPr>
          <w:rFonts w:ascii="Times New Roman" w:hAnsi="Times New Roman" w:eastAsia="Times New Roman" w:cs="Times New Roman"/>
          <w:spacing w:val="-7"/>
          <w:position w:val="1"/>
          <w:sz w:val="18"/>
          <w:szCs w:val="18"/>
        </w:rPr>
        <w:t>CNAS</w:t>
      </w:r>
      <w:r>
        <w:rPr>
          <w:rFonts w:ascii="Times New Roman" w:hAnsi="Times New Roman" w:eastAsia="Times New Roman" w:cs="Times New Roman"/>
          <w:spacing w:val="26"/>
          <w:w w:val="101"/>
          <w:position w:val="1"/>
          <w:sz w:val="18"/>
          <w:szCs w:val="18"/>
        </w:rPr>
        <w:t xml:space="preserve"> </w:t>
      </w:r>
      <w:r>
        <w:rPr>
          <w:spacing w:val="-7"/>
          <w:position w:val="1"/>
          <w:sz w:val="18"/>
          <w:szCs w:val="18"/>
        </w:rPr>
        <w:t>能力范围。</w:t>
      </w:r>
      <w:r>
        <w:rPr>
          <w:position w:val="1"/>
          <w:sz w:val="18"/>
          <w:szCs w:val="18"/>
        </w:rPr>
        <w:t xml:space="preserve"> </w:t>
      </w:r>
      <w:r>
        <w:rPr>
          <w:rFonts w:ascii="Times New Roman" w:hAnsi="Times New Roman" w:eastAsia="Times New Roman" w:cs="Times New Roman"/>
          <w:sz w:val="18"/>
          <w:szCs w:val="18"/>
        </w:rPr>
        <w:t>Limiting    condition    of   the    instrument    meterage:*Representation    beyond    capacity</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p>
    <w:p>
      <w:pPr>
        <w:spacing w:line="254" w:lineRule="auto"/>
        <w:rPr>
          <w:rFonts w:ascii="Arial"/>
          <w:sz w:val="21"/>
        </w:rPr>
      </w:pPr>
    </w:p>
    <w:p>
      <w:pPr>
        <w:pStyle w:val="4"/>
        <w:spacing w:before="73" w:line="219" w:lineRule="auto"/>
        <w:ind w:left="580"/>
        <w:rPr>
          <w:sz w:val="22"/>
          <w:szCs w:val="22"/>
        </w:rPr>
      </w:pPr>
      <w:r>
        <w:rPr>
          <w:spacing w:val="-2"/>
          <w:sz w:val="22"/>
          <w:szCs w:val="22"/>
        </w:rPr>
        <w:t>计量特性</w:t>
      </w:r>
    </w:p>
    <w:p>
      <w:pPr>
        <w:spacing w:before="244" w:line="192" w:lineRule="auto"/>
        <w:ind w:left="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Metrological</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1"/>
          <w:sz w:val="18"/>
          <w:szCs w:val="18"/>
        </w:rPr>
        <w:t>Charcteristic</w:t>
      </w:r>
    </w:p>
    <w:p>
      <w:pPr>
        <w:pStyle w:val="4"/>
        <w:spacing w:before="176" w:line="221" w:lineRule="auto"/>
        <w:ind w:left="850"/>
        <w:rPr>
          <w:sz w:val="30"/>
          <w:szCs w:val="30"/>
        </w:rPr>
      </w:pPr>
      <w:r>
        <w:rPr>
          <w:spacing w:val="-3"/>
          <w:sz w:val="30"/>
          <w:szCs w:val="30"/>
        </w:rPr>
        <w:t>2级</w:t>
      </w:r>
    </w:p>
    <w:p>
      <w:pPr>
        <w:spacing w:line="243" w:lineRule="auto"/>
        <w:rPr>
          <w:rFonts w:ascii="Arial"/>
          <w:sz w:val="21"/>
        </w:rPr>
      </w:pPr>
    </w:p>
    <w:p>
      <w:pPr>
        <w:spacing w:line="1080" w:lineRule="exact"/>
      </w:pPr>
      <w:r>
        <w:rPr>
          <w:position w:val="-21"/>
        </w:rPr>
        <w:drawing>
          <wp:inline distT="0" distB="0" distL="0" distR="0">
            <wp:extent cx="704850" cy="685165"/>
            <wp:effectExtent l="0" t="0" r="0" b="0"/>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691"/>
                    <a:stretch>
                      <a:fillRect/>
                    </a:stretch>
                  </pic:blipFill>
                  <pic:spPr>
                    <a:xfrm>
                      <a:off x="0" y="0"/>
                      <a:ext cx="704870" cy="685767"/>
                    </a:xfrm>
                    <a:prstGeom prst="rect">
                      <a:avLst/>
                    </a:prstGeom>
                  </pic:spPr>
                </pic:pic>
              </a:graphicData>
            </a:graphic>
          </wp:inline>
        </w:drawing>
      </w:r>
    </w:p>
    <w:p>
      <w:pPr>
        <w:spacing w:line="1080" w:lineRule="exact"/>
        <w:sectPr>
          <w:type w:val="continuous"/>
          <w:pgSz w:w="11900" w:h="16840"/>
          <w:pgMar w:top="400" w:right="590" w:bottom="400" w:left="1480" w:header="0" w:footer="0" w:gutter="0"/>
          <w:pgNumType w:fmt="decimal"/>
          <w:cols w:equalWidth="0" w:num="2">
            <w:col w:w="7440" w:space="100"/>
            <w:col w:w="2291"/>
          </w:cols>
        </w:sectPr>
      </w:pPr>
    </w:p>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4"/>
        <w:spacing w:before="156" w:line="220" w:lineRule="auto"/>
        <w:ind w:left="3427"/>
        <w:rPr>
          <w:sz w:val="48"/>
          <w:szCs w:val="48"/>
        </w:rPr>
      </w:pPr>
      <w:r>
        <w:rPr>
          <w:b/>
          <w:bCs/>
          <w:spacing w:val="-24"/>
          <w:sz w:val="48"/>
          <w:szCs w:val="48"/>
        </w:rPr>
        <w:t>校</w:t>
      </w:r>
      <w:r>
        <w:rPr>
          <w:spacing w:val="16"/>
          <w:sz w:val="48"/>
          <w:szCs w:val="48"/>
        </w:rPr>
        <w:t xml:space="preserve">  </w:t>
      </w:r>
      <w:r>
        <w:rPr>
          <w:b/>
          <w:bCs/>
          <w:spacing w:val="-24"/>
          <w:sz w:val="48"/>
          <w:szCs w:val="48"/>
        </w:rPr>
        <w:t>准</w:t>
      </w:r>
      <w:r>
        <w:rPr>
          <w:spacing w:val="19"/>
          <w:sz w:val="48"/>
          <w:szCs w:val="48"/>
        </w:rPr>
        <w:t xml:space="preserve">  </w:t>
      </w:r>
      <w:r>
        <w:rPr>
          <w:b/>
          <w:bCs/>
          <w:spacing w:val="-24"/>
          <w:sz w:val="48"/>
          <w:szCs w:val="48"/>
        </w:rPr>
        <w:t>结</w:t>
      </w:r>
      <w:r>
        <w:rPr>
          <w:spacing w:val="18"/>
          <w:sz w:val="48"/>
          <w:szCs w:val="48"/>
        </w:rPr>
        <w:t xml:space="preserve">  </w:t>
      </w:r>
      <w:r>
        <w:rPr>
          <w:b/>
          <w:bCs/>
          <w:spacing w:val="-24"/>
          <w:sz w:val="48"/>
          <w:szCs w:val="48"/>
        </w:rPr>
        <w:t>果</w:t>
      </w:r>
    </w:p>
    <w:p>
      <w:pPr>
        <w:spacing w:before="5" w:line="189" w:lineRule="auto"/>
        <w:ind w:left="3661"/>
        <w:rPr>
          <w:rFonts w:ascii="Times New Roman" w:hAnsi="Times New Roman" w:eastAsia="Times New Roman" w:cs="Times New Roman"/>
          <w:sz w:val="31"/>
          <w:szCs w:val="31"/>
        </w:rPr>
      </w:pPr>
      <w:r>
        <w:rPr>
          <w:rFonts w:ascii="Times New Roman" w:hAnsi="Times New Roman" w:eastAsia="Times New Roman" w:cs="Times New Roman"/>
          <w:b/>
          <w:bCs/>
          <w:spacing w:val="-1"/>
          <w:sz w:val="31"/>
          <w:szCs w:val="31"/>
        </w:rPr>
        <w:t>Result</w:t>
      </w:r>
      <w:r>
        <w:rPr>
          <w:rFonts w:ascii="Times New Roman" w:hAnsi="Times New Roman" w:eastAsia="Times New Roman" w:cs="Times New Roman"/>
          <w:b/>
          <w:bCs/>
          <w:spacing w:val="80"/>
          <w:sz w:val="31"/>
          <w:szCs w:val="31"/>
        </w:rPr>
        <w:t xml:space="preserve"> </w:t>
      </w:r>
      <w:r>
        <w:rPr>
          <w:rFonts w:ascii="Times New Roman" w:hAnsi="Times New Roman" w:eastAsia="Times New Roman" w:cs="Times New Roman"/>
          <w:b/>
          <w:bCs/>
          <w:spacing w:val="-1"/>
          <w:sz w:val="31"/>
          <w:szCs w:val="31"/>
        </w:rPr>
        <w:t>of</w:t>
      </w:r>
      <w:r>
        <w:rPr>
          <w:rFonts w:ascii="Times New Roman" w:hAnsi="Times New Roman" w:eastAsia="Times New Roman" w:cs="Times New Roman"/>
          <w:b/>
          <w:bCs/>
          <w:spacing w:val="48"/>
          <w:sz w:val="31"/>
          <w:szCs w:val="31"/>
        </w:rPr>
        <w:t xml:space="preserve"> </w:t>
      </w:r>
      <w:r>
        <w:rPr>
          <w:rFonts w:ascii="Times New Roman" w:hAnsi="Times New Roman" w:eastAsia="Times New Roman" w:cs="Times New Roman"/>
          <w:b/>
          <w:bCs/>
          <w:spacing w:val="-1"/>
          <w:sz w:val="31"/>
          <w:szCs w:val="31"/>
        </w:rPr>
        <w:t>Calibration</w:t>
      </w:r>
    </w:p>
    <w:p>
      <w:pPr>
        <w:spacing w:before="6"/>
      </w:pPr>
    </w:p>
    <w:p>
      <w:pPr>
        <w:spacing w:before="5"/>
      </w:pPr>
    </w:p>
    <w:p>
      <w:pPr>
        <w:sectPr>
          <w:pgSz w:w="12060" w:h="16950"/>
          <w:pgMar w:top="400" w:right="239" w:bottom="400" w:left="1809" w:header="0" w:footer="0" w:gutter="0"/>
          <w:pgNumType w:fmt="decimal"/>
          <w:cols w:equalWidth="0" w:num="1">
            <w:col w:w="10012"/>
          </w:cols>
        </w:sectPr>
      </w:pPr>
    </w:p>
    <w:p>
      <w:pPr>
        <w:pStyle w:val="4"/>
        <w:spacing w:before="81" w:line="228" w:lineRule="auto"/>
        <w:ind w:left="240" w:right="5266" w:firstLine="30"/>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HK2006241365</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1"/>
          <w:sz w:val="22"/>
          <w:szCs w:val="22"/>
        </w:rPr>
        <w:t>Certificate</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pacing w:val="-1"/>
          <w:sz w:val="22"/>
          <w:szCs w:val="22"/>
        </w:rPr>
        <w:t>No.</w:t>
      </w:r>
    </w:p>
    <w:p>
      <w:pPr>
        <w:spacing w:line="14" w:lineRule="auto"/>
        <w:rPr>
          <w:rFonts w:ascii="Arial"/>
          <w:sz w:val="2"/>
        </w:rPr>
      </w:pPr>
      <w:r>
        <w:rPr>
          <w:rFonts w:ascii="Arial" w:hAnsi="Arial" w:eastAsia="Arial" w:cs="Arial"/>
          <w:sz w:val="2"/>
          <w:szCs w:val="2"/>
        </w:rPr>
        <w:br w:type="column"/>
      </w:r>
    </w:p>
    <w:p>
      <w:pPr>
        <w:pStyle w:val="4"/>
        <w:spacing w:before="51" w:line="196" w:lineRule="auto"/>
        <w:ind w:left="510" w:right="66" w:hanging="510"/>
        <w:rPr>
          <w:rFonts w:ascii="Times New Roman" w:hAnsi="Times New Roman" w:eastAsia="Times New Roman" w:cs="Times New Roman"/>
          <w:sz w:val="27"/>
          <w:szCs w:val="27"/>
        </w:rPr>
      </w:pPr>
      <w:r>
        <w:rPr>
          <w:spacing w:val="23"/>
          <w:sz w:val="27"/>
          <w:szCs w:val="27"/>
        </w:rPr>
        <w:t>第3页，共3页</w:t>
      </w:r>
      <w:r>
        <w:rPr>
          <w:spacing w:val="1"/>
          <w:sz w:val="27"/>
          <w:szCs w:val="27"/>
        </w:rPr>
        <w:t xml:space="preserve"> </w:t>
      </w:r>
      <w:r>
        <w:rPr>
          <w:rFonts w:ascii="Times New Roman" w:hAnsi="Times New Roman" w:eastAsia="Times New Roman" w:cs="Times New Roman"/>
          <w:spacing w:val="2"/>
          <w:sz w:val="27"/>
          <w:szCs w:val="27"/>
        </w:rPr>
        <w:t>Page</w:t>
      </w:r>
      <w:r>
        <w:rPr>
          <w:rFonts w:ascii="Times New Roman" w:hAnsi="Times New Roman" w:eastAsia="Times New Roman" w:cs="Times New Roman"/>
          <w:spacing w:val="6"/>
          <w:sz w:val="27"/>
          <w:szCs w:val="27"/>
        </w:rPr>
        <w:t xml:space="preserve">  </w:t>
      </w:r>
      <w:r>
        <w:rPr>
          <w:rFonts w:ascii="Times New Roman" w:hAnsi="Times New Roman" w:eastAsia="Times New Roman" w:cs="Times New Roman"/>
          <w:spacing w:val="2"/>
          <w:sz w:val="27"/>
          <w:szCs w:val="27"/>
        </w:rPr>
        <w:t>of</w:t>
      </w:r>
    </w:p>
    <w:p>
      <w:pPr>
        <w:spacing w:line="196" w:lineRule="auto"/>
        <w:rPr>
          <w:rFonts w:ascii="Times New Roman" w:hAnsi="Times New Roman" w:eastAsia="Times New Roman" w:cs="Times New Roman"/>
          <w:sz w:val="27"/>
          <w:szCs w:val="27"/>
        </w:rPr>
        <w:sectPr>
          <w:type w:val="continuous"/>
          <w:pgSz w:w="12060" w:h="16950"/>
          <w:pgMar w:top="400" w:right="239" w:bottom="400" w:left="1809" w:header="0" w:footer="0" w:gutter="0"/>
          <w:pgNumType w:fmt="decimal"/>
          <w:cols w:equalWidth="0" w:num="2">
            <w:col w:w="8062" w:space="100"/>
            <w:col w:w="1851"/>
          </w:cols>
        </w:sectPr>
      </w:pPr>
    </w:p>
    <w:p>
      <w:pPr>
        <w:spacing w:before="160" w:line="20" w:lineRule="exact"/>
        <w:ind w:firstLine="240"/>
      </w:pPr>
      <w:r>
        <w:drawing>
          <wp:inline distT="0" distB="0" distL="0" distR="0">
            <wp:extent cx="6203950" cy="12700"/>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692"/>
                    <a:stretch>
                      <a:fillRect/>
                    </a:stretch>
                  </pic:blipFill>
                  <pic:spPr>
                    <a:xfrm>
                      <a:off x="0" y="0"/>
                      <a:ext cx="6203980" cy="12701"/>
                    </a:xfrm>
                    <a:prstGeom prst="rect">
                      <a:avLst/>
                    </a:prstGeom>
                  </pic:spPr>
                </pic:pic>
              </a:graphicData>
            </a:graphic>
          </wp:inline>
        </w:drawing>
      </w:r>
    </w:p>
    <w:p>
      <w:pPr>
        <w:spacing w:before="107"/>
      </w:pPr>
    </w:p>
    <w:p>
      <w:pPr>
        <w:sectPr>
          <w:type w:val="continuous"/>
          <w:pgSz w:w="12060" w:h="16950"/>
          <w:pgMar w:top="400" w:right="239" w:bottom="400" w:left="1809" w:header="0" w:footer="0" w:gutter="0"/>
          <w:pgNumType w:fmt="decimal"/>
          <w:cols w:equalWidth="0" w:num="1">
            <w:col w:w="10012"/>
          </w:cols>
        </w:sectPr>
      </w:pPr>
    </w:p>
    <w:p>
      <w:pPr>
        <w:pStyle w:val="4"/>
        <w:spacing w:before="40" w:line="219" w:lineRule="auto"/>
        <w:ind w:left="321"/>
        <w:rPr>
          <w:sz w:val="22"/>
          <w:szCs w:val="22"/>
        </w:rPr>
      </w:pPr>
      <w:r>
        <w:rPr>
          <w:spacing w:val="-23"/>
          <w:sz w:val="22"/>
          <w:szCs w:val="22"/>
        </w:rPr>
        <w:t>一、外观及工作性能检查：</w:t>
      </w:r>
    </w:p>
    <w:p>
      <w:pPr>
        <w:spacing w:line="305" w:lineRule="auto"/>
        <w:rPr>
          <w:rFonts w:ascii="Arial"/>
          <w:sz w:val="21"/>
        </w:rPr>
      </w:pPr>
    </w:p>
    <w:p>
      <w:pPr>
        <w:pStyle w:val="4"/>
        <w:spacing w:before="72" w:line="219" w:lineRule="auto"/>
        <w:ind w:left="321"/>
        <w:rPr>
          <w:sz w:val="22"/>
          <w:szCs w:val="22"/>
        </w:rPr>
      </w:pPr>
      <w:r>
        <w:rPr>
          <w:spacing w:val="-2"/>
          <w:sz w:val="22"/>
          <w:szCs w:val="22"/>
        </w:rPr>
        <w:t>二、示值误差</w:t>
      </w:r>
    </w:p>
    <w:p>
      <w:pPr>
        <w:pStyle w:val="4"/>
        <w:spacing w:before="9" w:line="271" w:lineRule="auto"/>
        <w:ind w:left="2381" w:right="172" w:firstLine="69"/>
        <w:rPr>
          <w:rFonts w:ascii="Times New Roman" w:hAnsi="Times New Roman" w:eastAsia="Times New Roman" w:cs="Times New Roman"/>
          <w:sz w:val="22"/>
          <w:szCs w:val="22"/>
        </w:rPr>
      </w:pPr>
      <w:r>
        <w:rPr>
          <w:spacing w:val="-17"/>
          <w:w w:val="98"/>
          <w:sz w:val="22"/>
          <w:szCs w:val="22"/>
        </w:rPr>
        <w:t>标准值</w:t>
      </w:r>
      <w:r>
        <w:rPr>
          <w:spacing w:val="1"/>
          <w:sz w:val="22"/>
          <w:szCs w:val="22"/>
        </w:rPr>
        <w:t xml:space="preserve"> </w:t>
      </w:r>
      <w:r>
        <w:rPr>
          <w:rFonts w:ascii="Times New Roman" w:hAnsi="Times New Roman" w:eastAsia="Times New Roman" w:cs="Times New Roman"/>
          <w:spacing w:val="-5"/>
          <w:sz w:val="22"/>
          <w:szCs w:val="22"/>
        </w:rPr>
        <w:t>15°10</w:t>
      </w:r>
    </w:p>
    <w:p>
      <w:pPr>
        <w:spacing w:before="58" w:line="301" w:lineRule="auto"/>
        <w:ind w:left="2381" w:righ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1"/>
          <w:sz w:val="22"/>
          <w:szCs w:val="22"/>
        </w:rPr>
        <w:t>45°30′</w:t>
      </w:r>
    </w:p>
    <w:p>
      <w:pPr>
        <w:spacing w:before="7" w:line="268" w:lineRule="auto"/>
        <w:ind w:left="2381" w:right="282" w:firstLine="189"/>
        <w:jc w:val="right"/>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22"/>
          <w:szCs w:val="22"/>
        </w:rPr>
        <w:t>60°40'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2"/>
          <w:sz w:val="22"/>
          <w:szCs w:val="22"/>
        </w:rPr>
        <w:t>75°50</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22"/>
          <w:szCs w:val="22"/>
        </w:rPr>
        <w:t>90°</w:t>
      </w:r>
    </w:p>
    <w:p>
      <w:pPr>
        <w:spacing w:line="14" w:lineRule="auto"/>
        <w:rPr>
          <w:rFonts w:ascii="Arial"/>
          <w:sz w:val="2"/>
        </w:rPr>
      </w:pPr>
      <w:r>
        <w:rPr>
          <w:rFonts w:ascii="Arial" w:hAnsi="Arial" w:eastAsia="Arial" w:cs="Arial"/>
          <w:sz w:val="2"/>
          <w:szCs w:val="2"/>
        </w:rPr>
        <w:br w:type="column"/>
      </w:r>
    </w:p>
    <w:p>
      <w:pPr>
        <w:pStyle w:val="4"/>
        <w:spacing w:line="218" w:lineRule="auto"/>
        <w:rPr>
          <w:sz w:val="22"/>
          <w:szCs w:val="22"/>
        </w:rPr>
      </w:pPr>
      <w:r>
        <w:rPr>
          <w:spacing w:val="-19"/>
          <w:sz w:val="22"/>
          <w:szCs w:val="22"/>
        </w:rPr>
        <w:t>外观合格，功能正常</w:t>
      </w:r>
    </w:p>
    <w:p>
      <w:pPr>
        <w:spacing w:line="306" w:lineRule="auto"/>
        <w:rPr>
          <w:rFonts w:ascii="Arial"/>
          <w:sz w:val="21"/>
        </w:rPr>
      </w:pPr>
    </w:p>
    <w:p>
      <w:pPr>
        <w:spacing w:line="307" w:lineRule="auto"/>
        <w:rPr>
          <w:rFonts w:ascii="Arial"/>
          <w:sz w:val="21"/>
        </w:rPr>
      </w:pPr>
    </w:p>
    <w:p>
      <w:pPr>
        <w:pStyle w:val="4"/>
        <w:spacing w:before="72" w:line="219" w:lineRule="auto"/>
        <w:ind w:left="530"/>
        <w:rPr>
          <w:sz w:val="22"/>
          <w:szCs w:val="22"/>
        </w:rPr>
      </w:pPr>
      <w:r>
        <w:rPr>
          <w:spacing w:val="-15"/>
          <w:sz w:val="22"/>
          <w:szCs w:val="22"/>
        </w:rPr>
        <w:t>示值误差</w:t>
      </w:r>
    </w:p>
    <w:p>
      <w:pPr>
        <w:spacing w:before="39" w:line="246" w:lineRule="auto"/>
        <w:ind w:left="740" w:right="1230"/>
        <w:jc w:val="both"/>
        <w:rPr>
          <w:rFonts w:ascii="Times New Roman" w:hAnsi="Times New Roman" w:eastAsia="Times New Roman" w:cs="Times New Roman"/>
          <w:sz w:val="27"/>
          <w:szCs w:val="27"/>
        </w:rPr>
      </w:pPr>
      <w:r>
        <w:rPr>
          <w:rFonts w:ascii="Times New Roman" w:hAnsi="Times New Roman" w:eastAsia="Times New Roman" w:cs="Times New Roman"/>
          <w:spacing w:val="-5"/>
          <w:sz w:val="27"/>
          <w:szCs w:val="27"/>
        </w:rPr>
        <w:t>0'</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5"/>
          <w:sz w:val="27"/>
          <w:szCs w:val="27"/>
        </w:rPr>
        <w:t>0′</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6"/>
          <w:sz w:val="31"/>
          <w:szCs w:val="31"/>
        </w:rPr>
        <w:t>0'</w:t>
      </w:r>
      <w:r>
        <w:rPr>
          <w:rFonts w:ascii="Times New Roman" w:hAnsi="Times New Roman" w:eastAsia="Times New Roman" w:cs="Times New Roman"/>
          <w:sz w:val="31"/>
          <w:szCs w:val="31"/>
        </w:rPr>
        <w:t xml:space="preserve"> </w:t>
      </w:r>
      <w:r>
        <w:rPr>
          <w:rFonts w:ascii="Times New Roman" w:hAnsi="Times New Roman" w:eastAsia="Times New Roman" w:cs="Times New Roman"/>
          <w:spacing w:val="-3"/>
          <w:sz w:val="27"/>
          <w:szCs w:val="27"/>
        </w:rPr>
        <w:t>2'</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3"/>
          <w:sz w:val="22"/>
          <w:szCs w:val="22"/>
        </w:rPr>
        <w:t>2'</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27"/>
          <w:szCs w:val="27"/>
        </w:rPr>
        <w:t>2'</w:t>
      </w:r>
    </w:p>
    <w:p>
      <w:pPr>
        <w:spacing w:before="1" w:line="161" w:lineRule="auto"/>
        <w:ind w:left="740"/>
        <w:rPr>
          <w:rFonts w:ascii="Times New Roman" w:hAnsi="Times New Roman" w:eastAsia="Times New Roman" w:cs="Times New Roman"/>
          <w:sz w:val="31"/>
          <w:szCs w:val="31"/>
        </w:rPr>
      </w:pPr>
      <w:r>
        <w:rPr>
          <w:rFonts w:ascii="Times New Roman" w:hAnsi="Times New Roman" w:eastAsia="Times New Roman" w:cs="Times New Roman"/>
          <w:spacing w:val="-3"/>
          <w:sz w:val="31"/>
          <w:szCs w:val="31"/>
        </w:rPr>
        <w:t>2′</w:t>
      </w:r>
    </w:p>
    <w:p>
      <w:pPr>
        <w:spacing w:line="14" w:lineRule="auto"/>
        <w:rPr>
          <w:rFonts w:ascii="Arial"/>
          <w:sz w:val="2"/>
        </w:rPr>
      </w:pPr>
      <w:r>
        <w:rPr>
          <w:rFonts w:ascii="Arial" w:hAnsi="Arial" w:eastAsia="Arial" w:cs="Arial"/>
          <w:sz w:val="2"/>
          <w:szCs w:val="2"/>
        </w:rPr>
        <w:br w:type="column"/>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4"/>
        <w:spacing w:before="71" w:line="230" w:lineRule="auto"/>
        <w:ind w:left="150" w:right="738" w:hanging="150"/>
        <w:rPr>
          <w:sz w:val="27"/>
          <w:szCs w:val="27"/>
        </w:rPr>
      </w:pPr>
      <w:r>
        <w:rPr>
          <w:spacing w:val="-13"/>
          <w:sz w:val="22"/>
          <w:szCs w:val="22"/>
        </w:rPr>
        <w:t>允许误差</w:t>
      </w:r>
      <w:r>
        <w:rPr>
          <w:spacing w:val="2"/>
          <w:sz w:val="22"/>
          <w:szCs w:val="22"/>
        </w:rPr>
        <w:t xml:space="preserve"> </w:t>
      </w:r>
      <w:r>
        <w:rPr>
          <w:spacing w:val="-30"/>
          <w:sz w:val="27"/>
          <w:szCs w:val="27"/>
        </w:rPr>
        <w:t>±2'</w:t>
      </w:r>
    </w:p>
    <w:p>
      <w:pPr>
        <w:pStyle w:val="4"/>
        <w:spacing w:before="81" w:line="239" w:lineRule="auto"/>
        <w:ind w:left="150" w:right="904"/>
        <w:rPr>
          <w:sz w:val="22"/>
          <w:szCs w:val="22"/>
        </w:rPr>
      </w:pPr>
      <w:r>
        <w:rPr>
          <w:spacing w:val="-12"/>
          <w:sz w:val="22"/>
          <w:szCs w:val="22"/>
        </w:rPr>
        <w:t>±2′</w:t>
      </w:r>
      <w:r>
        <w:rPr>
          <w:sz w:val="22"/>
          <w:szCs w:val="22"/>
        </w:rPr>
        <w:t xml:space="preserve"> </w:t>
      </w:r>
      <w:r>
        <w:rPr>
          <w:spacing w:val="-12"/>
          <w:sz w:val="22"/>
          <w:szCs w:val="22"/>
        </w:rPr>
        <w:t>±2</w:t>
      </w:r>
    </w:p>
    <w:p>
      <w:pPr>
        <w:pStyle w:val="4"/>
        <w:spacing w:before="31" w:line="243" w:lineRule="auto"/>
        <w:ind w:left="150" w:right="904"/>
        <w:rPr>
          <w:sz w:val="22"/>
          <w:szCs w:val="22"/>
        </w:rPr>
      </w:pPr>
      <w:r>
        <w:rPr>
          <w:spacing w:val="-12"/>
          <w:sz w:val="22"/>
          <w:szCs w:val="22"/>
        </w:rPr>
        <w:t>±2'</w:t>
      </w:r>
      <w:r>
        <w:rPr>
          <w:sz w:val="22"/>
          <w:szCs w:val="22"/>
        </w:rPr>
        <w:t xml:space="preserve">  </w:t>
      </w:r>
      <w:r>
        <w:rPr>
          <w:spacing w:val="-12"/>
          <w:sz w:val="22"/>
          <w:szCs w:val="22"/>
        </w:rPr>
        <w:t>±2'</w:t>
      </w:r>
      <w:r>
        <w:rPr>
          <w:sz w:val="22"/>
          <w:szCs w:val="22"/>
        </w:rPr>
        <w:t xml:space="preserve">  </w:t>
      </w:r>
      <w:r>
        <w:rPr>
          <w:spacing w:val="-12"/>
          <w:sz w:val="22"/>
          <w:szCs w:val="22"/>
        </w:rPr>
        <w:t>±2′</w:t>
      </w:r>
      <w:r>
        <w:rPr>
          <w:sz w:val="22"/>
          <w:szCs w:val="22"/>
        </w:rPr>
        <w:t xml:space="preserve"> </w:t>
      </w:r>
      <w:r>
        <w:rPr>
          <w:spacing w:val="-12"/>
          <w:sz w:val="22"/>
          <w:szCs w:val="22"/>
        </w:rPr>
        <w:t>±2′</w:t>
      </w:r>
    </w:p>
    <w:p>
      <w:pPr>
        <w:spacing w:line="14" w:lineRule="auto"/>
        <w:rPr>
          <w:rFonts w:ascii="Arial"/>
          <w:sz w:val="2"/>
        </w:rPr>
      </w:pPr>
      <w:r>
        <w:rPr>
          <w:rFonts w:ascii="Arial" w:hAnsi="Arial" w:eastAsia="Arial" w:cs="Arial"/>
          <w:sz w:val="2"/>
          <w:szCs w:val="2"/>
        </w:rPr>
        <w:br w:type="column"/>
      </w: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4"/>
        <w:spacing w:before="72" w:line="250" w:lineRule="auto"/>
        <w:ind w:left="430" w:right="1807" w:hanging="430"/>
        <w:rPr>
          <w:rFonts w:ascii="Times New Roman" w:hAnsi="Times New Roman" w:eastAsia="Times New Roman" w:cs="Times New Roman"/>
          <w:sz w:val="22"/>
          <w:szCs w:val="22"/>
        </w:rPr>
      </w:pPr>
      <w:r>
        <w:rPr>
          <w:spacing w:val="-7"/>
          <w:sz w:val="22"/>
          <w:szCs w:val="22"/>
        </w:rPr>
        <w:t>结论(P/F)</w:t>
      </w:r>
      <w:r>
        <w:rPr>
          <w:sz w:val="22"/>
          <w:szCs w:val="22"/>
        </w:rPr>
        <w:t xml:space="preserve"> </w:t>
      </w:r>
      <w:r>
        <w:rPr>
          <w:rFonts w:ascii="Times New Roman" w:hAnsi="Times New Roman" w:eastAsia="Times New Roman" w:cs="Times New Roman"/>
          <w:sz w:val="22"/>
          <w:szCs w:val="22"/>
        </w:rPr>
        <w:t>P</w:t>
      </w:r>
    </w:p>
    <w:p>
      <w:pPr>
        <w:spacing w:before="9" w:line="300" w:lineRule="exact"/>
        <w:ind w:left="430"/>
        <w:rPr>
          <w:rFonts w:ascii="Times New Roman" w:hAnsi="Times New Roman" w:eastAsia="Times New Roman" w:cs="Times New Roman"/>
          <w:sz w:val="44"/>
          <w:szCs w:val="44"/>
        </w:rPr>
      </w:pPr>
      <w:r>
        <w:rPr>
          <w:rFonts w:ascii="Times New Roman" w:hAnsi="Times New Roman" w:eastAsia="Times New Roman" w:cs="Times New Roman"/>
          <w:position w:val="4"/>
          <w:sz w:val="44"/>
          <w:szCs w:val="44"/>
        </w:rPr>
        <w:t>p</w:t>
      </w:r>
    </w:p>
    <w:p>
      <w:pPr>
        <w:spacing w:before="112" w:line="276" w:lineRule="auto"/>
        <w:ind w:left="430" w:right="2201"/>
        <w:jc w:val="both"/>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p>
    <w:p>
      <w:pPr>
        <w:spacing w:line="276" w:lineRule="auto"/>
        <w:rPr>
          <w:rFonts w:ascii="Times New Roman" w:hAnsi="Times New Roman" w:eastAsia="Times New Roman" w:cs="Times New Roman"/>
          <w:sz w:val="22"/>
          <w:szCs w:val="22"/>
        </w:rPr>
        <w:sectPr>
          <w:type w:val="continuous"/>
          <w:pgSz w:w="12060" w:h="16950"/>
          <w:pgMar w:top="400" w:right="239" w:bottom="400" w:left="1809" w:header="0" w:footer="0" w:gutter="0"/>
          <w:pgNumType w:fmt="decimal"/>
          <w:cols w:equalWidth="0" w:num="4">
            <w:col w:w="3221" w:space="100"/>
            <w:col w:w="2171" w:space="100"/>
            <w:col w:w="1570" w:space="100"/>
            <w:col w:w="2751"/>
          </w:cols>
        </w:sectPr>
      </w:pPr>
    </w:p>
    <w:p>
      <w:pPr>
        <w:spacing w:line="314" w:lineRule="auto"/>
        <w:rPr>
          <w:rFonts w:ascii="Arial"/>
          <w:sz w:val="21"/>
        </w:rPr>
      </w:pPr>
    </w:p>
    <w:p>
      <w:pPr>
        <w:spacing w:line="314" w:lineRule="auto"/>
        <w:rPr>
          <w:rFonts w:ascii="Arial"/>
          <w:sz w:val="21"/>
        </w:rPr>
      </w:pPr>
    </w:p>
    <w:p>
      <w:pPr>
        <w:spacing w:before="1" w:line="1119" w:lineRule="exact"/>
        <w:ind w:firstLine="5040"/>
      </w:pPr>
      <w:r>
        <w:drawing>
          <wp:anchor distT="0" distB="0" distL="0" distR="0" simplePos="0" relativeHeight="252091392" behindDoc="0" locked="0" layoutInCell="1" allowOverlap="1">
            <wp:simplePos x="0" y="0"/>
            <wp:positionH relativeFrom="column">
              <wp:posOffset>2343150</wp:posOffset>
            </wp:positionH>
            <wp:positionV relativeFrom="paragraph">
              <wp:posOffset>6350</wp:posOffset>
            </wp:positionV>
            <wp:extent cx="717550" cy="70485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693"/>
                    <a:stretch>
                      <a:fillRect/>
                    </a:stretch>
                  </pic:blipFill>
                  <pic:spPr>
                    <a:xfrm>
                      <a:off x="0" y="0"/>
                      <a:ext cx="717563" cy="704777"/>
                    </a:xfrm>
                    <a:prstGeom prst="rect">
                      <a:avLst/>
                    </a:prstGeom>
                  </pic:spPr>
                </pic:pic>
              </a:graphicData>
            </a:graphic>
          </wp:anchor>
        </w:drawing>
      </w:r>
      <w:r>
        <w:rPr>
          <w:position w:val="-22"/>
        </w:rPr>
        <w:drawing>
          <wp:inline distT="0" distB="0" distL="0" distR="0">
            <wp:extent cx="730250" cy="710565"/>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694"/>
                    <a:stretch>
                      <a:fillRect/>
                    </a:stretch>
                  </pic:blipFill>
                  <pic:spPr>
                    <a:xfrm>
                      <a:off x="0" y="0"/>
                      <a:ext cx="730276" cy="711127"/>
                    </a:xfrm>
                    <a:prstGeom prst="rect">
                      <a:avLst/>
                    </a:prstGeom>
                  </pic:spPr>
                </pic:pic>
              </a:graphicData>
            </a:graphic>
          </wp:inline>
        </w:drawing>
      </w:r>
    </w:p>
    <w:p>
      <w:pPr>
        <w:pStyle w:val="4"/>
        <w:spacing w:before="245" w:line="212" w:lineRule="auto"/>
        <w:ind w:left="321"/>
        <w:rPr>
          <w:rFonts w:ascii="Times New Roman" w:hAnsi="Times New Roman" w:eastAsia="Times New Roman" w:cs="Times New Roman"/>
          <w:sz w:val="22"/>
          <w:szCs w:val="22"/>
        </w:rPr>
      </w:pPr>
      <w:r>
        <w:rPr>
          <w:spacing w:val="-9"/>
          <w:sz w:val="22"/>
          <w:szCs w:val="22"/>
        </w:rPr>
        <w:t>三、说明</w:t>
      </w:r>
      <w:r>
        <w:rPr>
          <w:rFonts w:ascii="Times New Roman" w:hAnsi="Times New Roman" w:eastAsia="Times New Roman" w:cs="Times New Roman"/>
          <w:spacing w:val="-9"/>
          <w:sz w:val="22"/>
          <w:szCs w:val="22"/>
        </w:rPr>
        <w:t>(Note):</w:t>
      </w:r>
    </w:p>
    <w:p>
      <w:pPr>
        <w:pStyle w:val="4"/>
        <w:spacing w:before="72" w:line="219" w:lineRule="auto"/>
        <w:ind w:left="321"/>
        <w:rPr>
          <w:sz w:val="22"/>
          <w:szCs w:val="22"/>
        </w:rPr>
      </w:pPr>
      <w:r>
        <w:rPr>
          <w:spacing w:val="-20"/>
          <w:sz w:val="22"/>
          <w:szCs w:val="22"/>
        </w:rPr>
        <w:t>1.结论：所校准项目符合技术要求。</w:t>
      </w:r>
    </w:p>
    <w:p>
      <w:pPr>
        <w:pStyle w:val="4"/>
        <w:spacing w:before="87" w:line="247" w:lineRule="auto"/>
        <w:ind w:left="321" w:right="2034" w:firstLine="219"/>
        <w:rPr>
          <w:sz w:val="22"/>
          <w:szCs w:val="22"/>
        </w:rPr>
      </w:pPr>
      <w:r>
        <w:rPr>
          <w:rFonts w:ascii="Times New Roman" w:hAnsi="Times New Roman" w:eastAsia="Times New Roman" w:cs="Times New Roman"/>
          <w:sz w:val="22"/>
          <w:szCs w:val="22"/>
        </w:rPr>
        <w:t>Conclusion:The   calibration   project   comply   with   the   technical   requirements.</w:t>
      </w:r>
      <w:r>
        <w:rPr>
          <w:rFonts w:ascii="Times New Roman" w:hAnsi="Times New Roman" w:eastAsia="Times New Roman" w:cs="Times New Roman"/>
          <w:spacing w:val="5"/>
          <w:sz w:val="22"/>
          <w:szCs w:val="22"/>
        </w:rPr>
        <w:t xml:space="preserve"> </w:t>
      </w:r>
      <w:r>
        <w:rPr>
          <w:spacing w:val="-14"/>
          <w:sz w:val="22"/>
          <w:szCs w:val="22"/>
        </w:rPr>
        <w:t>2.本次测量结果的扩展不确定度为；</w:t>
      </w:r>
      <w:r>
        <w:rPr>
          <w:rFonts w:ascii="Times New Roman" w:hAnsi="Times New Roman" w:eastAsia="Times New Roman" w:cs="Times New Roman"/>
          <w:spacing w:val="-14"/>
          <w:sz w:val="22"/>
          <w:szCs w:val="22"/>
        </w:rPr>
        <w:t>U=1′,k=2</w:t>
      </w:r>
      <w:r>
        <w:rPr>
          <w:spacing w:val="-14"/>
          <w:sz w:val="22"/>
          <w:szCs w:val="22"/>
        </w:rPr>
        <w:t>。</w:t>
      </w:r>
    </w:p>
    <w:p>
      <w:pPr>
        <w:pStyle w:val="4"/>
        <w:spacing w:before="77" w:line="263" w:lineRule="auto"/>
        <w:ind w:left="321" w:right="3384" w:firstLine="319"/>
        <w:rPr>
          <w:sz w:val="22"/>
          <w:szCs w:val="22"/>
        </w:rPr>
      </w:pPr>
      <w:r>
        <w:drawing>
          <wp:anchor distT="0" distB="0" distL="0" distR="0" simplePos="0" relativeHeight="252093440" behindDoc="0" locked="0" layoutInCell="1" allowOverlap="1">
            <wp:simplePos x="0" y="0"/>
            <wp:positionH relativeFrom="column">
              <wp:posOffset>622300</wp:posOffset>
            </wp:positionH>
            <wp:positionV relativeFrom="paragraph">
              <wp:posOffset>157480</wp:posOffset>
            </wp:positionV>
            <wp:extent cx="679450" cy="666750"/>
            <wp:effectExtent l="0" t="0" r="0" b="0"/>
            <wp:wrapNone/>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695"/>
                    <a:stretch>
                      <a:fillRect/>
                    </a:stretch>
                  </pic:blipFill>
                  <pic:spPr>
                    <a:xfrm>
                      <a:off x="0" y="0"/>
                      <a:ext cx="679503" cy="666675"/>
                    </a:xfrm>
                    <a:prstGeom prst="rect">
                      <a:avLst/>
                    </a:prstGeom>
                  </pic:spPr>
                </pic:pic>
              </a:graphicData>
            </a:graphic>
          </wp:anchor>
        </w:drawing>
      </w:r>
      <w:r>
        <w:rPr>
          <w:rFonts w:ascii="Times New Roman" w:hAnsi="Times New Roman" w:eastAsia="Times New Roman" w:cs="Times New Roman"/>
          <w:sz w:val="22"/>
          <w:szCs w:val="22"/>
        </w:rPr>
        <w:t>Expanded   Uncertainty   of</w:t>
      </w:r>
      <w:r>
        <w:rPr>
          <w:rFonts w:ascii="Times New Roman" w:hAnsi="Times New Roman" w:eastAsia="Times New Roman" w:cs="Times New Roman"/>
          <w:spacing w:val="25"/>
          <w:w w:val="101"/>
          <w:sz w:val="22"/>
          <w:szCs w:val="22"/>
        </w:rPr>
        <w:t xml:space="preserve">  </w:t>
      </w:r>
      <w:r>
        <w:rPr>
          <w:rFonts w:ascii="Times New Roman" w:hAnsi="Times New Roman" w:eastAsia="Times New Roman" w:cs="Times New Roman"/>
          <w:sz w:val="22"/>
          <w:szCs w:val="22"/>
        </w:rPr>
        <w:t xml:space="preserve">the   Measurement   Results:U=1',k=2. </w:t>
      </w:r>
      <w:r>
        <w:rPr>
          <w:spacing w:val="-11"/>
          <w:sz w:val="22"/>
          <w:szCs w:val="22"/>
        </w:rPr>
        <w:t>3.依据</w:t>
      </w:r>
      <w:r>
        <w:rPr>
          <w:rFonts w:ascii="Times New Roman" w:hAnsi="Times New Roman" w:eastAsia="Times New Roman" w:cs="Times New Roman"/>
          <w:spacing w:val="-11"/>
          <w:sz w:val="22"/>
          <w:szCs w:val="22"/>
        </w:rPr>
        <w:t>JJF1059.1-2012</w:t>
      </w:r>
      <w:r>
        <w:rPr>
          <w:rFonts w:ascii="Times New Roman" w:hAnsi="Times New Roman" w:eastAsia="Times New Roman" w:cs="Times New Roman"/>
          <w:spacing w:val="-4"/>
          <w:sz w:val="22"/>
          <w:szCs w:val="22"/>
        </w:rPr>
        <w:t xml:space="preserve"> </w:t>
      </w:r>
      <w:r>
        <w:rPr>
          <w:spacing w:val="-11"/>
          <w:sz w:val="22"/>
          <w:szCs w:val="22"/>
        </w:rPr>
        <w:t>测量不确定度评定与表示：</w:t>
      </w:r>
    </w:p>
    <w:p>
      <w:pPr>
        <w:pStyle w:val="4"/>
        <w:spacing w:before="38" w:line="255" w:lineRule="auto"/>
        <w:ind w:left="321" w:right="1344" w:firstLine="219"/>
        <w:rPr>
          <w:sz w:val="22"/>
          <w:szCs w:val="22"/>
        </w:rPr>
      </w:pPr>
      <w:r>
        <w:rPr>
          <w:rFonts w:ascii="Times New Roman" w:hAnsi="Times New Roman" w:eastAsia="Times New Roman" w:cs="Times New Roman"/>
          <w:sz w:val="22"/>
          <w:szCs w:val="22"/>
        </w:rPr>
        <w:t>Conform       JJF1059.1-2012  Evalution  and  Expression  of</w:t>
      </w:r>
      <w:r>
        <w:rPr>
          <w:rFonts w:ascii="Times New Roman" w:hAnsi="Times New Roman" w:eastAsia="Times New Roman" w:cs="Times New Roman"/>
          <w:spacing w:val="31"/>
          <w:sz w:val="22"/>
          <w:szCs w:val="22"/>
        </w:rPr>
        <w:t xml:space="preserve"> </w:t>
      </w:r>
      <w:r>
        <w:rPr>
          <w:rFonts w:ascii="Times New Roman" w:hAnsi="Times New Roman" w:eastAsia="Times New Roman" w:cs="Times New Roman"/>
          <w:sz w:val="22"/>
          <w:szCs w:val="22"/>
        </w:rPr>
        <w:t>Uncertainty  in  Mea</w:t>
      </w:r>
      <w:r>
        <w:rPr>
          <w:rFonts w:ascii="Times New Roman" w:hAnsi="Times New Roman" w:eastAsia="Times New Roman" w:cs="Times New Roman"/>
          <w:spacing w:val="-1"/>
          <w:sz w:val="22"/>
          <w:szCs w:val="22"/>
        </w:rPr>
        <w:t>surement.</w:t>
      </w:r>
      <w:r>
        <w:rPr>
          <w:rFonts w:ascii="Times New Roman" w:hAnsi="Times New Roman" w:eastAsia="Times New Roman" w:cs="Times New Roman"/>
          <w:sz w:val="22"/>
          <w:szCs w:val="22"/>
        </w:rPr>
        <w:t xml:space="preserve"> </w:t>
      </w:r>
      <w:r>
        <w:rPr>
          <w:spacing w:val="-17"/>
          <w:sz w:val="22"/>
          <w:szCs w:val="22"/>
        </w:rPr>
        <w:t>4.校准周期：建议校准周期为壹年。</w:t>
      </w:r>
    </w:p>
    <w:p>
      <w:pPr>
        <w:spacing w:before="12" w:line="192" w:lineRule="auto"/>
        <w:ind w:left="541"/>
        <w:rPr>
          <w:rFonts w:ascii="Times New Roman" w:hAnsi="Times New Roman" w:eastAsia="Times New Roman" w:cs="Times New Roman"/>
          <w:sz w:val="27"/>
          <w:szCs w:val="27"/>
        </w:rPr>
      </w:pPr>
      <w:r>
        <w:rPr>
          <w:rFonts w:ascii="Times New Roman" w:hAnsi="Times New Roman" w:eastAsia="Times New Roman" w:cs="Times New Roman"/>
          <w:spacing w:val="-6"/>
          <w:sz w:val="27"/>
          <w:szCs w:val="27"/>
        </w:rPr>
        <w:t>Calibration interval:The</w:t>
      </w:r>
      <w:r>
        <w:rPr>
          <w:rFonts w:ascii="Times New Roman" w:hAnsi="Times New Roman" w:eastAsia="Times New Roman" w:cs="Times New Roman"/>
          <w:spacing w:val="13"/>
          <w:sz w:val="27"/>
          <w:szCs w:val="27"/>
        </w:rPr>
        <w:t xml:space="preserve"> </w:t>
      </w:r>
      <w:r>
        <w:rPr>
          <w:rFonts w:ascii="Times New Roman" w:hAnsi="Times New Roman" w:eastAsia="Times New Roman" w:cs="Times New Roman"/>
          <w:spacing w:val="-6"/>
          <w:sz w:val="27"/>
          <w:szCs w:val="27"/>
        </w:rPr>
        <w:t>Suggest Calibrati</w:t>
      </w:r>
      <w:r>
        <w:rPr>
          <w:rFonts w:ascii="Times New Roman" w:hAnsi="Times New Roman" w:eastAsia="Times New Roman" w:cs="Times New Roman"/>
          <w:spacing w:val="-7"/>
          <w:sz w:val="27"/>
          <w:szCs w:val="27"/>
        </w:rPr>
        <w:t>on interval is one year.</w:t>
      </w:r>
    </w:p>
    <w:p>
      <w:pPr>
        <w:spacing w:line="302" w:lineRule="auto"/>
        <w:rPr>
          <w:rFonts w:ascii="Arial"/>
          <w:sz w:val="21"/>
        </w:rPr>
      </w:pPr>
    </w:p>
    <w:p>
      <w:pPr>
        <w:spacing w:line="303" w:lineRule="auto"/>
        <w:rPr>
          <w:rFonts w:ascii="Arial"/>
          <w:sz w:val="21"/>
        </w:rPr>
      </w:pPr>
      <w:r>
        <w:drawing>
          <wp:anchor distT="0" distB="0" distL="0" distR="0" simplePos="0" relativeHeight="252092416" behindDoc="0" locked="0" layoutInCell="1" allowOverlap="1">
            <wp:simplePos x="0" y="0"/>
            <wp:positionH relativeFrom="column">
              <wp:posOffset>1866900</wp:posOffset>
            </wp:positionH>
            <wp:positionV relativeFrom="paragraph">
              <wp:posOffset>29210</wp:posOffset>
            </wp:positionV>
            <wp:extent cx="1504950" cy="6350"/>
            <wp:effectExtent l="0" t="0" r="0" b="0"/>
            <wp:wrapNone/>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696"/>
                    <a:stretch>
                      <a:fillRect/>
                    </a:stretch>
                  </pic:blipFill>
                  <pic:spPr>
                    <a:xfrm>
                      <a:off x="0" y="0"/>
                      <a:ext cx="1504970" cy="6350"/>
                    </a:xfrm>
                    <a:prstGeom prst="rect">
                      <a:avLst/>
                    </a:prstGeom>
                  </pic:spPr>
                </pic:pic>
              </a:graphicData>
            </a:graphic>
          </wp:anchor>
        </w:drawing>
      </w:r>
    </w:p>
    <w:p>
      <w:pPr>
        <w:pStyle w:val="4"/>
        <w:spacing w:before="72" w:line="249" w:lineRule="auto"/>
        <w:ind w:left="3141" w:right="4900" w:firstLine="49"/>
        <w:rPr>
          <w:rFonts w:ascii="Times New Roman" w:hAnsi="Times New Roman" w:eastAsia="Times New Roman" w:cs="Times New Roman"/>
          <w:sz w:val="22"/>
          <w:szCs w:val="22"/>
        </w:rPr>
      </w:pPr>
      <w:r>
        <w:rPr>
          <w:spacing w:val="-27"/>
          <w:sz w:val="22"/>
          <w:szCs w:val="22"/>
        </w:rPr>
        <w:t>(</w:t>
      </w:r>
      <w:r>
        <w:rPr>
          <w:spacing w:val="90"/>
          <w:sz w:val="22"/>
          <w:szCs w:val="22"/>
        </w:rPr>
        <w:t xml:space="preserve"> </w:t>
      </w:r>
      <w:r>
        <w:rPr>
          <w:spacing w:val="-27"/>
          <w:sz w:val="22"/>
          <w:szCs w:val="22"/>
        </w:rPr>
        <w:t>以</w:t>
      </w:r>
      <w:r>
        <w:rPr>
          <w:spacing w:val="72"/>
          <w:sz w:val="22"/>
          <w:szCs w:val="22"/>
        </w:rPr>
        <w:t xml:space="preserve"> </w:t>
      </w:r>
      <w:r>
        <w:rPr>
          <w:spacing w:val="-27"/>
          <w:sz w:val="22"/>
          <w:szCs w:val="22"/>
        </w:rPr>
        <w:t>下</w:t>
      </w:r>
      <w:r>
        <w:rPr>
          <w:spacing w:val="73"/>
          <w:sz w:val="22"/>
          <w:szCs w:val="22"/>
        </w:rPr>
        <w:t xml:space="preserve"> </w:t>
      </w:r>
      <w:r>
        <w:rPr>
          <w:spacing w:val="-27"/>
          <w:sz w:val="22"/>
          <w:szCs w:val="22"/>
        </w:rPr>
        <w:t>空</w:t>
      </w:r>
      <w:r>
        <w:rPr>
          <w:spacing w:val="97"/>
          <w:sz w:val="22"/>
          <w:szCs w:val="22"/>
        </w:rPr>
        <w:t xml:space="preserve"> </w:t>
      </w:r>
      <w:r>
        <w:rPr>
          <w:spacing w:val="-27"/>
          <w:sz w:val="22"/>
          <w:szCs w:val="22"/>
        </w:rPr>
        <w:t>白</w:t>
      </w:r>
      <w:r>
        <w:rPr>
          <w:spacing w:val="67"/>
          <w:sz w:val="22"/>
          <w:szCs w:val="22"/>
        </w:rPr>
        <w:t xml:space="preserve"> </w:t>
      </w:r>
      <w:r>
        <w:rPr>
          <w:spacing w:val="-27"/>
          <w:sz w:val="22"/>
          <w:szCs w:val="22"/>
        </w:rPr>
        <w:t>)</w:t>
      </w:r>
      <w:r>
        <w:rPr>
          <w:sz w:val="22"/>
          <w:szCs w:val="22"/>
        </w:rPr>
        <w:t xml:space="preserve"> </w:t>
      </w:r>
      <w:r>
        <w:rPr>
          <w:rFonts w:ascii="Times New Roman" w:hAnsi="Times New Roman" w:eastAsia="Times New Roman" w:cs="Times New Roman"/>
          <w:spacing w:val="-1"/>
          <w:sz w:val="22"/>
          <w:szCs w:val="22"/>
        </w:rPr>
        <w:t>(The</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pacing w:val="-1"/>
          <w:sz w:val="22"/>
          <w:szCs w:val="22"/>
        </w:rPr>
        <w:t>below  is  blank)</w:t>
      </w:r>
    </w:p>
    <w:p>
      <w:pPr>
        <w:spacing w:line="249" w:lineRule="auto"/>
        <w:rPr>
          <w:rFonts w:ascii="Times New Roman" w:hAnsi="Times New Roman" w:eastAsia="Times New Roman" w:cs="Times New Roman"/>
          <w:sz w:val="22"/>
          <w:szCs w:val="22"/>
        </w:rPr>
        <w:sectPr>
          <w:type w:val="continuous"/>
          <w:pgSz w:w="12060" w:h="16950"/>
          <w:pgMar w:top="400" w:right="239" w:bottom="400" w:left="1809" w:header="0" w:footer="0" w:gutter="0"/>
          <w:pgNumType w:fmt="decimal"/>
          <w:cols w:equalWidth="0" w:num="1">
            <w:col w:w="10012"/>
          </w:cols>
        </w:sectPr>
      </w:pPr>
    </w:p>
    <w:p>
      <w:pPr>
        <w:spacing w:line="301" w:lineRule="auto"/>
        <w:rPr>
          <w:rFonts w:ascii="Arial"/>
          <w:sz w:val="21"/>
        </w:rPr>
      </w:pPr>
    </w:p>
    <w:p>
      <w:pPr>
        <w:spacing w:line="301" w:lineRule="auto"/>
        <w:rPr>
          <w:rFonts w:ascii="Arial"/>
          <w:sz w:val="21"/>
        </w:rPr>
      </w:pPr>
    </w:p>
    <w:p>
      <w:pPr>
        <w:spacing w:line="301" w:lineRule="auto"/>
        <w:rPr>
          <w:rFonts w:ascii="Arial"/>
          <w:sz w:val="21"/>
        </w:rPr>
      </w:pPr>
      <w:r>
        <w:drawing>
          <wp:anchor distT="0" distB="0" distL="0" distR="0" simplePos="0" relativeHeight="252105728" behindDoc="0" locked="0" layoutInCell="1" allowOverlap="1">
            <wp:simplePos x="0" y="0"/>
            <wp:positionH relativeFrom="column">
              <wp:posOffset>520700</wp:posOffset>
            </wp:positionH>
            <wp:positionV relativeFrom="paragraph">
              <wp:posOffset>211455</wp:posOffset>
            </wp:positionV>
            <wp:extent cx="723900" cy="679450"/>
            <wp:effectExtent l="0" t="0" r="0" b="0"/>
            <wp:wrapNone/>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697"/>
                    <a:stretch>
                      <a:fillRect/>
                    </a:stretch>
                  </pic:blipFill>
                  <pic:spPr>
                    <a:xfrm>
                      <a:off x="0" y="0"/>
                      <a:ext cx="723903" cy="679525"/>
                    </a:xfrm>
                    <a:prstGeom prst="rect">
                      <a:avLst/>
                    </a:prstGeom>
                  </pic:spPr>
                </pic:pic>
              </a:graphicData>
            </a:graphic>
          </wp:anchor>
        </w:drawing>
      </w:r>
    </w:p>
    <w:p>
      <w:pPr>
        <w:pStyle w:val="4"/>
        <w:spacing w:before="140" w:line="219" w:lineRule="auto"/>
        <w:ind w:left="2186"/>
        <w:rPr>
          <w:sz w:val="43"/>
          <w:szCs w:val="43"/>
        </w:rPr>
      </w:pPr>
      <w:r>
        <w:rPr>
          <w:b/>
          <w:bCs/>
          <w:spacing w:val="-14"/>
          <w:sz w:val="43"/>
          <w:szCs w:val="43"/>
        </w:rPr>
        <w:t>深圳华科计量检测技术有限公司</w:t>
      </w:r>
    </w:p>
    <w:p>
      <w:pPr>
        <w:spacing w:before="164" w:line="188" w:lineRule="auto"/>
        <w:ind w:left="2600"/>
        <w:rPr>
          <w:rFonts w:ascii="Times New Roman" w:hAnsi="Times New Roman" w:eastAsia="Times New Roman" w:cs="Times New Roman"/>
          <w:sz w:val="24"/>
          <w:szCs w:val="24"/>
        </w:rPr>
      </w:pPr>
      <w:r>
        <w:drawing>
          <wp:anchor distT="0" distB="0" distL="0" distR="0" simplePos="0" relativeHeight="252103680" behindDoc="0" locked="0" layoutInCell="1" allowOverlap="1">
            <wp:simplePos x="0" y="0"/>
            <wp:positionH relativeFrom="column">
              <wp:posOffset>4997450</wp:posOffset>
            </wp:positionH>
            <wp:positionV relativeFrom="paragraph">
              <wp:posOffset>400685</wp:posOffset>
            </wp:positionV>
            <wp:extent cx="698500" cy="717550"/>
            <wp:effectExtent l="0" t="0" r="0" b="0"/>
            <wp:wrapNone/>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698"/>
                    <a:stretch>
                      <a:fillRect/>
                    </a:stretch>
                  </pic:blipFill>
                  <pic:spPr>
                    <a:xfrm>
                      <a:off x="0" y="0"/>
                      <a:ext cx="698503" cy="717529"/>
                    </a:xfrm>
                    <a:prstGeom prst="rect">
                      <a:avLst/>
                    </a:prstGeom>
                  </pic:spPr>
                </pic:pic>
              </a:graphicData>
            </a:graphic>
          </wp:anchor>
        </w:drawing>
      </w:r>
      <w:r>
        <w:drawing>
          <wp:anchor distT="0" distB="0" distL="0" distR="0" simplePos="0" relativeHeight="252102656" behindDoc="0" locked="0" layoutInCell="1" allowOverlap="1">
            <wp:simplePos x="0" y="0"/>
            <wp:positionH relativeFrom="column">
              <wp:posOffset>666750</wp:posOffset>
            </wp:positionH>
            <wp:positionV relativeFrom="paragraph">
              <wp:posOffset>470535</wp:posOffset>
            </wp:positionV>
            <wp:extent cx="730250" cy="692150"/>
            <wp:effectExtent l="0" t="0" r="0" b="0"/>
            <wp:wrapNone/>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699"/>
                    <a:stretch>
                      <a:fillRect/>
                    </a:stretch>
                  </pic:blipFill>
                  <pic:spPr>
                    <a:xfrm>
                      <a:off x="0" y="0"/>
                      <a:ext cx="730214" cy="692229"/>
                    </a:xfrm>
                    <a:prstGeom prst="rect">
                      <a:avLst/>
                    </a:prstGeom>
                  </pic:spPr>
                </pic:pic>
              </a:graphicData>
            </a:graphic>
          </wp:anchor>
        </w:drawing>
      </w:r>
      <w:r>
        <w:rPr>
          <w:rFonts w:ascii="Times New Roman" w:hAnsi="Times New Roman" w:eastAsia="Times New Roman" w:cs="Times New Roman"/>
          <w:b/>
          <w:bCs/>
          <w:spacing w:val="-6"/>
          <w:sz w:val="24"/>
          <w:szCs w:val="24"/>
        </w:rPr>
        <w:t>Shenzhen Huake Metrology &amp;T</w:t>
      </w:r>
      <w:r>
        <w:rPr>
          <w:rFonts w:ascii="Times New Roman" w:hAnsi="Times New Roman" w:eastAsia="Times New Roman" w:cs="Times New Roman"/>
          <w:b/>
          <w:bCs/>
          <w:spacing w:val="-7"/>
          <w:sz w:val="24"/>
          <w:szCs w:val="24"/>
        </w:rPr>
        <w:t>est Technology Co.,Ltd</w:t>
      </w:r>
      <w:r>
        <w:rPr>
          <w:rFonts w:ascii="Times New Roman" w:hAnsi="Times New Roman" w:eastAsia="Times New Roman" w:cs="Times New Roman"/>
          <w:color w:val="21272A"/>
          <w:spacing w:val="-7"/>
          <w:sz w:val="24"/>
          <w:szCs w:val="24"/>
        </w:rPr>
        <w:t>.</w:t>
      </w:r>
    </w:p>
    <w:p>
      <w:pPr>
        <w:pStyle w:val="4"/>
        <w:spacing w:before="465" w:line="219" w:lineRule="auto"/>
        <w:ind w:left="2660"/>
        <w:rPr>
          <w:sz w:val="74"/>
          <w:szCs w:val="74"/>
        </w:rPr>
      </w:pPr>
      <w:r>
        <w:drawing>
          <wp:anchor distT="0" distB="0" distL="0" distR="0" simplePos="0" relativeHeight="252127232" behindDoc="0" locked="0" layoutInCell="1" allowOverlap="1">
            <wp:simplePos x="0" y="0"/>
            <wp:positionH relativeFrom="column">
              <wp:posOffset>3270250</wp:posOffset>
            </wp:positionH>
            <wp:positionV relativeFrom="paragraph">
              <wp:posOffset>189230</wp:posOffset>
            </wp:positionV>
            <wp:extent cx="1619250" cy="660400"/>
            <wp:effectExtent l="0" t="0" r="0" b="0"/>
            <wp:wrapNone/>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700"/>
                    <a:stretch>
                      <a:fillRect/>
                    </a:stretch>
                  </pic:blipFill>
                  <pic:spPr>
                    <a:xfrm>
                      <a:off x="0" y="0"/>
                      <a:ext cx="1619218" cy="660305"/>
                    </a:xfrm>
                    <a:prstGeom prst="rect">
                      <a:avLst/>
                    </a:prstGeom>
                  </pic:spPr>
                </pic:pic>
              </a:graphicData>
            </a:graphic>
          </wp:anchor>
        </w:drawing>
      </w:r>
      <w:r>
        <w:rPr>
          <w:b/>
          <w:bCs/>
          <w:spacing w:val="-19"/>
          <w:sz w:val="74"/>
          <w:szCs w:val="74"/>
        </w:rPr>
        <w:t>校</w:t>
      </w:r>
      <w:r>
        <w:rPr>
          <w:spacing w:val="-19"/>
          <w:sz w:val="74"/>
          <w:szCs w:val="74"/>
        </w:rPr>
        <w:t xml:space="preserve">  </w:t>
      </w:r>
      <w:r>
        <w:rPr>
          <w:b/>
          <w:bCs/>
          <w:spacing w:val="-19"/>
          <w:sz w:val="74"/>
          <w:szCs w:val="74"/>
        </w:rPr>
        <w:t>准</w:t>
      </w:r>
      <w:r>
        <w:rPr>
          <w:spacing w:val="-19"/>
          <w:sz w:val="74"/>
          <w:szCs w:val="74"/>
        </w:rPr>
        <w:t xml:space="preserve">  </w:t>
      </w:r>
      <w:r>
        <w:rPr>
          <w:b/>
          <w:bCs/>
          <w:spacing w:val="-19"/>
          <w:sz w:val="74"/>
          <w:szCs w:val="74"/>
        </w:rPr>
        <w:t>证</w:t>
      </w:r>
      <w:r>
        <w:rPr>
          <w:sz w:val="74"/>
          <w:szCs w:val="74"/>
        </w:rPr>
        <w:t xml:space="preserve">  </w:t>
      </w:r>
      <w:r>
        <w:rPr>
          <w:b/>
          <w:bCs/>
          <w:spacing w:val="-19"/>
          <w:sz w:val="74"/>
          <w:szCs w:val="74"/>
        </w:rPr>
        <w:t>书</w:t>
      </w:r>
    </w:p>
    <w:p>
      <w:pPr>
        <w:spacing w:before="22" w:line="188" w:lineRule="auto"/>
        <w:ind w:left="2570"/>
        <w:rPr>
          <w:rFonts w:ascii="Times New Roman" w:hAnsi="Times New Roman" w:eastAsia="Times New Roman" w:cs="Times New Roman"/>
          <w:sz w:val="35"/>
          <w:szCs w:val="35"/>
        </w:rPr>
      </w:pPr>
      <w:r>
        <w:drawing>
          <wp:anchor distT="0" distB="0" distL="0" distR="0" simplePos="0" relativeHeight="252099584" behindDoc="0" locked="0" layoutInCell="1" allowOverlap="1">
            <wp:simplePos x="0" y="0"/>
            <wp:positionH relativeFrom="column">
              <wp:posOffset>2044700</wp:posOffset>
            </wp:positionH>
            <wp:positionV relativeFrom="paragraph">
              <wp:posOffset>207645</wp:posOffset>
            </wp:positionV>
            <wp:extent cx="723900" cy="717550"/>
            <wp:effectExtent l="0" t="0" r="0" b="0"/>
            <wp:wrapNone/>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701"/>
                    <a:stretch>
                      <a:fillRect/>
                    </a:stretch>
                  </pic:blipFill>
                  <pic:spPr>
                    <a:xfrm>
                      <a:off x="0" y="0"/>
                      <a:ext cx="723903" cy="717529"/>
                    </a:xfrm>
                    <a:prstGeom prst="rect">
                      <a:avLst/>
                    </a:prstGeom>
                  </pic:spPr>
                </pic:pic>
              </a:graphicData>
            </a:graphic>
          </wp:anchor>
        </w:drawing>
      </w:r>
      <w:r>
        <w:drawing>
          <wp:anchor distT="0" distB="0" distL="0" distR="0" simplePos="0" relativeHeight="252104704" behindDoc="0" locked="0" layoutInCell="1" allowOverlap="1">
            <wp:simplePos x="0" y="0"/>
            <wp:positionH relativeFrom="column">
              <wp:posOffset>2933700</wp:posOffset>
            </wp:positionH>
            <wp:positionV relativeFrom="paragraph">
              <wp:posOffset>201295</wp:posOffset>
            </wp:positionV>
            <wp:extent cx="692150" cy="711200"/>
            <wp:effectExtent l="0" t="0" r="0" b="0"/>
            <wp:wrapNone/>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702"/>
                    <a:stretch>
                      <a:fillRect/>
                    </a:stretch>
                  </pic:blipFill>
                  <pic:spPr>
                    <a:xfrm>
                      <a:off x="0" y="0"/>
                      <a:ext cx="692192" cy="711231"/>
                    </a:xfrm>
                    <a:prstGeom prst="rect">
                      <a:avLst/>
                    </a:prstGeom>
                  </pic:spPr>
                </pic:pic>
              </a:graphicData>
            </a:graphic>
          </wp:anchor>
        </w:drawing>
      </w:r>
      <w:r>
        <w:drawing>
          <wp:anchor distT="0" distB="0" distL="0" distR="0" simplePos="0" relativeHeight="252098560" behindDoc="0" locked="0" layoutInCell="1" allowOverlap="1">
            <wp:simplePos x="0" y="0"/>
            <wp:positionH relativeFrom="column">
              <wp:posOffset>3765550</wp:posOffset>
            </wp:positionH>
            <wp:positionV relativeFrom="paragraph">
              <wp:posOffset>182245</wp:posOffset>
            </wp:positionV>
            <wp:extent cx="736600" cy="717550"/>
            <wp:effectExtent l="0" t="0" r="0" b="0"/>
            <wp:wrapNone/>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703"/>
                    <a:stretch>
                      <a:fillRect/>
                    </a:stretch>
                  </pic:blipFill>
                  <pic:spPr>
                    <a:xfrm>
                      <a:off x="0" y="0"/>
                      <a:ext cx="736603" cy="717637"/>
                    </a:xfrm>
                    <a:prstGeom prst="rect">
                      <a:avLst/>
                    </a:prstGeom>
                  </pic:spPr>
                </pic:pic>
              </a:graphicData>
            </a:graphic>
          </wp:anchor>
        </w:drawing>
      </w:r>
      <w:r>
        <w:drawing>
          <wp:anchor distT="0" distB="0" distL="0" distR="0" simplePos="0" relativeHeight="252100608" behindDoc="0" locked="0" layoutInCell="1" allowOverlap="1">
            <wp:simplePos x="0" y="0"/>
            <wp:positionH relativeFrom="column">
              <wp:posOffset>1200150</wp:posOffset>
            </wp:positionH>
            <wp:positionV relativeFrom="paragraph">
              <wp:posOffset>220345</wp:posOffset>
            </wp:positionV>
            <wp:extent cx="730250" cy="698500"/>
            <wp:effectExtent l="0" t="0" r="0" b="0"/>
            <wp:wrapNone/>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704"/>
                    <a:stretch>
                      <a:fillRect/>
                    </a:stretch>
                  </pic:blipFill>
                  <pic:spPr>
                    <a:xfrm>
                      <a:off x="0" y="0"/>
                      <a:ext cx="730214" cy="698527"/>
                    </a:xfrm>
                    <a:prstGeom prst="rect">
                      <a:avLst/>
                    </a:prstGeom>
                  </pic:spPr>
                </pic:pic>
              </a:graphicData>
            </a:graphic>
          </wp:anchor>
        </w:drawing>
      </w:r>
      <w:r>
        <w:drawing>
          <wp:anchor distT="0" distB="0" distL="0" distR="0" simplePos="0" relativeHeight="252101632" behindDoc="0" locked="0" layoutInCell="1" allowOverlap="1">
            <wp:simplePos x="0" y="0"/>
            <wp:positionH relativeFrom="column">
              <wp:posOffset>355600</wp:posOffset>
            </wp:positionH>
            <wp:positionV relativeFrom="paragraph">
              <wp:posOffset>233045</wp:posOffset>
            </wp:positionV>
            <wp:extent cx="698500" cy="723900"/>
            <wp:effectExtent l="0" t="0" r="0" b="0"/>
            <wp:wrapNone/>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705"/>
                    <a:stretch>
                      <a:fillRect/>
                    </a:stretch>
                  </pic:blipFill>
                  <pic:spPr>
                    <a:xfrm>
                      <a:off x="0" y="0"/>
                      <a:ext cx="698503" cy="723935"/>
                    </a:xfrm>
                    <a:prstGeom prst="rect">
                      <a:avLst/>
                    </a:prstGeom>
                  </pic:spPr>
                </pic:pic>
              </a:graphicData>
            </a:graphic>
          </wp:anchor>
        </w:drawing>
      </w:r>
      <w:r>
        <w:rPr>
          <w:rFonts w:ascii="Times New Roman" w:hAnsi="Times New Roman" w:eastAsia="Times New Roman" w:cs="Times New Roman"/>
          <w:b/>
          <w:bCs/>
          <w:spacing w:val="-16"/>
          <w:sz w:val="35"/>
          <w:szCs w:val="35"/>
        </w:rPr>
        <w:t>CA LIBRA T ION CE RT</w:t>
      </w:r>
      <w:r>
        <w:rPr>
          <w:rFonts w:ascii="Times New Roman" w:hAnsi="Times New Roman" w:eastAsia="Times New Roman" w:cs="Times New Roman"/>
          <w:b/>
          <w:bCs/>
          <w:spacing w:val="7"/>
          <w:sz w:val="35"/>
          <w:szCs w:val="35"/>
        </w:rPr>
        <w:t xml:space="preserve"> </w:t>
      </w:r>
      <w:r>
        <w:rPr>
          <w:rFonts w:ascii="Times New Roman" w:hAnsi="Times New Roman" w:eastAsia="Times New Roman" w:cs="Times New Roman"/>
          <w:b/>
          <w:bCs/>
          <w:spacing w:val="-16"/>
          <w:sz w:val="35"/>
          <w:szCs w:val="35"/>
        </w:rPr>
        <w:t>I</w:t>
      </w:r>
      <w:r>
        <w:rPr>
          <w:rFonts w:ascii="Times New Roman" w:hAnsi="Times New Roman" w:eastAsia="Times New Roman" w:cs="Times New Roman"/>
          <w:b/>
          <w:bCs/>
          <w:spacing w:val="1"/>
          <w:sz w:val="35"/>
          <w:szCs w:val="35"/>
        </w:rPr>
        <w:t xml:space="preserve"> </w:t>
      </w:r>
      <w:r>
        <w:rPr>
          <w:rFonts w:ascii="Times New Roman" w:hAnsi="Times New Roman" w:eastAsia="Times New Roman" w:cs="Times New Roman"/>
          <w:b/>
          <w:bCs/>
          <w:spacing w:val="-16"/>
          <w:sz w:val="35"/>
          <w:szCs w:val="35"/>
        </w:rPr>
        <w:t>FIC</w:t>
      </w:r>
      <w:r>
        <w:rPr>
          <w:rFonts w:ascii="Times New Roman" w:hAnsi="Times New Roman" w:eastAsia="Times New Roman" w:cs="Times New Roman"/>
          <w:b/>
          <w:bCs/>
          <w:spacing w:val="-4"/>
          <w:sz w:val="35"/>
          <w:szCs w:val="35"/>
        </w:rPr>
        <w:t xml:space="preserve"> </w:t>
      </w:r>
      <w:r>
        <w:rPr>
          <w:rFonts w:ascii="Times New Roman" w:hAnsi="Times New Roman" w:eastAsia="Times New Roman" w:cs="Times New Roman"/>
          <w:b/>
          <w:bCs/>
          <w:spacing w:val="-16"/>
          <w:sz w:val="35"/>
          <w:szCs w:val="35"/>
        </w:rPr>
        <w:t>ATE</w:t>
      </w:r>
    </w:p>
    <w:p>
      <w:pPr>
        <w:pStyle w:val="4"/>
        <w:spacing w:before="244" w:line="219" w:lineRule="auto"/>
        <w:ind w:left="7330"/>
        <w:rPr>
          <w:sz w:val="35"/>
          <w:szCs w:val="35"/>
        </w:rPr>
      </w:pPr>
      <w:r>
        <w:drawing>
          <wp:anchor distT="0" distB="0" distL="0" distR="0" simplePos="0" relativeHeight="252094464" behindDoc="1" locked="0" layoutInCell="1" allowOverlap="1">
            <wp:simplePos x="0" y="0"/>
            <wp:positionH relativeFrom="column">
              <wp:posOffset>4603750</wp:posOffset>
            </wp:positionH>
            <wp:positionV relativeFrom="paragraph">
              <wp:posOffset>-43815</wp:posOffset>
            </wp:positionV>
            <wp:extent cx="762000" cy="704850"/>
            <wp:effectExtent l="0" t="0" r="0" b="0"/>
            <wp:wrapNone/>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706"/>
                    <a:stretch>
                      <a:fillRect/>
                    </a:stretch>
                  </pic:blipFill>
                  <pic:spPr>
                    <a:xfrm>
                      <a:off x="0" y="0"/>
                      <a:ext cx="762003" cy="704933"/>
                    </a:xfrm>
                    <a:prstGeom prst="rect">
                      <a:avLst/>
                    </a:prstGeom>
                  </pic:spPr>
                </pic:pic>
              </a:graphicData>
            </a:graphic>
          </wp:anchor>
        </w:drawing>
      </w:r>
      <w:r>
        <w:drawing>
          <wp:anchor distT="0" distB="0" distL="0" distR="0" simplePos="0" relativeHeight="252095488" behindDoc="1" locked="0" layoutInCell="1" allowOverlap="1">
            <wp:simplePos x="0" y="0"/>
            <wp:positionH relativeFrom="column">
              <wp:posOffset>5473700</wp:posOffset>
            </wp:positionH>
            <wp:positionV relativeFrom="paragraph">
              <wp:posOffset>-43815</wp:posOffset>
            </wp:positionV>
            <wp:extent cx="730250" cy="704850"/>
            <wp:effectExtent l="0" t="0" r="0" b="0"/>
            <wp:wrapNone/>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707"/>
                    <a:stretch>
                      <a:fillRect/>
                    </a:stretch>
                  </pic:blipFill>
                  <pic:spPr>
                    <a:xfrm>
                      <a:off x="0" y="0"/>
                      <a:ext cx="730292" cy="704933"/>
                    </a:xfrm>
                    <a:prstGeom prst="rect">
                      <a:avLst/>
                    </a:prstGeom>
                  </pic:spPr>
                </pic:pic>
              </a:graphicData>
            </a:graphic>
          </wp:anchor>
        </w:drawing>
      </w:r>
      <w:r>
        <w:rPr>
          <w:spacing w:val="39"/>
          <w:sz w:val="35"/>
          <w:szCs w:val="35"/>
        </w:rPr>
        <w:t>第1页，共3页</w:t>
      </w:r>
    </w:p>
    <w:p>
      <w:pPr>
        <w:spacing w:before="53"/>
      </w:pPr>
    </w:p>
    <w:p>
      <w:pPr>
        <w:spacing w:before="53"/>
      </w:pPr>
    </w:p>
    <w:tbl>
      <w:tblPr>
        <w:tblStyle w:val="11"/>
        <w:tblW w:w="8989" w:type="dxa"/>
        <w:tblInd w:w="75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52"/>
        <w:gridCol w:w="763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3" w:hRule="atLeast"/>
        </w:trPr>
        <w:tc>
          <w:tcPr>
            <w:tcW w:w="1352" w:type="dxa"/>
            <w:vAlign w:val="top"/>
          </w:tcPr>
          <w:p>
            <w:pPr>
              <w:pStyle w:val="12"/>
              <w:spacing w:line="218" w:lineRule="auto"/>
              <w:rPr>
                <w:sz w:val="24"/>
                <w:szCs w:val="24"/>
              </w:rPr>
            </w:pPr>
            <w:r>
              <w:rPr>
                <w:spacing w:val="-11"/>
                <w:sz w:val="24"/>
                <w:szCs w:val="24"/>
              </w:rPr>
              <w:t>证书编号：</w:t>
            </w:r>
          </w:p>
        </w:tc>
        <w:tc>
          <w:tcPr>
            <w:tcW w:w="7637" w:type="dxa"/>
            <w:vAlign w:val="top"/>
          </w:tcPr>
          <w:p>
            <w:pPr>
              <w:spacing w:before="183" w:line="180" w:lineRule="exact"/>
              <w:ind w:left="968"/>
              <w:rPr>
                <w:rFonts w:ascii="Times New Roman" w:hAnsi="Times New Roman" w:eastAsia="Times New Roman" w:cs="Times New Roman"/>
                <w:sz w:val="24"/>
                <w:szCs w:val="24"/>
              </w:rPr>
            </w:pPr>
            <w:r>
              <w:rPr>
                <w:rFonts w:ascii="Times New Roman" w:hAnsi="Times New Roman" w:eastAsia="Times New Roman" w:cs="Times New Roman"/>
                <w:spacing w:val="-10"/>
                <w:position w:val="-3"/>
                <w:sz w:val="24"/>
                <w:szCs w:val="24"/>
              </w:rPr>
              <w:t>HK2006241382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1352" w:type="dxa"/>
            <w:vAlign w:val="top"/>
          </w:tcPr>
          <w:p>
            <w:pPr>
              <w:spacing w:before="21" w:line="192" w:lineRule="auto"/>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pacing w:val="-1"/>
                <w:sz w:val="19"/>
                <w:szCs w:val="19"/>
              </w:rPr>
              <w:t>No.:</w:t>
            </w:r>
          </w:p>
        </w:tc>
        <w:tc>
          <w:tcPr>
            <w:tcW w:w="7637"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4" w:hRule="atLeast"/>
        </w:trPr>
        <w:tc>
          <w:tcPr>
            <w:tcW w:w="1352" w:type="dxa"/>
            <w:vAlign w:val="top"/>
          </w:tcPr>
          <w:p>
            <w:pPr>
              <w:pStyle w:val="12"/>
              <w:spacing w:before="175" w:line="194" w:lineRule="auto"/>
              <w:ind w:right="192"/>
              <w:rPr>
                <w:rFonts w:ascii="Times New Roman" w:hAnsi="Times New Roman" w:eastAsia="Times New Roman" w:cs="Times New Roman"/>
                <w:sz w:val="19"/>
                <w:szCs w:val="19"/>
              </w:rPr>
            </w:pPr>
            <w:r>
              <w:rPr>
                <w:spacing w:val="-21"/>
                <w:sz w:val="24"/>
                <w:szCs w:val="24"/>
              </w:rPr>
              <w:t>委</w:t>
            </w:r>
            <w:r>
              <w:rPr>
                <w:spacing w:val="-23"/>
                <w:sz w:val="24"/>
                <w:szCs w:val="24"/>
              </w:rPr>
              <w:t xml:space="preserve"> </w:t>
            </w:r>
            <w:r>
              <w:rPr>
                <w:spacing w:val="-21"/>
                <w:sz w:val="24"/>
                <w:szCs w:val="24"/>
              </w:rPr>
              <w:t>托</w:t>
            </w:r>
            <w:r>
              <w:rPr>
                <w:spacing w:val="-22"/>
                <w:sz w:val="24"/>
                <w:szCs w:val="24"/>
              </w:rPr>
              <w:t xml:space="preserve"> </w:t>
            </w:r>
            <w:r>
              <w:rPr>
                <w:spacing w:val="-21"/>
                <w:sz w:val="24"/>
                <w:szCs w:val="24"/>
              </w:rPr>
              <w:t>方</w:t>
            </w:r>
            <w:r>
              <w:rPr>
                <w:spacing w:val="-33"/>
                <w:sz w:val="24"/>
                <w:szCs w:val="24"/>
              </w:rPr>
              <w:t xml:space="preserve"> </w:t>
            </w:r>
            <w:r>
              <w:rPr>
                <w:spacing w:val="-21"/>
                <w:sz w:val="24"/>
                <w:szCs w:val="24"/>
              </w:rPr>
              <w:t>：</w:t>
            </w:r>
            <w:r>
              <w:rPr>
                <w:sz w:val="24"/>
                <w:szCs w:val="24"/>
              </w:rPr>
              <w:t xml:space="preserve"> </w:t>
            </w:r>
            <w:r>
              <w:rPr>
                <w:rFonts w:ascii="Times New Roman" w:hAnsi="Times New Roman" w:eastAsia="Times New Roman" w:cs="Times New Roman"/>
                <w:spacing w:val="-2"/>
                <w:sz w:val="19"/>
                <w:szCs w:val="19"/>
              </w:rPr>
              <w:t>Client:</w:t>
            </w:r>
          </w:p>
        </w:tc>
        <w:tc>
          <w:tcPr>
            <w:tcW w:w="7637" w:type="dxa"/>
            <w:vAlign w:val="top"/>
          </w:tcPr>
          <w:p>
            <w:pPr>
              <w:pStyle w:val="12"/>
              <w:spacing w:before="202" w:line="219" w:lineRule="auto"/>
              <w:ind w:left="2168"/>
              <w:rPr>
                <w:sz w:val="24"/>
                <w:szCs w:val="24"/>
              </w:rPr>
            </w:pPr>
            <w:r>
              <w:rPr>
                <w:spacing w:val="-2"/>
                <w:sz w:val="24"/>
                <w:szCs w:val="24"/>
              </w:rPr>
              <w:t>常州正衡电力工程监理有限公司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 w:hRule="atLeast"/>
        </w:trPr>
        <w:tc>
          <w:tcPr>
            <w:tcW w:w="1352" w:type="dxa"/>
            <w:vAlign w:val="top"/>
          </w:tcPr>
          <w:p>
            <w:pPr>
              <w:spacing w:line="104" w:lineRule="auto"/>
              <w:rPr>
                <w:rFonts w:ascii="Arial"/>
                <w:sz w:val="2"/>
              </w:rPr>
            </w:pPr>
          </w:p>
        </w:tc>
        <w:tc>
          <w:tcPr>
            <w:tcW w:w="7637" w:type="dxa"/>
            <w:vAlign w:val="top"/>
          </w:tcPr>
          <w:p>
            <w:pPr>
              <w:spacing w:line="104" w:lineRule="auto"/>
              <w:rPr>
                <w:rFonts w:ascii="Arial"/>
                <w:sz w:val="2"/>
              </w:rPr>
            </w:pPr>
            <w:r>
              <w:drawing>
                <wp:anchor distT="0" distB="0" distL="0" distR="0" simplePos="0" relativeHeight="252119040" behindDoc="0" locked="0" layoutInCell="1" allowOverlap="1">
                  <wp:simplePos x="0" y="0"/>
                  <wp:positionH relativeFrom="rightMargin">
                    <wp:posOffset>-4818380</wp:posOffset>
                  </wp:positionH>
                  <wp:positionV relativeFrom="topMargin">
                    <wp:posOffset>5715</wp:posOffset>
                  </wp:positionV>
                  <wp:extent cx="4819650" cy="6350"/>
                  <wp:effectExtent l="0" t="0" r="0" b="0"/>
                  <wp:wrapNone/>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708"/>
                          <a:stretch>
                            <a:fillRect/>
                          </a:stretch>
                        </pic:blipFill>
                        <pic:spPr>
                          <a:xfrm>
                            <a:off x="0" y="0"/>
                            <a:ext cx="4819634" cy="6407"/>
                          </a:xfrm>
                          <a:prstGeom prst="rect">
                            <a:avLst/>
                          </a:prstGeom>
                        </pic:spPr>
                      </pic:pic>
                    </a:graphicData>
                  </a:graphic>
                </wp:anchor>
              </w:drawing>
            </w:r>
          </w:p>
        </w:tc>
      </w:tr>
    </w:tbl>
    <w:p>
      <w:pPr>
        <w:pStyle w:val="4"/>
        <w:spacing w:before="280" w:line="216" w:lineRule="auto"/>
        <w:ind w:left="750" w:right="7673"/>
        <w:rPr>
          <w:rFonts w:ascii="Arial" w:hAnsi="Arial" w:eastAsia="Arial" w:cs="Arial"/>
          <w:sz w:val="19"/>
          <w:szCs w:val="19"/>
        </w:rPr>
      </w:pPr>
      <w:r>
        <w:drawing>
          <wp:anchor distT="0" distB="0" distL="0" distR="0" simplePos="0" relativeHeight="252115968" behindDoc="0" locked="0" layoutInCell="1" allowOverlap="1">
            <wp:simplePos x="0" y="0"/>
            <wp:positionH relativeFrom="column">
              <wp:posOffset>1320800</wp:posOffset>
            </wp:positionH>
            <wp:positionV relativeFrom="paragraph">
              <wp:posOffset>455930</wp:posOffset>
            </wp:positionV>
            <wp:extent cx="4876800" cy="6350"/>
            <wp:effectExtent l="0" t="0" r="0" b="0"/>
            <wp:wrapNone/>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709"/>
                    <a:stretch>
                      <a:fillRect/>
                    </a:stretch>
                  </pic:blipFill>
                  <pic:spPr>
                    <a:xfrm>
                      <a:off x="0" y="0"/>
                      <a:ext cx="4876824" cy="6406"/>
                    </a:xfrm>
                    <a:prstGeom prst="rect">
                      <a:avLst/>
                    </a:prstGeom>
                  </pic:spPr>
                </pic:pic>
              </a:graphicData>
            </a:graphic>
          </wp:anchor>
        </w:drawing>
      </w:r>
      <w:r>
        <w:pict>
          <v:shape id="_x0000_s1199" o:spid="_x0000_s1199" o:spt="202" type="#_x0000_t202" style="position:absolute;left:0pt;margin-left:191pt;margin-top:14.85pt;height:52.75pt;width:211.5pt;z-index:252096512;mso-width-relative:page;mso-height-relative:page;" filled="f" stroked="f" coordsize="21600,21600">
            <v:path/>
            <v:fill on="f" focussize="0,0"/>
            <v:stroke on="f"/>
            <v:imagedata o:title=""/>
            <o:lock v:ext="edit" aspectratio="f"/>
            <v:textbox inset="0mm,0mm,0mm,0mm">
              <w:txbxContent>
                <w:p>
                  <w:pPr>
                    <w:pStyle w:val="4"/>
                    <w:spacing w:before="19" w:line="398" w:lineRule="auto"/>
                    <w:ind w:left="1390" w:right="20" w:hanging="1370"/>
                    <w:rPr>
                      <w:sz w:val="24"/>
                      <w:szCs w:val="24"/>
                    </w:rPr>
                  </w:pPr>
                  <w:r>
                    <w:rPr>
                      <w:spacing w:val="-1"/>
                      <w:sz w:val="24"/>
                      <w:szCs w:val="24"/>
                    </w:rPr>
                    <w:t>江苏省常州市武进经济开发区兰香路8号</w:t>
                  </w:r>
                  <w:r>
                    <w:rPr>
                      <w:spacing w:val="6"/>
                      <w:sz w:val="24"/>
                      <w:szCs w:val="24"/>
                    </w:rPr>
                    <w:t xml:space="preserve"> </w:t>
                  </w:r>
                  <w:r>
                    <w:rPr>
                      <w:spacing w:val="3"/>
                      <w:sz w:val="24"/>
                      <w:szCs w:val="24"/>
                    </w:rPr>
                    <w:t>混凝土回弹仪</w:t>
                  </w:r>
                </w:p>
              </w:txbxContent>
            </v:textbox>
          </v:shape>
        </w:pict>
      </w:r>
      <w:r>
        <w:rPr>
          <w:spacing w:val="-11"/>
          <w:sz w:val="24"/>
          <w:szCs w:val="24"/>
        </w:rPr>
        <w:t>委托方地址：</w:t>
      </w:r>
      <w:r>
        <w:rPr>
          <w:spacing w:val="1"/>
          <w:sz w:val="24"/>
          <w:szCs w:val="24"/>
        </w:rPr>
        <w:t xml:space="preserve"> </w:t>
      </w:r>
      <w:r>
        <w:rPr>
          <w:rFonts w:ascii="Arial" w:hAnsi="Arial" w:eastAsia="Arial" w:cs="Arial"/>
          <w:spacing w:val="-1"/>
          <w:sz w:val="19"/>
          <w:szCs w:val="19"/>
        </w:rPr>
        <w:t>Address:</w:t>
      </w:r>
    </w:p>
    <w:p>
      <w:pPr>
        <w:pStyle w:val="4"/>
        <w:spacing w:before="260" w:line="209" w:lineRule="auto"/>
        <w:ind w:left="750" w:right="7889"/>
        <w:rPr>
          <w:rFonts w:ascii="Times New Roman" w:hAnsi="Times New Roman" w:eastAsia="Times New Roman" w:cs="Times New Roman"/>
          <w:sz w:val="19"/>
          <w:szCs w:val="19"/>
        </w:rPr>
      </w:pPr>
      <w:r>
        <w:drawing>
          <wp:anchor distT="0" distB="0" distL="0" distR="0" simplePos="0" relativeHeight="252122112" behindDoc="0" locked="0" layoutInCell="1" allowOverlap="1">
            <wp:simplePos x="0" y="0"/>
            <wp:positionH relativeFrom="column">
              <wp:posOffset>1371600</wp:posOffset>
            </wp:positionH>
            <wp:positionV relativeFrom="paragraph">
              <wp:posOffset>438150</wp:posOffset>
            </wp:positionV>
            <wp:extent cx="4819650" cy="6350"/>
            <wp:effectExtent l="0" t="0" r="0" b="0"/>
            <wp:wrapNone/>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710"/>
                    <a:stretch>
                      <a:fillRect/>
                    </a:stretch>
                  </pic:blipFill>
                  <pic:spPr>
                    <a:xfrm>
                      <a:off x="0" y="0"/>
                      <a:ext cx="4819713" cy="6350"/>
                    </a:xfrm>
                    <a:prstGeom prst="rect">
                      <a:avLst/>
                    </a:prstGeom>
                  </pic:spPr>
                </pic:pic>
              </a:graphicData>
            </a:graphic>
          </wp:anchor>
        </w:drawing>
      </w:r>
      <w:r>
        <w:rPr>
          <w:spacing w:val="-8"/>
          <w:sz w:val="24"/>
          <w:szCs w:val="24"/>
        </w:rPr>
        <w:t>仪器名称：</w:t>
      </w:r>
      <w:r>
        <w:rPr>
          <w:sz w:val="24"/>
          <w:szCs w:val="24"/>
        </w:rPr>
        <w:t xml:space="preserve"> </w:t>
      </w:r>
      <w:r>
        <w:rPr>
          <w:rFonts w:ascii="Times New Roman" w:hAnsi="Times New Roman" w:eastAsia="Times New Roman" w:cs="Times New Roman"/>
          <w:spacing w:val="-1"/>
          <w:sz w:val="19"/>
          <w:szCs w:val="19"/>
        </w:rPr>
        <w:t>Description:</w:t>
      </w:r>
    </w:p>
    <w:p>
      <w:pPr>
        <w:pStyle w:val="4"/>
        <w:spacing w:before="260" w:line="224" w:lineRule="auto"/>
        <w:ind w:left="750" w:right="7801"/>
        <w:rPr>
          <w:rFonts w:ascii="Times New Roman" w:hAnsi="Times New Roman" w:eastAsia="Times New Roman" w:cs="Times New Roman"/>
          <w:sz w:val="19"/>
          <w:szCs w:val="19"/>
        </w:rPr>
      </w:pPr>
      <w:r>
        <w:drawing>
          <wp:anchor distT="0" distB="0" distL="0" distR="0" simplePos="0" relativeHeight="252118016" behindDoc="0" locked="0" layoutInCell="1" allowOverlap="1">
            <wp:simplePos x="0" y="0"/>
            <wp:positionH relativeFrom="column">
              <wp:posOffset>1377950</wp:posOffset>
            </wp:positionH>
            <wp:positionV relativeFrom="paragraph">
              <wp:posOffset>457200</wp:posOffset>
            </wp:positionV>
            <wp:extent cx="4826000" cy="6350"/>
            <wp:effectExtent l="0" t="0" r="0" b="0"/>
            <wp:wrapNone/>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711"/>
                    <a:stretch>
                      <a:fillRect/>
                    </a:stretch>
                  </pic:blipFill>
                  <pic:spPr>
                    <a:xfrm>
                      <a:off x="0" y="0"/>
                      <a:ext cx="4826024" cy="6406"/>
                    </a:xfrm>
                    <a:prstGeom prst="rect">
                      <a:avLst/>
                    </a:prstGeom>
                  </pic:spPr>
                </pic:pic>
              </a:graphicData>
            </a:graphic>
          </wp:anchor>
        </w:drawing>
      </w:r>
      <w:r>
        <w:pict>
          <v:shape id="_x0000_s1200" o:spid="_x0000_s1200" o:spt="202" type="#_x0000_t202" style="position:absolute;left:0pt;margin-left:275pt;margin-top:15.6pt;height:12.85pt;width:44.65pt;z-index:252112896;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H</w:t>
                  </w:r>
                  <w:r>
                    <w:rPr>
                      <w:rFonts w:ascii="Times New Roman" w:hAnsi="Times New Roman" w:eastAsia="Times New Roman" w:cs="Times New Roman"/>
                      <w:spacing w:val="-10"/>
                      <w:sz w:val="24"/>
                      <w:szCs w:val="24"/>
                    </w:rPr>
                    <w:t>T225-</w:t>
                  </w:r>
                  <w:r>
                    <w:rPr>
                      <w:rFonts w:ascii="Times New Roman" w:hAnsi="Times New Roman" w:eastAsia="Times New Roman" w:cs="Times New Roman"/>
                      <w:spacing w:val="-9"/>
                      <w:sz w:val="24"/>
                      <w:szCs w:val="24"/>
                    </w:rPr>
                    <w:t>A</w:t>
                  </w:r>
                </w:p>
              </w:txbxContent>
            </v:textbox>
          </v:shape>
        </w:pict>
      </w:r>
      <w:r>
        <w:rPr>
          <w:spacing w:val="-12"/>
          <w:sz w:val="24"/>
          <w:szCs w:val="24"/>
        </w:rPr>
        <w:t>型号/规格：</w:t>
      </w:r>
      <w:r>
        <w:rPr>
          <w:sz w:val="24"/>
          <w:szCs w:val="24"/>
        </w:rPr>
        <w:t xml:space="preserve"> </w:t>
      </w:r>
      <w:r>
        <w:rPr>
          <w:rFonts w:ascii="Times New Roman" w:hAnsi="Times New Roman" w:eastAsia="Times New Roman" w:cs="Times New Roman"/>
          <w:spacing w:val="-1"/>
          <w:sz w:val="19"/>
          <w:szCs w:val="19"/>
        </w:rPr>
        <w:t>Model/Type</w:t>
      </w:r>
    </w:p>
    <w:p>
      <w:pPr>
        <w:pStyle w:val="4"/>
        <w:spacing w:before="266" w:line="195" w:lineRule="auto"/>
        <w:ind w:left="750" w:right="7812"/>
        <w:rPr>
          <w:rFonts w:ascii="Times New Roman" w:hAnsi="Times New Roman" w:eastAsia="Times New Roman" w:cs="Times New Roman"/>
          <w:sz w:val="24"/>
          <w:szCs w:val="24"/>
        </w:rPr>
      </w:pPr>
      <w:r>
        <w:drawing>
          <wp:anchor distT="0" distB="0" distL="0" distR="0" simplePos="0" relativeHeight="252121088" behindDoc="0" locked="0" layoutInCell="1" allowOverlap="1">
            <wp:simplePos x="0" y="0"/>
            <wp:positionH relativeFrom="column">
              <wp:posOffset>1371600</wp:posOffset>
            </wp:positionH>
            <wp:positionV relativeFrom="paragraph">
              <wp:posOffset>447040</wp:posOffset>
            </wp:positionV>
            <wp:extent cx="4832350" cy="6350"/>
            <wp:effectExtent l="0" t="0" r="0" b="0"/>
            <wp:wrapNone/>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712"/>
                    <a:stretch>
                      <a:fillRect/>
                    </a:stretch>
                  </pic:blipFill>
                  <pic:spPr>
                    <a:xfrm>
                      <a:off x="0" y="0"/>
                      <a:ext cx="4832413" cy="6350"/>
                    </a:xfrm>
                    <a:prstGeom prst="rect">
                      <a:avLst/>
                    </a:prstGeom>
                  </pic:spPr>
                </pic:pic>
              </a:graphicData>
            </a:graphic>
          </wp:anchor>
        </w:drawing>
      </w:r>
      <w:r>
        <w:pict>
          <v:shape id="_x0000_s1201" o:spid="_x0000_s1201" o:spt="202" type="#_x0000_t202" style="position:absolute;left:0pt;margin-left:285pt;margin-top:13.25pt;height:16.35pt;width:26.55pt;z-index:252113920;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4"/>
                      <w:szCs w:val="24"/>
                    </w:rPr>
                  </w:pPr>
                  <w:r>
                    <w:rPr>
                      <w:spacing w:val="5"/>
                      <w:sz w:val="24"/>
                      <w:szCs w:val="24"/>
                    </w:rPr>
                    <w:t>郎睿</w:t>
                  </w:r>
                </w:p>
              </w:txbxContent>
            </v:textbox>
          </v:shape>
        </w:pict>
      </w:r>
      <w:r>
        <w:rPr>
          <w:spacing w:val="-2"/>
          <w:sz w:val="24"/>
          <w:szCs w:val="24"/>
        </w:rPr>
        <w:t>制造</w:t>
      </w:r>
      <w:r>
        <w:rPr>
          <w:spacing w:val="87"/>
          <w:sz w:val="24"/>
          <w:szCs w:val="24"/>
        </w:rPr>
        <w:t xml:space="preserve"> </w:t>
      </w:r>
      <w:r>
        <w:rPr>
          <w:spacing w:val="-2"/>
          <w:sz w:val="24"/>
          <w:szCs w:val="24"/>
        </w:rPr>
        <w:t>商：</w:t>
      </w:r>
      <w:r>
        <w:rPr>
          <w:sz w:val="24"/>
          <w:szCs w:val="24"/>
        </w:rPr>
        <w:t xml:space="preserve"> </w:t>
      </w:r>
      <w:r>
        <w:rPr>
          <w:rFonts w:ascii="Times New Roman" w:hAnsi="Times New Roman" w:eastAsia="Times New Roman" w:cs="Times New Roman"/>
          <w:spacing w:val="-6"/>
          <w:w w:val="95"/>
          <w:sz w:val="24"/>
          <w:szCs w:val="24"/>
        </w:rPr>
        <w:t>Manufacturer:</w:t>
      </w:r>
    </w:p>
    <w:p>
      <w:pPr>
        <w:pStyle w:val="4"/>
        <w:spacing w:before="250" w:line="204" w:lineRule="auto"/>
        <w:ind w:left="750" w:right="7889"/>
        <w:rPr>
          <w:rFonts w:ascii="Times New Roman" w:hAnsi="Times New Roman" w:eastAsia="Times New Roman" w:cs="Times New Roman"/>
          <w:sz w:val="24"/>
          <w:szCs w:val="24"/>
        </w:rPr>
      </w:pPr>
      <w:r>
        <w:drawing>
          <wp:anchor distT="0" distB="0" distL="0" distR="0" simplePos="0" relativeHeight="252114944" behindDoc="0" locked="0" layoutInCell="1" allowOverlap="1">
            <wp:simplePos x="0" y="0"/>
            <wp:positionH relativeFrom="column">
              <wp:posOffset>1333500</wp:posOffset>
            </wp:positionH>
            <wp:positionV relativeFrom="paragraph">
              <wp:posOffset>444500</wp:posOffset>
            </wp:positionV>
            <wp:extent cx="4876800" cy="6350"/>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709"/>
                    <a:stretch>
                      <a:fillRect/>
                    </a:stretch>
                  </pic:blipFill>
                  <pic:spPr>
                    <a:xfrm>
                      <a:off x="0" y="0"/>
                      <a:ext cx="4876825" cy="6406"/>
                    </a:xfrm>
                    <a:prstGeom prst="rect">
                      <a:avLst/>
                    </a:prstGeom>
                  </pic:spPr>
                </pic:pic>
              </a:graphicData>
            </a:graphic>
          </wp:anchor>
        </w:drawing>
      </w:r>
      <w:r>
        <w:pict>
          <v:shape id="_x0000_s1202" o:spid="_x0000_s1202" o:spt="202" type="#_x0000_t202" style="position:absolute;left:0pt;margin-left:286pt;margin-top:17.35pt;height:10.6pt;width:20.6pt;z-index:252123136;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6196</w:t>
                  </w:r>
                </w:p>
              </w:txbxContent>
            </v:textbox>
          </v:shape>
        </w:pict>
      </w:r>
      <w:r>
        <w:rPr>
          <w:spacing w:val="-9"/>
          <w:sz w:val="24"/>
          <w:szCs w:val="24"/>
        </w:rPr>
        <w:t>出厂编号：</w:t>
      </w:r>
      <w:r>
        <w:rPr>
          <w:spacing w:val="3"/>
          <w:sz w:val="24"/>
          <w:szCs w:val="24"/>
        </w:rPr>
        <w:t xml:space="preserve"> </w:t>
      </w:r>
      <w:r>
        <w:rPr>
          <w:rFonts w:ascii="Times New Roman" w:hAnsi="Times New Roman" w:eastAsia="Times New Roman" w:cs="Times New Roman"/>
          <w:spacing w:val="-10"/>
          <w:sz w:val="24"/>
          <w:szCs w:val="24"/>
        </w:rPr>
        <w:t>Serial No.</w:t>
      </w:r>
    </w:p>
    <w:p>
      <w:pPr>
        <w:pStyle w:val="4"/>
        <w:spacing w:before="241" w:line="212" w:lineRule="auto"/>
        <w:ind w:left="750" w:right="7889"/>
        <w:rPr>
          <w:rFonts w:ascii="Times New Roman" w:hAnsi="Times New Roman" w:eastAsia="Times New Roman" w:cs="Times New Roman"/>
          <w:sz w:val="19"/>
          <w:szCs w:val="19"/>
        </w:rPr>
      </w:pPr>
      <w:r>
        <w:drawing>
          <wp:anchor distT="0" distB="0" distL="0" distR="0" simplePos="0" relativeHeight="252116992" behindDoc="0" locked="0" layoutInCell="1" allowOverlap="1">
            <wp:simplePos x="0" y="0"/>
            <wp:positionH relativeFrom="column">
              <wp:posOffset>1377950</wp:posOffset>
            </wp:positionH>
            <wp:positionV relativeFrom="paragraph">
              <wp:posOffset>433070</wp:posOffset>
            </wp:positionV>
            <wp:extent cx="4832350" cy="6350"/>
            <wp:effectExtent l="0" t="0" r="0" b="0"/>
            <wp:wrapNone/>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711"/>
                    <a:stretch>
                      <a:fillRect/>
                    </a:stretch>
                  </pic:blipFill>
                  <pic:spPr>
                    <a:xfrm>
                      <a:off x="0" y="0"/>
                      <a:ext cx="4832335" cy="6406"/>
                    </a:xfrm>
                    <a:prstGeom prst="rect">
                      <a:avLst/>
                    </a:prstGeom>
                  </pic:spPr>
                </pic:pic>
              </a:graphicData>
            </a:graphic>
          </wp:anchor>
        </w:drawing>
      </w:r>
      <w:r>
        <w:rPr>
          <w:spacing w:val="-8"/>
          <w:sz w:val="24"/>
          <w:szCs w:val="24"/>
        </w:rPr>
        <w:t>管理编号：</w:t>
      </w:r>
      <w:r>
        <w:rPr>
          <w:sz w:val="24"/>
          <w:szCs w:val="24"/>
        </w:rPr>
        <w:t xml:space="preserve"> </w:t>
      </w:r>
      <w:r>
        <w:rPr>
          <w:rFonts w:ascii="Times New Roman" w:hAnsi="Times New Roman" w:eastAsia="Times New Roman" w:cs="Times New Roman"/>
          <w:sz w:val="19"/>
          <w:szCs w:val="19"/>
        </w:rPr>
        <w:t>Asset</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rPr>
        <w:t>No</w:t>
      </w:r>
      <w:r>
        <w:rPr>
          <w:rFonts w:ascii="Times New Roman" w:hAnsi="Times New Roman" w:eastAsia="Times New Roman" w:cs="Times New Roman"/>
          <w:spacing w:val="1"/>
          <w:sz w:val="19"/>
          <w:szCs w:val="19"/>
        </w:rPr>
        <w:t>.:</w:t>
      </w:r>
    </w:p>
    <w:p>
      <w:pPr>
        <w:pStyle w:val="4"/>
        <w:spacing w:before="229" w:line="226" w:lineRule="auto"/>
        <w:ind w:left="750"/>
        <w:rPr>
          <w:rFonts w:ascii="Times New Roman" w:hAnsi="Times New Roman" w:eastAsia="Times New Roman" w:cs="Times New Roman"/>
          <w:sz w:val="19"/>
          <w:szCs w:val="19"/>
        </w:rPr>
      </w:pPr>
      <w:r>
        <w:pict>
          <v:shape id="_x0000_s1203" o:spid="_x0000_s1203" o:spt="202" type="#_x0000_t202" style="position:absolute;left:0pt;margin-left:224pt;margin-top:3pt;height:33.1pt;width:163.5pt;z-index:252097536;mso-width-relative:page;mso-height-relative:page;" filled="f" stroked="f" coordsize="21600,21600">
            <v:path/>
            <v:fill on="f" focussize="0,0"/>
            <v:stroke on="f"/>
            <v:imagedata o:title=""/>
            <o:lock v:ext="edit" aspectratio="f"/>
            <v:textbox inset="0mm,0mm,0mm,0mm">
              <w:txbxContent>
                <w:p>
                  <w:pPr>
                    <w:pStyle w:val="4"/>
                    <w:spacing w:before="19" w:line="183" w:lineRule="auto"/>
                    <w:jc w:val="right"/>
                    <w:rPr>
                      <w:sz w:val="43"/>
                      <w:szCs w:val="43"/>
                    </w:rPr>
                  </w:pPr>
                  <w:r>
                    <w:rPr>
                      <w:spacing w:val="-7"/>
                      <w:position w:val="-1"/>
                      <w:sz w:val="24"/>
                      <w:szCs w:val="24"/>
                    </w:rPr>
                    <w:t>年</w:t>
                  </w:r>
                  <w:r>
                    <w:rPr>
                      <w:spacing w:val="20"/>
                      <w:position w:val="-1"/>
                      <w:sz w:val="24"/>
                      <w:szCs w:val="24"/>
                    </w:rPr>
                    <w:t xml:space="preserve">    </w:t>
                  </w:r>
                  <w:r>
                    <w:rPr>
                      <w:rFonts w:ascii="Times New Roman" w:hAnsi="Times New Roman" w:eastAsia="Times New Roman" w:cs="Times New Roman"/>
                      <w:spacing w:val="-7"/>
                      <w:position w:val="8"/>
                      <w:sz w:val="19"/>
                      <w:szCs w:val="19"/>
                    </w:rPr>
                    <w:t>06</w:t>
                  </w:r>
                  <w:r>
                    <w:rPr>
                      <w:rFonts w:ascii="Times New Roman" w:hAnsi="Times New Roman" w:eastAsia="Times New Roman" w:cs="Times New Roman"/>
                      <w:spacing w:val="1"/>
                      <w:position w:val="8"/>
                      <w:sz w:val="19"/>
                      <w:szCs w:val="19"/>
                    </w:rPr>
                    <w:t xml:space="preserve">           </w:t>
                  </w:r>
                  <w:r>
                    <w:rPr>
                      <w:spacing w:val="-7"/>
                      <w:sz w:val="24"/>
                      <w:szCs w:val="24"/>
                    </w:rPr>
                    <w:t>月</w:t>
                  </w:r>
                  <w:r>
                    <w:rPr>
                      <w:spacing w:val="33"/>
                      <w:sz w:val="24"/>
                      <w:szCs w:val="24"/>
                    </w:rPr>
                    <w:t xml:space="preserve">   </w:t>
                  </w:r>
                  <w:r>
                    <w:rPr>
                      <w:rFonts w:ascii="Times New Roman" w:hAnsi="Times New Roman" w:eastAsia="Times New Roman" w:cs="Times New Roman"/>
                      <w:spacing w:val="-7"/>
                      <w:position w:val="9"/>
                      <w:sz w:val="19"/>
                      <w:szCs w:val="19"/>
                    </w:rPr>
                    <w:t>24</w:t>
                  </w:r>
                  <w:r>
                    <w:rPr>
                      <w:rFonts w:ascii="Times New Roman" w:hAnsi="Times New Roman" w:eastAsia="Times New Roman" w:cs="Times New Roman"/>
                      <w:spacing w:val="3"/>
                      <w:position w:val="9"/>
                      <w:sz w:val="19"/>
                      <w:szCs w:val="19"/>
                    </w:rPr>
                    <w:t xml:space="preserve">          </w:t>
                  </w:r>
                  <w:r>
                    <w:rPr>
                      <w:spacing w:val="-87"/>
                      <w:position w:val="-3"/>
                      <w:sz w:val="43"/>
                      <w:szCs w:val="43"/>
                    </w:rPr>
                    <w:t>日</w:t>
                  </w:r>
                </w:p>
                <w:p>
                  <w:pPr>
                    <w:spacing w:line="203" w:lineRule="auto"/>
                    <w:ind w:left="60"/>
                    <w:rPr>
                      <w:rFonts w:ascii="Arial" w:hAnsi="Arial" w:eastAsia="Arial" w:cs="Arial"/>
                      <w:sz w:val="19"/>
                      <w:szCs w:val="19"/>
                    </w:rPr>
                  </w:pPr>
                  <w:r>
                    <w:rPr>
                      <w:rFonts w:ascii="Times New Roman" w:hAnsi="Times New Roman" w:eastAsia="Times New Roman" w:cs="Times New Roman"/>
                      <w:spacing w:val="-6"/>
                      <w:sz w:val="19"/>
                      <w:szCs w:val="19"/>
                    </w:rPr>
                    <w:t>Y</w:t>
                  </w:r>
                  <w:r>
                    <w:rPr>
                      <w:rFonts w:ascii="Times New Roman" w:hAnsi="Times New Roman" w:eastAsia="Times New Roman" w:cs="Times New Roman"/>
                      <w:spacing w:val="1"/>
                      <w:sz w:val="19"/>
                      <w:szCs w:val="19"/>
                    </w:rPr>
                    <w:t xml:space="preserve">                            </w:t>
                  </w:r>
                  <w:r>
                    <w:rPr>
                      <w:rFonts w:ascii="Arial" w:hAnsi="Arial" w:eastAsia="Arial" w:cs="Arial"/>
                      <w:spacing w:val="-6"/>
                      <w:sz w:val="19"/>
                      <w:szCs w:val="19"/>
                    </w:rPr>
                    <w:t>M</w:t>
                  </w:r>
                  <w:r>
                    <w:rPr>
                      <w:rFonts w:ascii="Arial" w:hAnsi="Arial" w:eastAsia="Arial" w:cs="Arial"/>
                      <w:sz w:val="19"/>
                      <w:szCs w:val="19"/>
                    </w:rPr>
                    <w:t xml:space="preserve">                       </w:t>
                  </w:r>
                  <w:r>
                    <w:rPr>
                      <w:rFonts w:ascii="Arial" w:hAnsi="Arial" w:eastAsia="Arial" w:cs="Arial"/>
                      <w:spacing w:val="-6"/>
                      <w:position w:val="1"/>
                      <w:sz w:val="19"/>
                      <w:szCs w:val="19"/>
                    </w:rPr>
                    <w:t>D</w:t>
                  </w:r>
                </w:p>
              </w:txbxContent>
            </v:textbox>
          </v:shape>
        </w:pict>
      </w:r>
      <w:r>
        <w:rPr>
          <w:spacing w:val="-1"/>
          <w:position w:val="-1"/>
          <w:sz w:val="24"/>
          <w:szCs w:val="24"/>
        </w:rPr>
        <w:t>校准日期：</w:t>
      </w:r>
      <w:r>
        <w:rPr>
          <w:spacing w:val="3"/>
          <w:position w:val="-1"/>
          <w:sz w:val="24"/>
          <w:szCs w:val="24"/>
        </w:rPr>
        <w:t xml:space="preserve">           </w:t>
      </w:r>
      <w:r>
        <w:rPr>
          <w:rFonts w:ascii="Times New Roman" w:hAnsi="Times New Roman" w:eastAsia="Times New Roman" w:cs="Times New Roman"/>
          <w:spacing w:val="-1"/>
          <w:position w:val="7"/>
          <w:sz w:val="19"/>
          <w:szCs w:val="19"/>
        </w:rPr>
        <w:t>2020</w:t>
      </w:r>
    </w:p>
    <w:p>
      <w:pPr>
        <w:spacing w:before="18" w:line="192" w:lineRule="auto"/>
        <w:ind w:left="750"/>
        <w:rPr>
          <w:rFonts w:ascii="Times New Roman" w:hAnsi="Times New Roman" w:eastAsia="Times New Roman" w:cs="Times New Roman"/>
          <w:sz w:val="19"/>
          <w:szCs w:val="19"/>
        </w:rPr>
      </w:pPr>
      <w:r>
        <w:drawing>
          <wp:anchor distT="0" distB="0" distL="0" distR="0" simplePos="0" relativeHeight="252120064" behindDoc="0" locked="0" layoutInCell="1" allowOverlap="1">
            <wp:simplePos x="0" y="0"/>
            <wp:positionH relativeFrom="column">
              <wp:posOffset>1397000</wp:posOffset>
            </wp:positionH>
            <wp:positionV relativeFrom="paragraph">
              <wp:posOffset>116205</wp:posOffset>
            </wp:positionV>
            <wp:extent cx="4813300" cy="6350"/>
            <wp:effectExtent l="0" t="0" r="0" b="0"/>
            <wp:wrapNone/>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708"/>
                    <a:stretch>
                      <a:fillRect/>
                    </a:stretch>
                  </pic:blipFill>
                  <pic:spPr>
                    <a:xfrm>
                      <a:off x="0" y="0"/>
                      <a:ext cx="4813324" cy="6406"/>
                    </a:xfrm>
                    <a:prstGeom prst="rect">
                      <a:avLst/>
                    </a:prstGeom>
                  </pic:spPr>
                </pic:pic>
              </a:graphicData>
            </a:graphic>
          </wp:anchor>
        </w:drawing>
      </w:r>
      <w:r>
        <w:drawing>
          <wp:anchor distT="0" distB="0" distL="0" distR="0" simplePos="0" relativeHeight="252109824" behindDoc="0" locked="0" layoutInCell="1" allowOverlap="1">
            <wp:simplePos x="0" y="0"/>
            <wp:positionH relativeFrom="column">
              <wp:posOffset>1416050</wp:posOffset>
            </wp:positionH>
            <wp:positionV relativeFrom="paragraph">
              <wp:posOffset>230505</wp:posOffset>
            </wp:positionV>
            <wp:extent cx="774700" cy="368300"/>
            <wp:effectExtent l="0" t="0" r="0" b="0"/>
            <wp:wrapNone/>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713"/>
                    <a:stretch>
                      <a:fillRect/>
                    </a:stretch>
                  </pic:blipFill>
                  <pic:spPr>
                    <a:xfrm>
                      <a:off x="0" y="0"/>
                      <a:ext cx="774703" cy="368320"/>
                    </a:xfrm>
                    <a:prstGeom prst="rect">
                      <a:avLst/>
                    </a:prstGeom>
                  </pic:spPr>
                </pic:pic>
              </a:graphicData>
            </a:graphic>
          </wp:anchor>
        </w:drawing>
      </w:r>
      <w:r>
        <w:rPr>
          <w:rFonts w:ascii="Times New Roman" w:hAnsi="Times New Roman" w:eastAsia="Times New Roman" w:cs="Times New Roman"/>
          <w:spacing w:val="-1"/>
          <w:sz w:val="19"/>
          <w:szCs w:val="19"/>
        </w:rPr>
        <w:t>Calibration</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1"/>
          <w:sz w:val="19"/>
          <w:szCs w:val="19"/>
        </w:rPr>
        <w:t>Date.;</w:t>
      </w:r>
    </w:p>
    <w:p>
      <w:pPr>
        <w:pStyle w:val="4"/>
        <w:spacing w:before="298" w:line="185" w:lineRule="auto"/>
        <w:ind w:left="750" w:right="7812"/>
        <w:rPr>
          <w:rFonts w:ascii="Times New Roman" w:hAnsi="Times New Roman" w:eastAsia="Times New Roman" w:cs="Times New Roman"/>
          <w:sz w:val="24"/>
          <w:szCs w:val="24"/>
        </w:rPr>
      </w:pPr>
      <w:r>
        <w:rPr>
          <w:spacing w:val="-24"/>
          <w:sz w:val="35"/>
          <w:szCs w:val="35"/>
        </w:rPr>
        <w:t>校</w:t>
      </w:r>
      <w:r>
        <w:rPr>
          <w:spacing w:val="-37"/>
          <w:sz w:val="35"/>
          <w:szCs w:val="35"/>
        </w:rPr>
        <w:t xml:space="preserve"> </w:t>
      </w:r>
      <w:r>
        <w:rPr>
          <w:spacing w:val="-24"/>
          <w:sz w:val="35"/>
          <w:szCs w:val="35"/>
        </w:rPr>
        <w:t>准</w:t>
      </w:r>
      <w:r>
        <w:rPr>
          <w:spacing w:val="-55"/>
          <w:sz w:val="35"/>
          <w:szCs w:val="35"/>
        </w:rPr>
        <w:t xml:space="preserve"> </w:t>
      </w:r>
      <w:r>
        <w:rPr>
          <w:spacing w:val="-24"/>
          <w:sz w:val="35"/>
          <w:szCs w:val="35"/>
        </w:rPr>
        <w:t>：</w:t>
      </w:r>
      <w:r>
        <w:rPr>
          <w:sz w:val="35"/>
          <w:szCs w:val="35"/>
        </w:rPr>
        <w:t xml:space="preserve"> </w:t>
      </w:r>
      <w:r>
        <w:rPr>
          <w:rFonts w:ascii="Times New Roman" w:hAnsi="Times New Roman" w:eastAsia="Times New Roman" w:cs="Times New Roman"/>
          <w:spacing w:val="-10"/>
          <w:sz w:val="24"/>
          <w:szCs w:val="24"/>
        </w:rPr>
        <w:t>Calibrated by:</w:t>
      </w:r>
    </w:p>
    <w:p>
      <w:pPr>
        <w:spacing w:line="250" w:lineRule="auto"/>
        <w:rPr>
          <w:rFonts w:ascii="Arial"/>
          <w:sz w:val="21"/>
        </w:rPr>
      </w:pPr>
      <w:r>
        <w:drawing>
          <wp:anchor distT="0" distB="0" distL="0" distR="0" simplePos="0" relativeHeight="252125184" behindDoc="0" locked="0" layoutInCell="1" allowOverlap="1">
            <wp:simplePos x="0" y="0"/>
            <wp:positionH relativeFrom="column">
              <wp:posOffset>1384300</wp:posOffset>
            </wp:positionH>
            <wp:positionV relativeFrom="paragraph">
              <wp:posOffset>12065</wp:posOffset>
            </wp:positionV>
            <wp:extent cx="1250950" cy="6350"/>
            <wp:effectExtent l="0" t="0" r="0" b="0"/>
            <wp:wrapNone/>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714"/>
                    <a:stretch>
                      <a:fillRect/>
                    </a:stretch>
                  </pic:blipFill>
                  <pic:spPr>
                    <a:xfrm>
                      <a:off x="0" y="0"/>
                      <a:ext cx="1250995" cy="6405"/>
                    </a:xfrm>
                    <a:prstGeom prst="rect">
                      <a:avLst/>
                    </a:prstGeom>
                  </pic:spPr>
                </pic:pic>
              </a:graphicData>
            </a:graphic>
          </wp:anchor>
        </w:drawing>
      </w:r>
      <w:r>
        <w:drawing>
          <wp:anchor distT="0" distB="0" distL="0" distR="0" simplePos="0" relativeHeight="252110848" behindDoc="0" locked="0" layoutInCell="1" allowOverlap="1">
            <wp:simplePos x="0" y="0"/>
            <wp:positionH relativeFrom="column">
              <wp:posOffset>1447800</wp:posOffset>
            </wp:positionH>
            <wp:positionV relativeFrom="paragraph">
              <wp:posOffset>120015</wp:posOffset>
            </wp:positionV>
            <wp:extent cx="717550" cy="387350"/>
            <wp:effectExtent l="0" t="0" r="0" b="0"/>
            <wp:wrapNone/>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715"/>
                    <a:stretch>
                      <a:fillRect/>
                    </a:stretch>
                  </pic:blipFill>
                  <pic:spPr>
                    <a:xfrm>
                      <a:off x="0" y="0"/>
                      <a:ext cx="717592" cy="387322"/>
                    </a:xfrm>
                    <a:prstGeom prst="rect">
                      <a:avLst/>
                    </a:prstGeom>
                  </pic:spPr>
                </pic:pic>
              </a:graphicData>
            </a:graphic>
          </wp:anchor>
        </w:drawing>
      </w:r>
    </w:p>
    <w:p>
      <w:pPr>
        <w:pStyle w:val="4"/>
        <w:spacing w:before="114" w:line="220" w:lineRule="auto"/>
        <w:ind w:left="750"/>
        <w:rPr>
          <w:sz w:val="35"/>
          <w:szCs w:val="35"/>
        </w:rPr>
      </w:pPr>
      <w:r>
        <w:pict>
          <v:shape id="_x0000_s1204" o:spid="_x0000_s1204" o:spt="202" type="#_x0000_t202" style="position:absolute;left:0pt;margin-left:271.5pt;margin-top:7.85pt;height:26.6pt;width:118.45pt;z-index:252106752;mso-width-relative:page;mso-height-relative:page;" filled="f" stroked="f" coordsize="21600,21600">
            <v:path/>
            <v:fill on="f" focussize="0,0"/>
            <v:stroke on="f"/>
            <v:imagedata o:title=""/>
            <o:lock v:ext="edit" aspectratio="f"/>
            <v:textbox inset="0mm,0mm,0mm,0mm">
              <w:txbxContent>
                <w:p>
                  <w:pPr>
                    <w:pStyle w:val="4"/>
                    <w:spacing w:before="19" w:line="225" w:lineRule="auto"/>
                    <w:ind w:left="20" w:right="20"/>
                    <w:rPr>
                      <w:rFonts w:ascii="Times New Roman" w:hAnsi="Times New Roman" w:eastAsia="Times New Roman" w:cs="Times New Roman"/>
                      <w:sz w:val="19"/>
                      <w:szCs w:val="19"/>
                    </w:rPr>
                  </w:pPr>
                  <w:r>
                    <w:rPr>
                      <w:spacing w:val="28"/>
                      <w:sz w:val="24"/>
                      <w:szCs w:val="24"/>
                    </w:rPr>
                    <w:t>发证单位(专用章):</w:t>
                  </w:r>
                  <w:r>
                    <w:rPr>
                      <w:spacing w:val="7"/>
                      <w:sz w:val="24"/>
                      <w:szCs w:val="24"/>
                    </w:rPr>
                    <w:t xml:space="preserve"> </w:t>
                  </w:r>
                  <w:r>
                    <w:rPr>
                      <w:rFonts w:ascii="Times New Roman" w:hAnsi="Times New Roman" w:eastAsia="Times New Roman" w:cs="Times New Roman"/>
                      <w:spacing w:val="-1"/>
                      <w:sz w:val="19"/>
                      <w:szCs w:val="19"/>
                    </w:rPr>
                    <w:t>Issued</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1"/>
                      <w:sz w:val="19"/>
                      <w:szCs w:val="19"/>
                    </w:rPr>
                    <w:t>By(Stamp):</w:t>
                  </w:r>
                </w:p>
              </w:txbxContent>
            </v:textbox>
          </v:shape>
        </w:pict>
      </w:r>
      <w:r>
        <w:rPr>
          <w:spacing w:val="-30"/>
          <w:sz w:val="35"/>
          <w:szCs w:val="35"/>
        </w:rPr>
        <w:t>核</w:t>
      </w:r>
      <w:r>
        <w:rPr>
          <w:spacing w:val="137"/>
          <w:sz w:val="35"/>
          <w:szCs w:val="35"/>
        </w:rPr>
        <w:t xml:space="preserve"> </w:t>
      </w:r>
      <w:r>
        <w:rPr>
          <w:spacing w:val="-30"/>
          <w:sz w:val="35"/>
          <w:szCs w:val="35"/>
        </w:rPr>
        <w:t>验：</w:t>
      </w:r>
    </w:p>
    <w:p>
      <w:pPr>
        <w:spacing w:before="12" w:line="192" w:lineRule="auto"/>
        <w:ind w:left="750"/>
        <w:rPr>
          <w:rFonts w:ascii="Times New Roman" w:hAnsi="Times New Roman" w:eastAsia="Times New Roman" w:cs="Times New Roman"/>
          <w:sz w:val="19"/>
          <w:szCs w:val="19"/>
        </w:rPr>
      </w:pPr>
      <w:r>
        <w:drawing>
          <wp:anchor distT="0" distB="0" distL="0" distR="0" simplePos="0" relativeHeight="252124160" behindDoc="0" locked="0" layoutInCell="1" allowOverlap="1">
            <wp:simplePos x="0" y="0"/>
            <wp:positionH relativeFrom="column">
              <wp:posOffset>1390650</wp:posOffset>
            </wp:positionH>
            <wp:positionV relativeFrom="paragraph">
              <wp:posOffset>112395</wp:posOffset>
            </wp:positionV>
            <wp:extent cx="1250950" cy="6350"/>
            <wp:effectExtent l="0" t="0" r="0" b="0"/>
            <wp:wrapNone/>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716"/>
                    <a:stretch>
                      <a:fillRect/>
                    </a:stretch>
                  </pic:blipFill>
                  <pic:spPr>
                    <a:xfrm>
                      <a:off x="0" y="0"/>
                      <a:ext cx="1250917" cy="6407"/>
                    </a:xfrm>
                    <a:prstGeom prst="rect">
                      <a:avLst/>
                    </a:prstGeom>
                  </pic:spPr>
                </pic:pic>
              </a:graphicData>
            </a:graphic>
          </wp:anchor>
        </w:drawing>
      </w:r>
      <w:r>
        <w:drawing>
          <wp:anchor distT="0" distB="0" distL="0" distR="0" simplePos="0" relativeHeight="252111872" behindDoc="0" locked="0" layoutInCell="1" allowOverlap="1">
            <wp:simplePos x="0" y="0"/>
            <wp:positionH relativeFrom="column">
              <wp:posOffset>1403350</wp:posOffset>
            </wp:positionH>
            <wp:positionV relativeFrom="paragraph">
              <wp:posOffset>245745</wp:posOffset>
            </wp:positionV>
            <wp:extent cx="806450" cy="323850"/>
            <wp:effectExtent l="0" t="0" r="0" b="0"/>
            <wp:wrapNone/>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717"/>
                    <a:stretch>
                      <a:fillRect/>
                    </a:stretch>
                  </pic:blipFill>
                  <pic:spPr>
                    <a:xfrm>
                      <a:off x="0" y="0"/>
                      <a:ext cx="806415" cy="323909"/>
                    </a:xfrm>
                    <a:prstGeom prst="rect">
                      <a:avLst/>
                    </a:prstGeom>
                  </pic:spPr>
                </pic:pic>
              </a:graphicData>
            </a:graphic>
          </wp:anchor>
        </w:drawing>
      </w:r>
      <w:r>
        <w:rPr>
          <w:rFonts w:ascii="Times New Roman" w:hAnsi="Times New Roman" w:eastAsia="Times New Roman" w:cs="Times New Roman"/>
          <w:spacing w:val="-1"/>
          <w:sz w:val="19"/>
          <w:szCs w:val="19"/>
        </w:rPr>
        <w:t>Inspected</w:t>
      </w:r>
      <w:r>
        <w:rPr>
          <w:rFonts w:ascii="Times New Roman" w:hAnsi="Times New Roman" w:eastAsia="Times New Roman" w:cs="Times New Roman"/>
          <w:spacing w:val="20"/>
          <w:sz w:val="19"/>
          <w:szCs w:val="19"/>
        </w:rPr>
        <w:t xml:space="preserve">  </w:t>
      </w:r>
      <w:r>
        <w:rPr>
          <w:rFonts w:ascii="Times New Roman" w:hAnsi="Times New Roman" w:eastAsia="Times New Roman" w:cs="Times New Roman"/>
          <w:spacing w:val="-1"/>
          <w:sz w:val="19"/>
          <w:szCs w:val="19"/>
        </w:rPr>
        <w:t>by:</w:t>
      </w:r>
    </w:p>
    <w:p>
      <w:pPr>
        <w:pStyle w:val="4"/>
        <w:spacing w:before="257" w:line="221" w:lineRule="auto"/>
        <w:ind w:left="750"/>
        <w:rPr>
          <w:sz w:val="35"/>
          <w:szCs w:val="35"/>
        </w:rPr>
      </w:pPr>
      <w:r>
        <w:rPr>
          <w:spacing w:val="-10"/>
          <w:sz w:val="35"/>
          <w:szCs w:val="35"/>
        </w:rPr>
        <w:t>批</w:t>
      </w:r>
      <w:r>
        <w:rPr>
          <w:spacing w:val="-30"/>
          <w:sz w:val="35"/>
          <w:szCs w:val="35"/>
        </w:rPr>
        <w:t xml:space="preserve"> </w:t>
      </w:r>
      <w:r>
        <w:rPr>
          <w:spacing w:val="-10"/>
          <w:sz w:val="35"/>
          <w:szCs w:val="35"/>
        </w:rPr>
        <w:t>准</w:t>
      </w:r>
      <w:r>
        <w:rPr>
          <w:spacing w:val="-46"/>
          <w:sz w:val="35"/>
          <w:szCs w:val="35"/>
        </w:rPr>
        <w:t xml:space="preserve"> </w:t>
      </w:r>
      <w:r>
        <w:rPr>
          <w:spacing w:val="-10"/>
          <w:sz w:val="35"/>
          <w:szCs w:val="35"/>
        </w:rPr>
        <w:t>：</w:t>
      </w:r>
    </w:p>
    <w:p>
      <w:pPr>
        <w:spacing w:before="9" w:line="192" w:lineRule="auto"/>
        <w:ind w:left="750"/>
        <w:rPr>
          <w:rFonts w:ascii="Times New Roman" w:hAnsi="Times New Roman" w:eastAsia="Times New Roman" w:cs="Times New Roman"/>
          <w:sz w:val="19"/>
          <w:szCs w:val="19"/>
        </w:rPr>
      </w:pPr>
      <w:r>
        <w:drawing>
          <wp:anchor distT="0" distB="0" distL="0" distR="0" simplePos="0" relativeHeight="252126208" behindDoc="0" locked="0" layoutInCell="1" allowOverlap="1">
            <wp:simplePos x="0" y="0"/>
            <wp:positionH relativeFrom="column">
              <wp:posOffset>1397000</wp:posOffset>
            </wp:positionH>
            <wp:positionV relativeFrom="paragraph">
              <wp:posOffset>104140</wp:posOffset>
            </wp:positionV>
            <wp:extent cx="1219200" cy="6350"/>
            <wp:effectExtent l="0" t="0" r="0" b="0"/>
            <wp:wrapNone/>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718"/>
                    <a:stretch>
                      <a:fillRect/>
                    </a:stretch>
                  </pic:blipFill>
                  <pic:spPr>
                    <a:xfrm>
                      <a:off x="0" y="0"/>
                      <a:ext cx="1219206" cy="6350"/>
                    </a:xfrm>
                    <a:prstGeom prst="rect">
                      <a:avLst/>
                    </a:prstGeom>
                  </pic:spPr>
                </pic:pic>
              </a:graphicData>
            </a:graphic>
          </wp:anchor>
        </w:drawing>
      </w: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6"/>
          <w:sz w:val="19"/>
          <w:szCs w:val="19"/>
        </w:rPr>
        <w:t xml:space="preserve">   </w:t>
      </w:r>
      <w:r>
        <w:rPr>
          <w:rFonts w:ascii="Times New Roman" w:hAnsi="Times New Roman" w:eastAsia="Times New Roman" w:cs="Times New Roman"/>
          <w:spacing w:val="-1"/>
          <w:sz w:val="19"/>
          <w:szCs w:val="19"/>
        </w:rPr>
        <w:t>by:</w:t>
      </w:r>
    </w:p>
    <w:p>
      <w:pPr>
        <w:spacing w:before="90" w:line="20" w:lineRule="exact"/>
        <w:ind w:firstLine="10"/>
      </w:pPr>
      <w:r>
        <w:drawing>
          <wp:anchor distT="0" distB="0" distL="0" distR="0" simplePos="0" relativeHeight="252107776" behindDoc="0" locked="0" layoutInCell="1" allowOverlap="1">
            <wp:simplePos x="0" y="0"/>
            <wp:positionH relativeFrom="column">
              <wp:posOffset>5010150</wp:posOffset>
            </wp:positionH>
            <wp:positionV relativeFrom="paragraph">
              <wp:posOffset>132715</wp:posOffset>
            </wp:positionV>
            <wp:extent cx="552450" cy="571500"/>
            <wp:effectExtent l="0" t="0" r="0" b="0"/>
            <wp:wrapNone/>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719"/>
                    <a:stretch>
                      <a:fillRect/>
                    </a:stretch>
                  </pic:blipFill>
                  <pic:spPr>
                    <a:xfrm>
                      <a:off x="0" y="0"/>
                      <a:ext cx="552413" cy="571482"/>
                    </a:xfrm>
                    <a:prstGeom prst="rect">
                      <a:avLst/>
                    </a:prstGeom>
                  </pic:spPr>
                </pic:pic>
              </a:graphicData>
            </a:graphic>
          </wp:anchor>
        </w:drawing>
      </w:r>
      <w:r>
        <w:drawing>
          <wp:anchor distT="0" distB="0" distL="0" distR="0" simplePos="0" relativeHeight="252108800" behindDoc="0" locked="0" layoutInCell="1" allowOverlap="1">
            <wp:simplePos x="0" y="0"/>
            <wp:positionH relativeFrom="column">
              <wp:posOffset>5676900</wp:posOffset>
            </wp:positionH>
            <wp:positionV relativeFrom="paragraph">
              <wp:posOffset>139065</wp:posOffset>
            </wp:positionV>
            <wp:extent cx="527050" cy="571500"/>
            <wp:effectExtent l="0" t="0" r="0" b="0"/>
            <wp:wrapNone/>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720"/>
                    <a:stretch>
                      <a:fillRect/>
                    </a:stretch>
                  </pic:blipFill>
                  <pic:spPr>
                    <a:xfrm>
                      <a:off x="0" y="0"/>
                      <a:ext cx="527091" cy="571591"/>
                    </a:xfrm>
                    <a:prstGeom prst="rect">
                      <a:avLst/>
                    </a:prstGeom>
                  </pic:spPr>
                </pic:pic>
              </a:graphicData>
            </a:graphic>
          </wp:anchor>
        </w:drawing>
      </w:r>
      <w:r>
        <w:drawing>
          <wp:inline distT="0" distB="0" distL="0" distR="0">
            <wp:extent cx="6216015" cy="12700"/>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692"/>
                    <a:stretch>
                      <a:fillRect/>
                    </a:stretch>
                  </pic:blipFill>
                  <pic:spPr>
                    <a:xfrm>
                      <a:off x="0" y="0"/>
                      <a:ext cx="6216642" cy="12705"/>
                    </a:xfrm>
                    <a:prstGeom prst="rect">
                      <a:avLst/>
                    </a:prstGeom>
                  </pic:spPr>
                </pic:pic>
              </a:graphicData>
            </a:graphic>
          </wp:inline>
        </w:drawing>
      </w:r>
    </w:p>
    <w:p>
      <w:pPr>
        <w:pStyle w:val="4"/>
        <w:spacing w:before="238" w:line="219" w:lineRule="auto"/>
        <w:rPr>
          <w:sz w:val="19"/>
          <w:szCs w:val="19"/>
        </w:rPr>
      </w:pPr>
      <w:r>
        <w:rPr>
          <w:spacing w:val="-16"/>
          <w:sz w:val="19"/>
          <w:szCs w:val="19"/>
        </w:rPr>
        <w:t>地址：广东省深圳市宝安区沙井街道中心路卓越时代大厦。</w:t>
      </w:r>
    </w:p>
    <w:p>
      <w:pPr>
        <w:spacing w:before="98"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   Times   Building,Zhongxin   Road,Shajing    Stret,Baoan   District,Shenz</w:t>
      </w:r>
      <w:r>
        <w:rPr>
          <w:rFonts w:ascii="Times New Roman" w:hAnsi="Times New Roman" w:eastAsia="Times New Roman" w:cs="Times New Roman"/>
          <w:spacing w:val="-1"/>
          <w:sz w:val="14"/>
          <w:szCs w:val="14"/>
        </w:rPr>
        <w:t>hen,Guangdong,China.</w:t>
      </w:r>
    </w:p>
    <w:p>
      <w:pPr>
        <w:pStyle w:val="4"/>
        <w:spacing w:before="47" w:line="214" w:lineRule="auto"/>
        <w:ind w:left="60"/>
        <w:rPr>
          <w:rFonts w:ascii="Arial" w:hAnsi="Arial" w:eastAsia="Arial" w:cs="Arial"/>
          <w:sz w:val="19"/>
          <w:szCs w:val="19"/>
        </w:rPr>
      </w:pPr>
      <w:r>
        <w:rPr>
          <w:spacing w:val="-6"/>
          <w:position w:val="-2"/>
          <w:sz w:val="19"/>
          <w:szCs w:val="19"/>
        </w:rPr>
        <w:t>邮编</w:t>
      </w:r>
      <w:r>
        <w:rPr>
          <w:rFonts w:ascii="Times New Roman" w:hAnsi="Times New Roman" w:eastAsia="Times New Roman" w:cs="Times New Roman"/>
          <w:spacing w:val="-6"/>
          <w:position w:val="-2"/>
          <w:sz w:val="19"/>
          <w:szCs w:val="19"/>
        </w:rPr>
        <w:t xml:space="preserve">(PostCode):518104             </w:t>
      </w:r>
      <w:r>
        <w:rPr>
          <w:spacing w:val="-6"/>
          <w:sz w:val="19"/>
          <w:szCs w:val="19"/>
        </w:rPr>
        <w:t>电话(T</w:t>
      </w:r>
      <w:r>
        <w:rPr>
          <w:spacing w:val="-7"/>
          <w:sz w:val="19"/>
          <w:szCs w:val="19"/>
        </w:rPr>
        <w:t>el):0755-27883026</w:t>
      </w:r>
      <w:r>
        <w:rPr>
          <w:spacing w:val="10"/>
          <w:sz w:val="19"/>
          <w:szCs w:val="19"/>
        </w:rPr>
        <w:t xml:space="preserve">       </w:t>
      </w:r>
      <w:r>
        <w:rPr>
          <w:spacing w:val="-7"/>
          <w:position w:val="3"/>
          <w:sz w:val="19"/>
          <w:szCs w:val="19"/>
        </w:rPr>
        <w:t>传真</w:t>
      </w:r>
      <w:r>
        <w:rPr>
          <w:rFonts w:ascii="Arial" w:hAnsi="Arial" w:eastAsia="Arial" w:cs="Arial"/>
          <w:spacing w:val="-7"/>
          <w:position w:val="3"/>
          <w:sz w:val="19"/>
          <w:szCs w:val="19"/>
        </w:rPr>
        <w:t>(Fax):0755-27883736</w:t>
      </w:r>
    </w:p>
    <w:p>
      <w:pPr>
        <w:pStyle w:val="4"/>
        <w:spacing w:line="216" w:lineRule="auto"/>
        <w:rPr>
          <w:sz w:val="19"/>
          <w:szCs w:val="19"/>
        </w:rPr>
      </w:pPr>
      <w:r>
        <w:rPr>
          <w:spacing w:val="-8"/>
          <w:position w:val="-1"/>
          <w:sz w:val="24"/>
          <w:szCs w:val="24"/>
        </w:rPr>
        <w:t>网址</w:t>
      </w:r>
      <w:r>
        <w:rPr>
          <w:rFonts w:ascii="Times New Roman" w:hAnsi="Times New Roman" w:eastAsia="Times New Roman" w:cs="Times New Roman"/>
          <w:spacing w:val="-8"/>
          <w:position w:val="-1"/>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position w:val="-1"/>
          <w:sz w:val="24"/>
          <w:szCs w:val="24"/>
        </w:rPr>
        <w:t>http://www.stsjt.vip</w:t>
      </w:r>
      <w:r>
        <w:rPr>
          <w:rFonts w:ascii="Times New Roman" w:hAnsi="Times New Roman" w:eastAsia="Times New Roman" w:cs="Times New Roman"/>
          <w:spacing w:val="-8"/>
          <w:position w:val="-1"/>
          <w:sz w:val="24"/>
          <w:szCs w:val="24"/>
        </w:rPr>
        <w:fldChar w:fldCharType="end"/>
      </w:r>
      <w:r>
        <w:rPr>
          <w:rFonts w:ascii="Times New Roman" w:hAnsi="Times New Roman" w:eastAsia="Times New Roman" w:cs="Times New Roman"/>
          <w:spacing w:val="-8"/>
          <w:position w:val="-1"/>
          <w:sz w:val="24"/>
          <w:szCs w:val="24"/>
        </w:rPr>
        <w:t xml:space="preserve">              </w:t>
      </w:r>
      <w:r>
        <w:rPr>
          <w:spacing w:val="-8"/>
          <w:position w:val="1"/>
          <w:sz w:val="19"/>
          <w:szCs w:val="19"/>
        </w:rPr>
        <w:t>电子邮件</w:t>
      </w:r>
      <w:r>
        <w:rPr>
          <w:rFonts w:ascii="Times New Roman" w:hAnsi="Times New Roman" w:eastAsia="Times New Roman" w:cs="Times New Roman"/>
          <w:spacing w:val="-8"/>
          <w:position w:val="1"/>
          <w:sz w:val="19"/>
          <w:szCs w:val="19"/>
        </w:rPr>
        <w:t xml:space="preserve">(E-mail):huakejiliangVIPe163.com        </w:t>
      </w:r>
      <w:r>
        <w:rPr>
          <w:rFonts w:ascii="Times New Roman" w:hAnsi="Times New Roman" w:eastAsia="Times New Roman" w:cs="Times New Roman"/>
          <w:spacing w:val="-9"/>
          <w:position w:val="1"/>
          <w:sz w:val="19"/>
          <w:szCs w:val="19"/>
        </w:rPr>
        <w:t xml:space="preserve">                        </w:t>
      </w:r>
      <w:r>
        <w:rPr>
          <w:spacing w:val="-9"/>
          <w:position w:val="3"/>
          <w:sz w:val="19"/>
          <w:szCs w:val="19"/>
        </w:rPr>
        <w:t>公众号      证书查询</w:t>
      </w:r>
    </w:p>
    <w:p>
      <w:pPr>
        <w:spacing w:line="216" w:lineRule="auto"/>
        <w:rPr>
          <w:sz w:val="19"/>
          <w:szCs w:val="19"/>
        </w:rPr>
        <w:sectPr>
          <w:pgSz w:w="12270" w:h="17100"/>
          <w:pgMar w:top="400" w:right="1560" w:bottom="400" w:left="909" w:header="0" w:footer="0" w:gutter="0"/>
          <w:pgNumType w:fmt="decimal"/>
          <w:cols w:space="720" w:num="1"/>
        </w:sect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150" w:line="219" w:lineRule="auto"/>
        <w:ind w:left="3206"/>
        <w:rPr>
          <w:sz w:val="46"/>
          <w:szCs w:val="46"/>
        </w:rPr>
      </w:pPr>
      <w:r>
        <w:rPr>
          <w:b/>
          <w:bCs/>
          <w:spacing w:val="-22"/>
          <w:sz w:val="46"/>
          <w:szCs w:val="46"/>
        </w:rPr>
        <w:t>校</w:t>
      </w:r>
      <w:r>
        <w:rPr>
          <w:spacing w:val="81"/>
          <w:sz w:val="46"/>
          <w:szCs w:val="46"/>
        </w:rPr>
        <w:t xml:space="preserve">  </w:t>
      </w:r>
      <w:r>
        <w:rPr>
          <w:b/>
          <w:bCs/>
          <w:spacing w:val="-22"/>
          <w:sz w:val="46"/>
          <w:szCs w:val="46"/>
        </w:rPr>
        <w:t>准</w:t>
      </w:r>
      <w:r>
        <w:rPr>
          <w:spacing w:val="34"/>
          <w:sz w:val="46"/>
          <w:szCs w:val="46"/>
        </w:rPr>
        <w:t xml:space="preserve">   </w:t>
      </w:r>
      <w:r>
        <w:rPr>
          <w:b/>
          <w:bCs/>
          <w:spacing w:val="-22"/>
          <w:sz w:val="46"/>
          <w:szCs w:val="46"/>
        </w:rPr>
        <w:t>说</w:t>
      </w:r>
      <w:r>
        <w:rPr>
          <w:spacing w:val="66"/>
          <w:sz w:val="46"/>
          <w:szCs w:val="46"/>
        </w:rPr>
        <w:t xml:space="preserve">  </w:t>
      </w:r>
      <w:r>
        <w:rPr>
          <w:b/>
          <w:bCs/>
          <w:spacing w:val="-22"/>
          <w:sz w:val="46"/>
          <w:szCs w:val="46"/>
        </w:rPr>
        <w:t>明</w:t>
      </w:r>
    </w:p>
    <w:p>
      <w:pPr>
        <w:spacing w:line="186" w:lineRule="exact"/>
      </w:pPr>
    </w:p>
    <w:p>
      <w:pPr>
        <w:spacing w:line="186" w:lineRule="exact"/>
        <w:sectPr>
          <w:footerReference r:id="rId187" w:type="default"/>
          <w:pgSz w:w="11900" w:h="16840"/>
          <w:pgMar w:top="400" w:right="454" w:bottom="367" w:left="439" w:header="0" w:footer="186" w:gutter="0"/>
          <w:pgNumType w:fmt="decimal"/>
          <w:cols w:equalWidth="0" w:num="1">
            <w:col w:w="11006"/>
          </w:cols>
        </w:sectPr>
      </w:pPr>
    </w:p>
    <w:p>
      <w:pPr>
        <w:pStyle w:val="4"/>
        <w:spacing w:before="114" w:line="234" w:lineRule="auto"/>
        <w:ind w:left="249" w:right="690" w:hanging="89"/>
        <w:rPr>
          <w:rFonts w:ascii="Times New Roman" w:hAnsi="Times New Roman" w:eastAsia="Times New Roman" w:cs="Times New Roman"/>
          <w:sz w:val="20"/>
          <w:szCs w:val="20"/>
        </w:rPr>
      </w:pPr>
      <w:r>
        <w:drawing>
          <wp:anchor distT="0" distB="0" distL="0" distR="0" simplePos="0" relativeHeight="252134400" behindDoc="0" locked="0" layoutInCell="1" allowOverlap="1">
            <wp:simplePos x="0" y="0"/>
            <wp:positionH relativeFrom="column">
              <wp:posOffset>101600</wp:posOffset>
            </wp:positionH>
            <wp:positionV relativeFrom="paragraph">
              <wp:posOffset>459740</wp:posOffset>
            </wp:positionV>
            <wp:extent cx="6248400" cy="6350"/>
            <wp:effectExtent l="0" t="0" r="0" b="0"/>
            <wp:wrapNone/>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721"/>
                    <a:stretch>
                      <a:fillRect/>
                    </a:stretch>
                  </pic:blipFill>
                  <pic:spPr>
                    <a:xfrm>
                      <a:off x="0" y="0"/>
                      <a:ext cx="6248393" cy="6350"/>
                    </a:xfrm>
                    <a:prstGeom prst="rect">
                      <a:avLst/>
                    </a:prstGeom>
                  </pic:spPr>
                </pic:pic>
              </a:graphicData>
            </a:graphic>
          </wp:anchor>
        </w:drawing>
      </w:r>
      <w:r>
        <w:rPr>
          <w:spacing w:val="-17"/>
          <w:sz w:val="25"/>
          <w:szCs w:val="25"/>
        </w:rPr>
        <w:t>证书编号：</w:t>
      </w:r>
      <w:r>
        <w:rPr>
          <w:rFonts w:ascii="Times New Roman" w:hAnsi="Times New Roman" w:eastAsia="Times New Roman" w:cs="Times New Roman"/>
          <w:spacing w:val="-17"/>
          <w:sz w:val="25"/>
          <w:szCs w:val="25"/>
        </w:rPr>
        <w:t>HK2006241382</w:t>
      </w:r>
      <w:r>
        <w:rPr>
          <w:rFonts w:ascii="Times New Roman" w:hAnsi="Times New Roman" w:eastAsia="Times New Roman" w:cs="Times New Roman"/>
          <w:spacing w:val="6"/>
          <w:sz w:val="25"/>
          <w:szCs w:val="25"/>
        </w:rPr>
        <w:t xml:space="preserve"> </w:t>
      </w:r>
      <w:r>
        <w:rPr>
          <w:rFonts w:ascii="Times New Roman" w:hAnsi="Times New Roman" w:eastAsia="Times New Roman" w:cs="Times New Roman"/>
          <w:spacing w:val="-1"/>
          <w:sz w:val="20"/>
          <w:szCs w:val="20"/>
        </w:rPr>
        <w:t>Certificate</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1"/>
          <w:sz w:val="20"/>
          <w:szCs w:val="20"/>
        </w:rPr>
        <w:t>No.:</w:t>
      </w:r>
    </w:p>
    <w:p>
      <w:pPr>
        <w:spacing w:line="14" w:lineRule="auto"/>
        <w:rPr>
          <w:rFonts w:ascii="Arial"/>
          <w:sz w:val="2"/>
        </w:rPr>
      </w:pPr>
      <w:r>
        <w:rPr>
          <w:rFonts w:ascii="Arial" w:hAnsi="Arial" w:eastAsia="Arial" w:cs="Arial"/>
          <w:sz w:val="2"/>
          <w:szCs w:val="2"/>
        </w:rPr>
        <w:br w:type="column"/>
      </w:r>
    </w:p>
    <w:p>
      <w:pPr>
        <w:spacing w:before="49" w:line="188" w:lineRule="auto"/>
        <w:rPr>
          <w:rFonts w:ascii="Times New Roman" w:hAnsi="Times New Roman" w:eastAsia="Times New Roman" w:cs="Times New Roman"/>
          <w:sz w:val="25"/>
          <w:szCs w:val="25"/>
        </w:rPr>
      </w:pPr>
      <w:r>
        <w:rPr>
          <w:rFonts w:ascii="Times New Roman" w:hAnsi="Times New Roman" w:eastAsia="Times New Roman" w:cs="Times New Roman"/>
          <w:b/>
          <w:bCs/>
          <w:spacing w:val="-13"/>
          <w:sz w:val="25"/>
          <w:szCs w:val="25"/>
        </w:rPr>
        <w:t>DIRECTIONS OF CALIBRATI</w:t>
      </w:r>
      <w:r>
        <w:rPr>
          <w:rFonts w:ascii="Times New Roman" w:hAnsi="Times New Roman" w:eastAsia="Times New Roman" w:cs="Times New Roman"/>
          <w:b/>
          <w:bCs/>
          <w:spacing w:val="-14"/>
          <w:sz w:val="25"/>
          <w:szCs w:val="25"/>
        </w:rPr>
        <w:t>ON</w:t>
      </w:r>
    </w:p>
    <w:p>
      <w:pPr>
        <w:spacing w:line="14" w:lineRule="auto"/>
        <w:rPr>
          <w:rFonts w:ascii="Arial"/>
          <w:sz w:val="2"/>
        </w:rPr>
      </w:pPr>
      <w:r>
        <w:rPr>
          <w:rFonts w:ascii="Arial" w:hAnsi="Arial" w:eastAsia="Arial" w:cs="Arial"/>
          <w:sz w:val="2"/>
          <w:szCs w:val="2"/>
        </w:rPr>
        <w:br w:type="column"/>
      </w:r>
    </w:p>
    <w:p>
      <w:pPr>
        <w:pStyle w:val="4"/>
        <w:spacing w:before="124" w:line="229" w:lineRule="auto"/>
        <w:ind w:left="210" w:right="44" w:hanging="210"/>
        <w:rPr>
          <w:rFonts w:ascii="Times New Roman" w:hAnsi="Times New Roman" w:eastAsia="Times New Roman" w:cs="Times New Roman"/>
          <w:sz w:val="20"/>
          <w:szCs w:val="20"/>
        </w:rPr>
      </w:pPr>
      <w:r>
        <w:rPr>
          <w:spacing w:val="-24"/>
          <w:sz w:val="25"/>
          <w:szCs w:val="25"/>
        </w:rPr>
        <w:t>第</w:t>
      </w:r>
      <w:r>
        <w:rPr>
          <w:spacing w:val="-32"/>
          <w:sz w:val="25"/>
          <w:szCs w:val="25"/>
        </w:rPr>
        <w:t xml:space="preserve"> </w:t>
      </w:r>
      <w:r>
        <w:rPr>
          <w:spacing w:val="-24"/>
          <w:sz w:val="25"/>
          <w:szCs w:val="25"/>
        </w:rPr>
        <w:t>2</w:t>
      </w:r>
      <w:r>
        <w:rPr>
          <w:spacing w:val="-29"/>
          <w:sz w:val="25"/>
          <w:szCs w:val="25"/>
        </w:rPr>
        <w:t xml:space="preserve"> </w:t>
      </w:r>
      <w:r>
        <w:rPr>
          <w:spacing w:val="-24"/>
          <w:sz w:val="25"/>
          <w:szCs w:val="25"/>
        </w:rPr>
        <w:t>页</w:t>
      </w:r>
      <w:r>
        <w:rPr>
          <w:spacing w:val="-44"/>
          <w:sz w:val="25"/>
          <w:szCs w:val="25"/>
        </w:rPr>
        <w:t xml:space="preserve"> </w:t>
      </w:r>
      <w:r>
        <w:rPr>
          <w:spacing w:val="-24"/>
          <w:sz w:val="25"/>
          <w:szCs w:val="25"/>
        </w:rPr>
        <w:t>，</w:t>
      </w:r>
      <w:r>
        <w:rPr>
          <w:sz w:val="25"/>
          <w:szCs w:val="25"/>
        </w:rPr>
        <w:t xml:space="preserve"> </w:t>
      </w:r>
      <w:r>
        <w:rPr>
          <w:rFonts w:ascii="Times New Roman" w:hAnsi="Times New Roman" w:eastAsia="Times New Roman" w:cs="Times New Roman"/>
          <w:spacing w:val="-1"/>
          <w:sz w:val="20"/>
          <w:szCs w:val="20"/>
        </w:rPr>
        <w:t>Page</w:t>
      </w:r>
    </w:p>
    <w:p>
      <w:pPr>
        <w:spacing w:line="14" w:lineRule="auto"/>
        <w:rPr>
          <w:rFonts w:ascii="Arial"/>
          <w:sz w:val="2"/>
        </w:rPr>
      </w:pPr>
      <w:r>
        <w:rPr>
          <w:rFonts w:ascii="Arial" w:hAnsi="Arial" w:eastAsia="Arial" w:cs="Arial"/>
          <w:sz w:val="2"/>
          <w:szCs w:val="2"/>
        </w:rPr>
        <w:br w:type="column"/>
      </w:r>
    </w:p>
    <w:p>
      <w:pPr>
        <w:pStyle w:val="4"/>
        <w:spacing w:before="123" w:line="208" w:lineRule="auto"/>
        <w:ind w:left="195" w:right="1664" w:hanging="195"/>
        <w:rPr>
          <w:rFonts w:ascii="Times New Roman" w:hAnsi="Times New Roman" w:eastAsia="Times New Roman" w:cs="Times New Roman"/>
          <w:sz w:val="25"/>
          <w:szCs w:val="25"/>
        </w:rPr>
      </w:pPr>
      <w:r>
        <w:rPr>
          <w:spacing w:val="-14"/>
          <w:sz w:val="25"/>
          <w:szCs w:val="25"/>
        </w:rPr>
        <w:t>共</w:t>
      </w:r>
      <w:r>
        <w:rPr>
          <w:spacing w:val="-29"/>
          <w:sz w:val="25"/>
          <w:szCs w:val="25"/>
        </w:rPr>
        <w:t xml:space="preserve"> </w:t>
      </w:r>
      <w:r>
        <w:rPr>
          <w:spacing w:val="-14"/>
          <w:sz w:val="25"/>
          <w:szCs w:val="25"/>
        </w:rPr>
        <w:t>3</w:t>
      </w:r>
      <w:r>
        <w:rPr>
          <w:spacing w:val="-29"/>
          <w:sz w:val="25"/>
          <w:szCs w:val="25"/>
        </w:rPr>
        <w:t xml:space="preserve"> </w:t>
      </w:r>
      <w:r>
        <w:rPr>
          <w:spacing w:val="-14"/>
          <w:sz w:val="25"/>
          <w:szCs w:val="25"/>
        </w:rPr>
        <w:t>页</w:t>
      </w:r>
      <w:r>
        <w:rPr>
          <w:sz w:val="25"/>
          <w:szCs w:val="25"/>
        </w:rPr>
        <w:t xml:space="preserve"> </w:t>
      </w:r>
      <w:r>
        <w:rPr>
          <w:rFonts w:ascii="Times New Roman" w:hAnsi="Times New Roman" w:eastAsia="Times New Roman" w:cs="Times New Roman"/>
          <w:spacing w:val="8"/>
          <w:sz w:val="25"/>
          <w:szCs w:val="25"/>
        </w:rPr>
        <w:t>of</w:t>
      </w:r>
    </w:p>
    <w:p>
      <w:pPr>
        <w:spacing w:line="208" w:lineRule="auto"/>
        <w:rPr>
          <w:rFonts w:ascii="Times New Roman" w:hAnsi="Times New Roman" w:eastAsia="Times New Roman" w:cs="Times New Roman"/>
          <w:sz w:val="25"/>
          <w:szCs w:val="25"/>
        </w:rPr>
        <w:sectPr>
          <w:type w:val="continuous"/>
          <w:pgSz w:w="11900" w:h="16840"/>
          <w:pgMar w:top="400" w:right="454" w:bottom="367" w:left="439" w:header="0" w:footer="186" w:gutter="0"/>
          <w:pgNumType w:fmt="decimal"/>
          <w:cols w:equalWidth="0" w:num="4">
            <w:col w:w="3431" w:space="100"/>
            <w:col w:w="3741" w:space="100"/>
            <w:col w:w="1095" w:space="100"/>
            <w:col w:w="2441"/>
          </w:cols>
        </w:sectPr>
      </w:pPr>
    </w:p>
    <w:p>
      <w:pPr>
        <w:pStyle w:val="4"/>
        <w:spacing w:before="165" w:line="212" w:lineRule="auto"/>
        <w:ind w:left="160"/>
        <w:rPr>
          <w:sz w:val="20"/>
          <w:szCs w:val="20"/>
        </w:rPr>
      </w:pPr>
      <w:r>
        <w:rPr>
          <w:spacing w:val="10"/>
          <w:sz w:val="20"/>
          <w:szCs w:val="20"/>
        </w:rPr>
        <w:t>1.本实验室所出具的数据均可溯源至国家计量基准和国际单位制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SI</w:t>
      </w:r>
      <w:r>
        <w:rPr>
          <w:rFonts w:ascii="Times New Roman" w:hAnsi="Times New Roman" w:eastAsia="Times New Roman" w:cs="Times New Roman"/>
          <w:spacing w:val="10"/>
          <w:sz w:val="20"/>
          <w:szCs w:val="20"/>
        </w:rPr>
        <w:t>)</w:t>
      </w:r>
      <w:r>
        <w:rPr>
          <w:spacing w:val="10"/>
          <w:sz w:val="20"/>
          <w:szCs w:val="20"/>
        </w:rPr>
        <w:t>。</w:t>
      </w:r>
    </w:p>
    <w:p>
      <w:pPr>
        <w:spacing w:before="70" w:line="211" w:lineRule="auto"/>
        <w:ind w:left="490" w:right="1945"/>
        <w:rPr>
          <w:rFonts w:ascii="Times New Roman" w:hAnsi="Times New Roman" w:eastAsia="Times New Roman" w:cs="Times New Roman"/>
          <w:sz w:val="20"/>
          <w:szCs w:val="20"/>
        </w:rPr>
      </w:pPr>
      <w:r>
        <w:rPr>
          <w:rFonts w:ascii="Times New Roman" w:hAnsi="Times New Roman" w:eastAsia="Times New Roman" w:cs="Times New Roman"/>
          <w:sz w:val="20"/>
          <w:szCs w:val="20"/>
        </w:rPr>
        <w:t>All</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data</w:t>
      </w:r>
      <w:r>
        <w:rPr>
          <w:rFonts w:ascii="Times New Roman" w:hAnsi="Times New Roman" w:eastAsia="Times New Roman" w:cs="Times New Roman"/>
          <w:spacing w:val="18"/>
          <w:w w:val="101"/>
          <w:sz w:val="20"/>
          <w:szCs w:val="20"/>
        </w:rPr>
        <w:t xml:space="preserve"> </w:t>
      </w:r>
      <w:r>
        <w:rPr>
          <w:rFonts w:ascii="Times New Roman" w:hAnsi="Times New Roman" w:eastAsia="Times New Roman" w:cs="Times New Roman"/>
          <w:sz w:val="20"/>
          <w:szCs w:val="20"/>
        </w:rPr>
        <w:t>issued by</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laboratory</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traceabl</w:t>
      </w:r>
      <w:r>
        <w:rPr>
          <w:rFonts w:ascii="Times New Roman" w:hAnsi="Times New Roman" w:eastAsia="Times New Roman" w:cs="Times New Roman"/>
          <w:spacing w:val="-1"/>
          <w:sz w:val="20"/>
          <w:szCs w:val="20"/>
        </w:rPr>
        <w:t>e</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spacing w:val="-1"/>
          <w:sz w:val="20"/>
          <w:szCs w:val="20"/>
        </w:rPr>
        <w:t>to</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1"/>
          <w:sz w:val="20"/>
          <w:szCs w:val="20"/>
        </w:rPr>
        <w:t>national</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1"/>
          <w:sz w:val="20"/>
          <w:szCs w:val="20"/>
        </w:rPr>
        <w:t>primary</w:t>
      </w:r>
      <w:r>
        <w:rPr>
          <w:rFonts w:ascii="Times New Roman" w:hAnsi="Times New Roman" w:eastAsia="Times New Roman" w:cs="Times New Roman"/>
          <w:spacing w:val="22"/>
          <w:w w:val="101"/>
          <w:sz w:val="20"/>
          <w:szCs w:val="20"/>
        </w:rPr>
        <w:t xml:space="preserve"> </w:t>
      </w:r>
      <w:r>
        <w:rPr>
          <w:rFonts w:ascii="Times New Roman" w:hAnsi="Times New Roman" w:eastAsia="Times New Roman" w:cs="Times New Roman"/>
          <w:spacing w:val="-1"/>
          <w:sz w:val="20"/>
          <w:szCs w:val="20"/>
        </w:rPr>
        <w:t>standards</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and</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1"/>
          <w:sz w:val="20"/>
          <w:szCs w:val="20"/>
        </w:rPr>
        <w:t>International</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System</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pacing w:val="-1"/>
          <w:sz w:val="20"/>
          <w:szCs w:val="20"/>
        </w:rPr>
        <w:t>of</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Units(SI).</w:t>
      </w:r>
    </w:p>
    <w:p>
      <w:pPr>
        <w:pStyle w:val="4"/>
        <w:spacing w:before="96" w:line="219" w:lineRule="auto"/>
        <w:ind w:left="160"/>
        <w:rPr>
          <w:sz w:val="20"/>
          <w:szCs w:val="20"/>
        </w:rPr>
      </w:pPr>
      <w:r>
        <w:rPr>
          <w:spacing w:val="10"/>
          <w:sz w:val="20"/>
          <w:szCs w:val="20"/>
        </w:rPr>
        <w:t>2.</w:t>
      </w:r>
      <w:r>
        <w:rPr>
          <w:spacing w:val="48"/>
          <w:sz w:val="20"/>
          <w:szCs w:val="20"/>
        </w:rPr>
        <w:t xml:space="preserve"> </w:t>
      </w:r>
      <w:r>
        <w:rPr>
          <w:spacing w:val="10"/>
          <w:sz w:val="20"/>
          <w:szCs w:val="20"/>
        </w:rPr>
        <w:t>对本次测量若有异议，委托方应于收到被测件之日起十五日内向本公司提出。</w:t>
      </w:r>
    </w:p>
    <w:p>
      <w:pPr>
        <w:spacing w:before="12" w:line="192" w:lineRule="auto"/>
        <w:ind w:left="490"/>
        <w:rPr>
          <w:rFonts w:ascii="Times New Roman" w:hAnsi="Times New Roman" w:eastAsia="Times New Roman" w:cs="Times New Roman"/>
          <w:sz w:val="20"/>
          <w:szCs w:val="20"/>
        </w:rPr>
      </w:pPr>
      <w:r>
        <w:drawing>
          <wp:anchor distT="0" distB="0" distL="0" distR="0" simplePos="0" relativeHeight="252128256" behindDoc="1" locked="0" layoutInCell="1" allowOverlap="1">
            <wp:simplePos x="0" y="0"/>
            <wp:positionH relativeFrom="column">
              <wp:posOffset>4838700</wp:posOffset>
            </wp:positionH>
            <wp:positionV relativeFrom="paragraph">
              <wp:posOffset>66675</wp:posOffset>
            </wp:positionV>
            <wp:extent cx="698500" cy="647700"/>
            <wp:effectExtent l="0" t="0" r="0" b="0"/>
            <wp:wrapNone/>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722"/>
                    <a:stretch>
                      <a:fillRect/>
                    </a:stretch>
                  </pic:blipFill>
                  <pic:spPr>
                    <a:xfrm>
                      <a:off x="0" y="0"/>
                      <a:ext cx="698522" cy="647699"/>
                    </a:xfrm>
                    <a:prstGeom prst="rect">
                      <a:avLst/>
                    </a:prstGeom>
                  </pic:spPr>
                </pic:pic>
              </a:graphicData>
            </a:graphic>
          </wp:anchor>
        </w:drawing>
      </w:r>
      <w:r>
        <w:rPr>
          <w:rFonts w:ascii="Times New Roman" w:hAnsi="Times New Roman" w:eastAsia="Times New Roman" w:cs="Times New Roman"/>
          <w:sz w:val="20"/>
          <w:szCs w:val="20"/>
        </w:rPr>
        <w:t>If there</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z w:val="20"/>
          <w:szCs w:val="20"/>
        </w:rPr>
        <w:t>any</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z w:val="20"/>
          <w:szCs w:val="20"/>
        </w:rPr>
        <w:t>objection</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concerning</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measur</w:t>
      </w:r>
      <w:r>
        <w:rPr>
          <w:rFonts w:ascii="Times New Roman" w:hAnsi="Times New Roman" w:eastAsia="Times New Roman" w:cs="Times New Roman"/>
          <w:spacing w:val="-1"/>
          <w:sz w:val="20"/>
          <w:szCs w:val="20"/>
        </w:rPr>
        <w:t>ement,the</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client</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pacing w:val="-1"/>
          <w:sz w:val="20"/>
          <w:szCs w:val="20"/>
        </w:rPr>
        <w:t>shall,within</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fifteen</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pacing w:val="-1"/>
          <w:sz w:val="20"/>
          <w:szCs w:val="20"/>
        </w:rPr>
        <w:t>days</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fromthe</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pacing w:val="-1"/>
          <w:sz w:val="20"/>
          <w:szCs w:val="20"/>
        </w:rPr>
        <w:t>dateof</w:t>
      </w:r>
    </w:p>
    <w:p>
      <w:pPr>
        <w:spacing w:before="46" w:line="192"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receipt</w:t>
      </w:r>
      <w:r>
        <w:rPr>
          <w:rFonts w:ascii="Times New Roman" w:hAnsi="Times New Roman" w:eastAsia="Times New Roman" w:cs="Times New Roman"/>
          <w:spacing w:val="26"/>
          <w:w w:val="101"/>
          <w:sz w:val="20"/>
          <w:szCs w:val="20"/>
        </w:rPr>
        <w:t xml:space="preserve"> </w:t>
      </w:r>
      <w:r>
        <w:rPr>
          <w:rFonts w:ascii="Times New Roman" w:hAnsi="Times New Roman" w:eastAsia="Times New Roman" w:cs="Times New Roman"/>
          <w:sz w:val="20"/>
          <w:szCs w:val="20"/>
        </w:rPr>
        <w:t>of the</w:t>
      </w:r>
      <w:r>
        <w:rPr>
          <w:rFonts w:ascii="Times New Roman" w:hAnsi="Times New Roman" w:eastAsia="Times New Roman" w:cs="Times New Roman"/>
          <w:spacing w:val="22"/>
          <w:w w:val="101"/>
          <w:sz w:val="20"/>
          <w:szCs w:val="20"/>
        </w:rPr>
        <w:t xml:space="preserve"> </w:t>
      </w:r>
      <w:r>
        <w:rPr>
          <w:rFonts w:ascii="Times New Roman" w:hAnsi="Times New Roman" w:eastAsia="Times New Roman" w:cs="Times New Roman"/>
          <w:sz w:val="20"/>
          <w:szCs w:val="20"/>
        </w:rPr>
        <w:t>test</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z w:val="20"/>
          <w:szCs w:val="20"/>
        </w:rPr>
        <w:t>piece,put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forward</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the</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pacing w:val="-1"/>
          <w:sz w:val="20"/>
          <w:szCs w:val="20"/>
        </w:rPr>
        <w:t>company.</w:t>
      </w:r>
    </w:p>
    <w:p>
      <w:pPr>
        <w:pStyle w:val="4"/>
        <w:spacing w:before="67" w:line="219" w:lineRule="auto"/>
        <w:ind w:left="120"/>
        <w:rPr>
          <w:sz w:val="20"/>
          <w:szCs w:val="20"/>
        </w:rPr>
      </w:pPr>
      <w:r>
        <w:rPr>
          <w:spacing w:val="8"/>
          <w:sz w:val="20"/>
          <w:szCs w:val="20"/>
        </w:rPr>
        <w:t>3.  本证书校准结果仅与受校准仪器有关。</w:t>
      </w:r>
    </w:p>
    <w:p>
      <w:pPr>
        <w:spacing w:before="32" w:line="192"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The</w:t>
      </w:r>
      <w:r>
        <w:rPr>
          <w:rFonts w:ascii="Times New Roman" w:hAnsi="Times New Roman" w:eastAsia="Times New Roman" w:cs="Times New Roman"/>
          <w:spacing w:val="47"/>
          <w:sz w:val="20"/>
          <w:szCs w:val="20"/>
        </w:rPr>
        <w:t xml:space="preserve"> </w:t>
      </w:r>
      <w:r>
        <w:rPr>
          <w:rFonts w:ascii="Times New Roman" w:hAnsi="Times New Roman" w:eastAsia="Times New Roman" w:cs="Times New Roman"/>
          <w:spacing w:val="-1"/>
          <w:sz w:val="20"/>
          <w:szCs w:val="20"/>
        </w:rPr>
        <w:t>results</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1"/>
          <w:sz w:val="20"/>
          <w:szCs w:val="20"/>
        </w:rPr>
        <w:t>relateonly</w:t>
      </w:r>
      <w:r>
        <w:rPr>
          <w:rFonts w:ascii="Times New Roman" w:hAnsi="Times New Roman" w:eastAsia="Times New Roman" w:cs="Times New Roman"/>
          <w:spacing w:val="31"/>
          <w:w w:val="101"/>
          <w:sz w:val="20"/>
          <w:szCs w:val="20"/>
        </w:rPr>
        <w:t xml:space="preserve"> </w:t>
      </w:r>
      <w:r>
        <w:rPr>
          <w:rFonts w:ascii="Times New Roman" w:hAnsi="Times New Roman" w:eastAsia="Times New Roman" w:cs="Times New Roman"/>
          <w:spacing w:val="-1"/>
          <w:sz w:val="20"/>
          <w:szCs w:val="20"/>
        </w:rPr>
        <w:t>to</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the</w:t>
      </w:r>
      <w:r>
        <w:rPr>
          <w:rFonts w:ascii="Times New Roman" w:hAnsi="Times New Roman" w:eastAsia="Times New Roman" w:cs="Times New Roman"/>
          <w:spacing w:val="35"/>
          <w:w w:val="101"/>
          <w:sz w:val="20"/>
          <w:szCs w:val="20"/>
        </w:rPr>
        <w:t xml:space="preserve"> </w:t>
      </w:r>
      <w:r>
        <w:rPr>
          <w:rFonts w:ascii="Times New Roman" w:hAnsi="Times New Roman" w:eastAsia="Times New Roman" w:cs="Times New Roman"/>
          <w:spacing w:val="-1"/>
          <w:sz w:val="20"/>
          <w:szCs w:val="20"/>
        </w:rPr>
        <w:t>instrument</w:t>
      </w:r>
      <w:r>
        <w:rPr>
          <w:rFonts w:ascii="Times New Roman" w:hAnsi="Times New Roman" w:eastAsia="Times New Roman" w:cs="Times New Roman"/>
          <w:spacing w:val="36"/>
          <w:sz w:val="20"/>
          <w:szCs w:val="20"/>
        </w:rPr>
        <w:t xml:space="preserve"> </w:t>
      </w:r>
      <w:r>
        <w:rPr>
          <w:rFonts w:ascii="Times New Roman" w:hAnsi="Times New Roman" w:eastAsia="Times New Roman" w:cs="Times New Roman"/>
          <w:spacing w:val="-1"/>
          <w:sz w:val="20"/>
          <w:szCs w:val="20"/>
        </w:rPr>
        <w:t>calibrated.</w:t>
      </w:r>
    </w:p>
    <w:p>
      <w:pPr>
        <w:pStyle w:val="4"/>
        <w:spacing w:before="97" w:line="219" w:lineRule="auto"/>
        <w:ind w:left="160"/>
        <w:rPr>
          <w:sz w:val="20"/>
          <w:szCs w:val="20"/>
        </w:rPr>
      </w:pPr>
      <w:r>
        <w:rPr>
          <w:spacing w:val="12"/>
          <w:sz w:val="20"/>
          <w:szCs w:val="20"/>
        </w:rPr>
        <w:t>4. 未经本实验室书面许可，不得部份复制本证书。本</w:t>
      </w:r>
      <w:r>
        <w:rPr>
          <w:spacing w:val="11"/>
          <w:sz w:val="20"/>
          <w:szCs w:val="20"/>
        </w:rPr>
        <w:t>证书分离使用无效。</w:t>
      </w:r>
    </w:p>
    <w:p>
      <w:pPr>
        <w:pStyle w:val="4"/>
        <w:spacing w:before="21" w:line="250" w:lineRule="auto"/>
        <w:ind w:left="160" w:right="1131" w:firstLine="329"/>
        <w:rPr>
          <w:sz w:val="20"/>
          <w:szCs w:val="20"/>
        </w:rPr>
      </w:pPr>
      <w:r>
        <w:rPr>
          <w:rFonts w:ascii="Times New Roman" w:hAnsi="Times New Roman" w:eastAsia="Times New Roman" w:cs="Times New Roman"/>
          <w:sz w:val="20"/>
          <w:szCs w:val="20"/>
        </w:rPr>
        <w:t>This</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certificate</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z w:val="20"/>
          <w:szCs w:val="20"/>
        </w:rPr>
        <w:t>shall</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not</w:t>
      </w:r>
      <w:r>
        <w:rPr>
          <w:rFonts w:ascii="Times New Roman" w:hAnsi="Times New Roman" w:eastAsia="Times New Roman" w:cs="Times New Roman"/>
          <w:spacing w:val="17"/>
          <w:w w:val="101"/>
          <w:sz w:val="20"/>
          <w:szCs w:val="20"/>
        </w:rPr>
        <w:t xml:space="preserve"> </w:t>
      </w:r>
      <w:r>
        <w:rPr>
          <w:rFonts w:ascii="Times New Roman" w:hAnsi="Times New Roman" w:eastAsia="Times New Roman" w:cs="Times New Roman"/>
          <w:sz w:val="20"/>
          <w:szCs w:val="20"/>
        </w:rPr>
        <w:t>be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reproduced</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pacing w:val="-1"/>
          <w:sz w:val="20"/>
          <w:szCs w:val="20"/>
        </w:rPr>
        <w:t>xcept</w:t>
      </w:r>
      <w:r>
        <w:rPr>
          <w:rFonts w:ascii="Times New Roman" w:hAnsi="Times New Roman" w:eastAsia="Times New Roman" w:cs="Times New Roman"/>
          <w:spacing w:val="23"/>
          <w:w w:val="101"/>
          <w:sz w:val="20"/>
          <w:szCs w:val="20"/>
        </w:rPr>
        <w:t xml:space="preserve"> </w:t>
      </w:r>
      <w:r>
        <w:rPr>
          <w:rFonts w:ascii="Times New Roman" w:hAnsi="Times New Roman" w:eastAsia="Times New Roman" w:cs="Times New Roman"/>
          <w:spacing w:val="-1"/>
          <w:sz w:val="20"/>
          <w:szCs w:val="20"/>
        </w:rPr>
        <w:t>in</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1"/>
          <w:sz w:val="20"/>
          <w:szCs w:val="20"/>
        </w:rPr>
        <w:t>full,if not</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pacing w:val="-1"/>
          <w:sz w:val="20"/>
          <w:szCs w:val="20"/>
        </w:rPr>
        <w:t>allowed</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1"/>
          <w:sz w:val="20"/>
          <w:szCs w:val="20"/>
        </w:rPr>
        <w:t>by</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the</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laboratory.Invalid</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for</w:t>
      </w:r>
      <w:r>
        <w:rPr>
          <w:rFonts w:ascii="Times New Roman" w:hAnsi="Times New Roman" w:eastAsia="Times New Roman" w:cs="Times New Roman"/>
          <w:spacing w:val="26"/>
          <w:w w:val="101"/>
          <w:sz w:val="20"/>
          <w:szCs w:val="20"/>
        </w:rPr>
        <w:t xml:space="preserve"> </w:t>
      </w:r>
      <w:r>
        <w:rPr>
          <w:rFonts w:ascii="Times New Roman" w:hAnsi="Times New Roman" w:eastAsia="Times New Roman" w:cs="Times New Roman"/>
          <w:spacing w:val="-1"/>
          <w:sz w:val="20"/>
          <w:szCs w:val="20"/>
        </w:rPr>
        <w:t>separation</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
          <w:sz w:val="20"/>
          <w:szCs w:val="20"/>
        </w:rPr>
        <w:t>using.</w:t>
      </w:r>
      <w:r>
        <w:rPr>
          <w:rFonts w:ascii="Times New Roman" w:hAnsi="Times New Roman" w:eastAsia="Times New Roman" w:cs="Times New Roman"/>
          <w:sz w:val="20"/>
          <w:szCs w:val="20"/>
        </w:rPr>
        <w:t xml:space="preserve"> </w:t>
      </w:r>
      <w:r>
        <w:rPr>
          <w:spacing w:val="9"/>
          <w:sz w:val="20"/>
          <w:szCs w:val="20"/>
        </w:rPr>
        <w:t>5.复印证书/报告未加盖“检定/校准/检测专用章”</w:t>
      </w:r>
      <w:r>
        <w:rPr>
          <w:spacing w:val="8"/>
          <w:sz w:val="20"/>
          <w:szCs w:val="20"/>
        </w:rPr>
        <w:t>无效。</w:t>
      </w:r>
    </w:p>
    <w:p>
      <w:pPr>
        <w:pStyle w:val="4"/>
        <w:spacing w:line="245" w:lineRule="auto"/>
        <w:ind w:left="160" w:right="5311" w:firstLine="329"/>
        <w:rPr>
          <w:sz w:val="20"/>
          <w:szCs w:val="20"/>
        </w:rPr>
      </w:pPr>
      <w:r>
        <w:rPr>
          <w:rFonts w:ascii="Times New Roman" w:hAnsi="Times New Roman" w:eastAsia="Times New Roman" w:cs="Times New Roman"/>
          <w:sz w:val="20"/>
          <w:szCs w:val="20"/>
        </w:rPr>
        <w:t>Copies</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this report without</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z w:val="20"/>
          <w:szCs w:val="20"/>
        </w:rPr>
        <w:t>an</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z w:val="20"/>
          <w:szCs w:val="20"/>
        </w:rPr>
        <w:t>official</w:t>
      </w:r>
      <w:r>
        <w:rPr>
          <w:rFonts w:ascii="Times New Roman" w:hAnsi="Times New Roman" w:eastAsia="Times New Roman" w:cs="Times New Roman"/>
          <w:spacing w:val="18"/>
          <w:w w:val="101"/>
          <w:sz w:val="20"/>
          <w:szCs w:val="20"/>
        </w:rPr>
        <w:t xml:space="preserve"> </w:t>
      </w:r>
      <w:r>
        <w:rPr>
          <w:rFonts w:ascii="Times New Roman" w:hAnsi="Times New Roman" w:eastAsia="Times New Roman" w:cs="Times New Roman"/>
          <w:sz w:val="20"/>
          <w:szCs w:val="20"/>
        </w:rPr>
        <w:t>stamp test</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z w:val="20"/>
          <w:szCs w:val="20"/>
        </w:rPr>
        <w:t>are not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 xml:space="preserve">valid. </w:t>
      </w:r>
      <w:r>
        <w:rPr>
          <w:spacing w:val="23"/>
          <w:sz w:val="20"/>
          <w:szCs w:val="20"/>
        </w:rPr>
        <w:t>6.本次校准所依据的技术文件(代号、名称)</w:t>
      </w:r>
    </w:p>
    <w:p>
      <w:pPr>
        <w:pStyle w:val="4"/>
        <w:spacing w:before="1" w:line="493" w:lineRule="auto"/>
        <w:ind w:left="490" w:right="6031"/>
        <w:rPr>
          <w:sz w:val="25"/>
          <w:szCs w:val="25"/>
        </w:rPr>
      </w:pPr>
      <w:r>
        <w:rPr>
          <w:rFonts w:ascii="Times New Roman" w:hAnsi="Times New Roman" w:eastAsia="Times New Roman" w:cs="Times New Roman"/>
          <w:sz w:val="20"/>
          <w:szCs w:val="20"/>
        </w:rPr>
        <w:t>Reference  documents  for  this  calibrat</w:t>
      </w:r>
      <w:r>
        <w:rPr>
          <w:rFonts w:ascii="Times New Roman" w:hAnsi="Times New Roman" w:eastAsia="Times New Roman" w:cs="Times New Roman"/>
          <w:spacing w:val="-1"/>
          <w:sz w:val="20"/>
          <w:szCs w:val="20"/>
        </w:rPr>
        <w:t>ion(code,name).</w:t>
      </w:r>
      <w:r>
        <w:rPr>
          <w:rFonts w:ascii="Times New Roman" w:hAnsi="Times New Roman" w:eastAsia="Times New Roman" w:cs="Times New Roman"/>
          <w:sz w:val="20"/>
          <w:szCs w:val="20"/>
        </w:rPr>
        <w:t xml:space="preserve"> </w:t>
      </w:r>
      <w:r>
        <w:rPr>
          <w:spacing w:val="-33"/>
          <w:sz w:val="25"/>
          <w:szCs w:val="25"/>
        </w:rPr>
        <w:t>JJG 817-2011《回弹仪检定规程》</w:t>
      </w:r>
    </w:p>
    <w:p>
      <w:pPr>
        <w:spacing w:line="493" w:lineRule="auto"/>
        <w:rPr>
          <w:sz w:val="25"/>
          <w:szCs w:val="25"/>
        </w:rPr>
        <w:sectPr>
          <w:type w:val="continuous"/>
          <w:pgSz w:w="11900" w:h="16840"/>
          <w:pgMar w:top="400" w:right="454" w:bottom="367" w:left="439" w:header="0" w:footer="186" w:gutter="0"/>
          <w:pgNumType w:fmt="decimal"/>
          <w:cols w:equalWidth="0" w:num="1">
            <w:col w:w="11006"/>
          </w:cols>
        </w:sectPr>
      </w:pPr>
    </w:p>
    <w:p>
      <w:pPr>
        <w:pStyle w:val="4"/>
        <w:spacing w:before="40" w:line="219" w:lineRule="auto"/>
        <w:ind w:left="160"/>
        <w:rPr>
          <w:sz w:val="20"/>
          <w:szCs w:val="20"/>
        </w:rPr>
      </w:pPr>
      <w:r>
        <w:rPr>
          <w:spacing w:val="7"/>
          <w:sz w:val="20"/>
          <w:szCs w:val="20"/>
        </w:rPr>
        <w:t>7.本次校准所使用的主要计量标准器具。</w:t>
      </w:r>
    </w:p>
    <w:p>
      <w:pPr>
        <w:spacing w:before="42" w:line="192"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Main</w:t>
      </w:r>
      <w:r>
        <w:rPr>
          <w:rFonts w:ascii="Times New Roman" w:hAnsi="Times New Roman" w:eastAsia="Times New Roman" w:cs="Times New Roman"/>
          <w:spacing w:val="33"/>
          <w:w w:val="101"/>
          <w:sz w:val="20"/>
          <w:szCs w:val="20"/>
        </w:rPr>
        <w:t xml:space="preserve"> </w:t>
      </w:r>
      <w:r>
        <w:rPr>
          <w:rFonts w:ascii="Times New Roman" w:hAnsi="Times New Roman" w:eastAsia="Times New Roman" w:cs="Times New Roman"/>
          <w:sz w:val="20"/>
          <w:szCs w:val="20"/>
        </w:rPr>
        <w:t>standards</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z w:val="20"/>
          <w:szCs w:val="20"/>
        </w:rPr>
        <w:t>of measurement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used</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z w:val="20"/>
          <w:szCs w:val="20"/>
        </w:rPr>
        <w:t>ca</w:t>
      </w:r>
      <w:r>
        <w:rPr>
          <w:rFonts w:ascii="Times New Roman" w:hAnsi="Times New Roman" w:eastAsia="Times New Roman" w:cs="Times New Roman"/>
          <w:spacing w:val="-1"/>
          <w:sz w:val="20"/>
          <w:szCs w:val="20"/>
        </w:rPr>
        <w:t>libration.</w:t>
      </w:r>
    </w:p>
    <w:p>
      <w:pPr>
        <w:spacing w:line="98" w:lineRule="exact"/>
      </w:pPr>
    </w:p>
    <w:tbl>
      <w:tblPr>
        <w:tblStyle w:val="11"/>
        <w:tblW w:w="6144" w:type="dxa"/>
        <w:tblInd w:w="67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90"/>
        <w:gridCol w:w="1783"/>
        <w:gridCol w:w="237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1990" w:type="dxa"/>
            <w:vAlign w:val="top"/>
          </w:tcPr>
          <w:p>
            <w:pPr>
              <w:pStyle w:val="12"/>
              <w:spacing w:before="1" w:line="221" w:lineRule="auto"/>
              <w:ind w:left="99"/>
              <w:rPr>
                <w:sz w:val="20"/>
                <w:szCs w:val="20"/>
              </w:rPr>
            </w:pPr>
            <w:r>
              <w:rPr>
                <w:spacing w:val="-8"/>
                <w:position w:val="1"/>
                <w:sz w:val="20"/>
                <w:szCs w:val="20"/>
              </w:rPr>
              <w:t>设</w:t>
            </w:r>
            <w:r>
              <w:rPr>
                <w:spacing w:val="23"/>
                <w:position w:val="1"/>
                <w:sz w:val="20"/>
                <w:szCs w:val="20"/>
              </w:rPr>
              <w:t xml:space="preserve"> </w:t>
            </w:r>
            <w:r>
              <w:rPr>
                <w:spacing w:val="-8"/>
                <w:position w:val="1"/>
                <w:sz w:val="20"/>
                <w:szCs w:val="20"/>
              </w:rPr>
              <w:t>备</w:t>
            </w:r>
            <w:r>
              <w:rPr>
                <w:spacing w:val="24"/>
                <w:position w:val="1"/>
                <w:sz w:val="20"/>
                <w:szCs w:val="20"/>
              </w:rPr>
              <w:t xml:space="preserve"> </w:t>
            </w:r>
            <w:r>
              <w:rPr>
                <w:spacing w:val="-8"/>
                <w:position w:val="1"/>
                <w:sz w:val="20"/>
                <w:szCs w:val="20"/>
              </w:rPr>
              <w:t>名</w:t>
            </w:r>
            <w:r>
              <w:rPr>
                <w:spacing w:val="21"/>
                <w:position w:val="1"/>
                <w:sz w:val="20"/>
                <w:szCs w:val="20"/>
              </w:rPr>
              <w:t xml:space="preserve"> </w:t>
            </w:r>
            <w:r>
              <w:rPr>
                <w:spacing w:val="-8"/>
                <w:position w:val="1"/>
                <w:sz w:val="20"/>
                <w:szCs w:val="20"/>
              </w:rPr>
              <w:t>称</w:t>
            </w:r>
          </w:p>
        </w:tc>
        <w:tc>
          <w:tcPr>
            <w:tcW w:w="1783" w:type="dxa"/>
            <w:vAlign w:val="top"/>
          </w:tcPr>
          <w:p>
            <w:pPr>
              <w:pStyle w:val="12"/>
              <w:spacing w:line="219" w:lineRule="auto"/>
              <w:ind w:left="670"/>
              <w:rPr>
                <w:sz w:val="20"/>
                <w:szCs w:val="20"/>
              </w:rPr>
            </w:pPr>
            <w:r>
              <w:rPr>
                <w:spacing w:val="11"/>
                <w:position w:val="1"/>
                <w:sz w:val="20"/>
                <w:szCs w:val="20"/>
              </w:rPr>
              <w:t>编号</w:t>
            </w:r>
          </w:p>
        </w:tc>
        <w:tc>
          <w:tcPr>
            <w:tcW w:w="2371" w:type="dxa"/>
            <w:vAlign w:val="top"/>
          </w:tcPr>
          <w:p>
            <w:pPr>
              <w:pStyle w:val="12"/>
              <w:spacing w:before="28" w:line="219" w:lineRule="auto"/>
              <w:ind w:left="776"/>
              <w:rPr>
                <w:sz w:val="20"/>
                <w:szCs w:val="20"/>
              </w:rPr>
            </w:pPr>
            <w:r>
              <w:rPr>
                <w:spacing w:val="9"/>
                <w:position w:val="-1"/>
                <w:sz w:val="20"/>
                <w:szCs w:val="20"/>
              </w:rPr>
              <w:t>证书号/有效期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1990" w:type="dxa"/>
            <w:vAlign w:val="top"/>
          </w:tcPr>
          <w:p>
            <w:pPr>
              <w:spacing w:before="105" w:line="190" w:lineRule="auto"/>
              <w:rPr>
                <w:rFonts w:ascii="Times New Roman" w:hAnsi="Times New Roman" w:eastAsia="Times New Roman" w:cs="Times New Roman"/>
                <w:sz w:val="20"/>
                <w:szCs w:val="20"/>
              </w:rPr>
            </w:pPr>
            <w:r>
              <w:rPr>
                <w:rFonts w:ascii="Times New Roman" w:hAnsi="Times New Roman" w:eastAsia="Times New Roman" w:cs="Times New Roman"/>
                <w:spacing w:val="-6"/>
                <w:w w:val="96"/>
                <w:position w:val="2"/>
                <w:sz w:val="20"/>
                <w:szCs w:val="20"/>
              </w:rPr>
              <w:t>Name of</w:t>
            </w:r>
            <w:r>
              <w:rPr>
                <w:rFonts w:ascii="Times New Roman" w:hAnsi="Times New Roman" w:eastAsia="Times New Roman" w:cs="Times New Roman"/>
                <w:spacing w:val="-8"/>
                <w:position w:val="2"/>
                <w:sz w:val="20"/>
                <w:szCs w:val="20"/>
              </w:rPr>
              <w:t xml:space="preserve"> </w:t>
            </w:r>
            <w:r>
              <w:rPr>
                <w:rFonts w:ascii="Times New Roman" w:hAnsi="Times New Roman" w:eastAsia="Times New Roman" w:cs="Times New Roman"/>
                <w:spacing w:val="-6"/>
                <w:w w:val="96"/>
                <w:position w:val="2"/>
                <w:sz w:val="20"/>
                <w:szCs w:val="20"/>
              </w:rPr>
              <w:t>Equipment</w:t>
            </w:r>
          </w:p>
        </w:tc>
        <w:tc>
          <w:tcPr>
            <w:tcW w:w="1783" w:type="dxa"/>
            <w:vAlign w:val="top"/>
          </w:tcPr>
          <w:p>
            <w:pPr>
              <w:spacing w:before="115" w:line="180"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Serial No</w:t>
            </w:r>
          </w:p>
        </w:tc>
        <w:tc>
          <w:tcPr>
            <w:tcW w:w="2371" w:type="dxa"/>
            <w:vAlign w:val="top"/>
          </w:tcPr>
          <w:p>
            <w:pPr>
              <w:spacing w:before="155" w:line="132"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9"/>
                <w:position w:val="-3"/>
                <w:sz w:val="20"/>
                <w:szCs w:val="20"/>
              </w:rPr>
              <w:t>Ce</w:t>
            </w:r>
            <w:r>
              <w:rPr>
                <w:rFonts w:ascii="Times New Roman" w:hAnsi="Times New Roman" w:eastAsia="Times New Roman" w:cs="Times New Roman"/>
                <w:spacing w:val="-8"/>
                <w:position w:val="-3"/>
                <w:sz w:val="20"/>
                <w:szCs w:val="20"/>
              </w:rPr>
              <w:t>rtificate No./Due Dat</w:t>
            </w:r>
            <w:r>
              <w:rPr>
                <w:rFonts w:ascii="Times New Roman" w:hAnsi="Times New Roman" w:eastAsia="Times New Roman" w:cs="Times New Roman"/>
                <w:spacing w:val="-6"/>
                <w:position w:val="-3"/>
                <w:sz w:val="20"/>
                <w:szCs w:val="20"/>
              </w:rPr>
              <w:t>e</w:t>
            </w:r>
          </w:p>
        </w:tc>
      </w:tr>
    </w:tbl>
    <w:p>
      <w:pPr>
        <w:spacing w:line="238" w:lineRule="exact"/>
      </w:pPr>
    </w:p>
    <w:tbl>
      <w:tblPr>
        <w:tblStyle w:val="11"/>
        <w:tblW w:w="7229" w:type="dxa"/>
        <w:tblInd w:w="16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090"/>
        <w:gridCol w:w="313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1" w:hRule="atLeast"/>
        </w:trPr>
        <w:tc>
          <w:tcPr>
            <w:tcW w:w="4090" w:type="dxa"/>
            <w:vAlign w:val="top"/>
          </w:tcPr>
          <w:p>
            <w:pPr>
              <w:pStyle w:val="12"/>
              <w:spacing w:line="364" w:lineRule="auto"/>
              <w:ind w:left="550" w:right="2193" w:firstLine="89"/>
              <w:rPr>
                <w:sz w:val="20"/>
                <w:szCs w:val="20"/>
              </w:rPr>
            </w:pPr>
            <w:r>
              <w:pict>
                <v:shape id="_x0000_s1205" o:spid="_x0000_s1205" o:spt="202" type="#_x0000_t202" style="position:absolute;left:0pt;margin-left:147.5pt;margin-top:0.6pt;height:32.05pt;width:41.9pt;z-index:252136448;mso-width-relative:page;mso-height-relative:page;" filled="f" stroked="f" coordsize="21600,21600">
                  <v:path/>
                  <v:fill on="f" focussize="0,0"/>
                  <v:stroke on="f"/>
                  <v:imagedata o:title=""/>
                  <o:lock v:ext="edit" aspectratio="f"/>
                  <v:textbox inset="0mm,0mm,0mm,0mm">
                    <w:txbxContent>
                      <w:p>
                        <w:pPr>
                          <w:spacing w:before="19" w:line="324" w:lineRule="auto"/>
                          <w:ind w:left="20" w:right="20" w:firstLine="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SB6012</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0"/>
                            <w:sz w:val="20"/>
                            <w:szCs w:val="20"/>
                          </w:rPr>
                          <w:t>BX314569</w:t>
                        </w:r>
                      </w:p>
                    </w:txbxContent>
                  </v:textbox>
                </v:shape>
              </w:pict>
            </w:r>
            <w:r>
              <w:rPr>
                <w:spacing w:val="-7"/>
                <w:sz w:val="20"/>
                <w:szCs w:val="20"/>
              </w:rPr>
              <w:t>压力表校验仪</w:t>
            </w:r>
            <w:r>
              <w:rPr>
                <w:sz w:val="20"/>
                <w:szCs w:val="20"/>
              </w:rPr>
              <w:t xml:space="preserve">  </w:t>
            </w:r>
            <w:r>
              <w:rPr>
                <w:spacing w:val="-8"/>
                <w:sz w:val="20"/>
                <w:szCs w:val="20"/>
              </w:rPr>
              <w:t>回弹仪校准装置</w:t>
            </w:r>
          </w:p>
          <w:p>
            <w:pPr>
              <w:pStyle w:val="12"/>
              <w:spacing w:before="101" w:line="219" w:lineRule="auto"/>
              <w:rPr>
                <w:sz w:val="20"/>
                <w:szCs w:val="20"/>
              </w:rPr>
            </w:pPr>
            <w:r>
              <w:rPr>
                <w:spacing w:val="7"/>
                <w:sz w:val="20"/>
                <w:szCs w:val="20"/>
              </w:rPr>
              <w:t>8.校准地点、环境条件。</w:t>
            </w:r>
          </w:p>
          <w:p>
            <w:pPr>
              <w:spacing w:before="10" w:line="192"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9"/>
                <w:w w:val="93"/>
                <w:sz w:val="20"/>
                <w:szCs w:val="20"/>
              </w:rPr>
              <w:t>Place and environmental conditions of</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9"/>
                <w:w w:val="93"/>
                <w:sz w:val="20"/>
                <w:szCs w:val="20"/>
              </w:rPr>
              <w:t>the calibration.</w:t>
            </w:r>
          </w:p>
          <w:p>
            <w:pPr>
              <w:pStyle w:val="12"/>
              <w:spacing w:before="60" w:line="218" w:lineRule="auto"/>
              <w:ind w:left="329"/>
              <w:rPr>
                <w:sz w:val="25"/>
                <w:szCs w:val="25"/>
              </w:rPr>
            </w:pPr>
            <w:r>
              <w:rPr>
                <w:spacing w:val="-8"/>
                <w:sz w:val="20"/>
                <w:szCs w:val="20"/>
              </w:rPr>
              <w:t>校准地点：</w:t>
            </w:r>
            <w:r>
              <w:rPr>
                <w:spacing w:val="2"/>
                <w:sz w:val="20"/>
                <w:szCs w:val="20"/>
              </w:rPr>
              <w:t xml:space="preserve">       </w:t>
            </w:r>
            <w:r>
              <w:rPr>
                <w:spacing w:val="-8"/>
                <w:sz w:val="25"/>
                <w:szCs w:val="25"/>
              </w:rPr>
              <w:t>客户实验室</w:t>
            </w:r>
          </w:p>
          <w:p>
            <w:pPr>
              <w:spacing w:before="1" w:line="191"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9"/>
                <w:w w:val="96"/>
                <w:sz w:val="20"/>
                <w:szCs w:val="20"/>
              </w:rPr>
              <w:t>Place of</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9"/>
                <w:w w:val="96"/>
                <w:sz w:val="20"/>
                <w:szCs w:val="20"/>
              </w:rPr>
              <w:t>calibraton:</w:t>
            </w:r>
          </w:p>
          <w:p>
            <w:pPr>
              <w:pStyle w:val="12"/>
              <w:spacing w:before="70" w:line="216" w:lineRule="auto"/>
              <w:ind w:left="329"/>
              <w:rPr>
                <w:rFonts w:ascii="Times New Roman" w:hAnsi="Times New Roman" w:eastAsia="Times New Roman" w:cs="Times New Roman"/>
                <w:sz w:val="20"/>
                <w:szCs w:val="20"/>
              </w:rPr>
            </w:pPr>
            <w:r>
              <w:rPr>
                <w:spacing w:val="-10"/>
                <w:sz w:val="25"/>
                <w:szCs w:val="25"/>
              </w:rPr>
              <w:t>温</w:t>
            </w:r>
            <w:r>
              <w:rPr>
                <w:spacing w:val="-46"/>
                <w:sz w:val="25"/>
                <w:szCs w:val="25"/>
              </w:rPr>
              <w:t xml:space="preserve"> </w:t>
            </w:r>
            <w:r>
              <w:rPr>
                <w:spacing w:val="-10"/>
                <w:sz w:val="25"/>
                <w:szCs w:val="25"/>
              </w:rPr>
              <w:t>度</w:t>
            </w:r>
            <w:r>
              <w:rPr>
                <w:spacing w:val="-27"/>
                <w:sz w:val="25"/>
                <w:szCs w:val="25"/>
              </w:rPr>
              <w:t xml:space="preserve"> </w:t>
            </w:r>
            <w:r>
              <w:rPr>
                <w:spacing w:val="-10"/>
                <w:sz w:val="25"/>
                <w:szCs w:val="25"/>
              </w:rPr>
              <w:t>：</w:t>
            </w:r>
            <w:r>
              <w:rPr>
                <w:spacing w:val="1"/>
                <w:sz w:val="25"/>
                <w:szCs w:val="25"/>
              </w:rPr>
              <w:t xml:space="preserve">       </w:t>
            </w:r>
            <w:r>
              <w:rPr>
                <w:rFonts w:ascii="Times New Roman" w:hAnsi="Times New Roman" w:eastAsia="Times New Roman" w:cs="Times New Roman"/>
                <w:spacing w:val="-10"/>
                <w:sz w:val="20"/>
                <w:szCs w:val="20"/>
              </w:rPr>
              <w:t>21</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10"/>
                <w:sz w:val="20"/>
                <w:szCs w:val="20"/>
              </w:rPr>
              <w:t>℃</w:t>
            </w:r>
          </w:p>
          <w:p>
            <w:pPr>
              <w:spacing w:line="173"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7"/>
                <w:w w:val="95"/>
                <w:sz w:val="20"/>
                <w:szCs w:val="20"/>
              </w:rPr>
              <w:t>Temperature:</w:t>
            </w:r>
          </w:p>
        </w:tc>
        <w:tc>
          <w:tcPr>
            <w:tcW w:w="3139" w:type="dxa"/>
            <w:vAlign w:val="top"/>
          </w:tcPr>
          <w:p>
            <w:pPr>
              <w:spacing w:before="28" w:line="192"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193211114/2020-11-20</w:t>
            </w:r>
          </w:p>
          <w:p>
            <w:pPr>
              <w:spacing w:before="226" w:line="143"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LK2017066325/2020-10-30</w:t>
            </w:r>
          </w:p>
          <w:p>
            <w:pPr>
              <w:spacing w:line="1079" w:lineRule="exact"/>
              <w:ind w:firstLine="2010"/>
            </w:pPr>
            <w:r>
              <w:rPr>
                <w:position w:val="-21"/>
              </w:rPr>
              <w:drawing>
                <wp:inline distT="0" distB="0" distL="0" distR="0">
                  <wp:extent cx="716280" cy="685165"/>
                  <wp:effectExtent l="0" t="0" r="0" b="0"/>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723"/>
                          <a:stretch>
                            <a:fillRect/>
                          </a:stretch>
                        </pic:blipFill>
                        <pic:spPr>
                          <a:xfrm>
                            <a:off x="0" y="0"/>
                            <a:ext cx="716877" cy="685767"/>
                          </a:xfrm>
                          <a:prstGeom prst="rect">
                            <a:avLst/>
                          </a:prstGeom>
                        </pic:spPr>
                      </pic:pic>
                    </a:graphicData>
                  </a:graphic>
                </wp:inline>
              </w:drawing>
            </w:r>
          </w:p>
          <w:p>
            <w:pPr>
              <w:spacing w:line="262" w:lineRule="auto"/>
              <w:rPr>
                <w:rFonts w:ascii="Arial"/>
                <w:sz w:val="21"/>
              </w:rPr>
            </w:pPr>
          </w:p>
          <w:p>
            <w:pPr>
              <w:pStyle w:val="12"/>
              <w:spacing w:before="65" w:line="220" w:lineRule="auto"/>
              <w:ind w:left="240"/>
              <w:rPr>
                <w:rFonts w:ascii="Times New Roman" w:hAnsi="Times New Roman" w:eastAsia="Times New Roman" w:cs="Times New Roman"/>
                <w:sz w:val="20"/>
                <w:szCs w:val="20"/>
              </w:rPr>
            </w:pPr>
            <w:r>
              <w:rPr>
                <w:spacing w:val="-1"/>
                <w:sz w:val="20"/>
                <w:szCs w:val="20"/>
              </w:rPr>
              <w:t>相对湿度：</w:t>
            </w:r>
            <w:r>
              <w:rPr>
                <w:spacing w:val="13"/>
                <w:sz w:val="20"/>
                <w:szCs w:val="20"/>
              </w:rPr>
              <w:t xml:space="preserve">      </w:t>
            </w:r>
            <w:r>
              <w:rPr>
                <w:rFonts w:ascii="Times New Roman" w:hAnsi="Times New Roman" w:eastAsia="Times New Roman" w:cs="Times New Roman"/>
                <w:spacing w:val="-1"/>
                <w:sz w:val="20"/>
                <w:szCs w:val="20"/>
              </w:rPr>
              <w:t>56 %RH</w:t>
            </w:r>
          </w:p>
          <w:p>
            <w:pPr>
              <w:spacing w:before="24" w:line="191" w:lineRule="auto"/>
              <w:ind w:left="23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Relative</w:t>
            </w:r>
            <w:r>
              <w:rPr>
                <w:rFonts w:ascii="Times New Roman" w:hAnsi="Times New Roman" w:eastAsia="Times New Roman" w:cs="Times New Roman"/>
                <w:spacing w:val="9"/>
                <w:w w:val="102"/>
                <w:sz w:val="15"/>
                <w:szCs w:val="15"/>
              </w:rPr>
              <w:t xml:space="preserve">   </w:t>
            </w:r>
            <w:r>
              <w:rPr>
                <w:rFonts w:ascii="Times New Roman" w:hAnsi="Times New Roman" w:eastAsia="Times New Roman" w:cs="Times New Roman"/>
                <w:spacing w:val="-1"/>
                <w:sz w:val="15"/>
                <w:szCs w:val="15"/>
              </w:rPr>
              <w:t>Humidity:</w:t>
            </w:r>
          </w:p>
        </w:tc>
      </w:tr>
    </w:tbl>
    <w:p>
      <w:pPr>
        <w:pStyle w:val="4"/>
        <w:spacing w:before="77" w:line="233" w:lineRule="auto"/>
        <w:ind w:left="490" w:right="89" w:hanging="490"/>
        <w:rPr>
          <w:rFonts w:ascii="Times New Roman" w:hAnsi="Times New Roman" w:eastAsia="Times New Roman" w:cs="Times New Roman"/>
          <w:sz w:val="20"/>
          <w:szCs w:val="20"/>
        </w:rPr>
      </w:pPr>
      <w:r>
        <w:drawing>
          <wp:anchor distT="0" distB="0" distL="0" distR="0" simplePos="0" relativeHeight="252135424" behindDoc="0" locked="0" layoutInCell="1" allowOverlap="1">
            <wp:simplePos x="0" y="0"/>
            <wp:positionH relativeFrom="column">
              <wp:posOffset>527050</wp:posOffset>
            </wp:positionH>
            <wp:positionV relativeFrom="paragraph">
              <wp:posOffset>405765</wp:posOffset>
            </wp:positionV>
            <wp:extent cx="895350" cy="6350"/>
            <wp:effectExtent l="0" t="0" r="0" b="0"/>
            <wp:wrapNone/>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724"/>
                    <a:stretch>
                      <a:fillRect/>
                    </a:stretch>
                  </pic:blipFill>
                  <pic:spPr>
                    <a:xfrm>
                      <a:off x="0" y="0"/>
                      <a:ext cx="895370" cy="6350"/>
                    </a:xfrm>
                    <a:prstGeom prst="rect">
                      <a:avLst/>
                    </a:prstGeom>
                  </pic:spPr>
                </pic:pic>
              </a:graphicData>
            </a:graphic>
          </wp:anchor>
        </w:drawing>
      </w:r>
      <w:r>
        <w:drawing>
          <wp:anchor distT="0" distB="0" distL="0" distR="0" simplePos="0" relativeHeight="252132352" behindDoc="0" locked="0" layoutInCell="1" allowOverlap="1">
            <wp:simplePos x="0" y="0"/>
            <wp:positionH relativeFrom="column">
              <wp:posOffset>3130550</wp:posOffset>
            </wp:positionH>
            <wp:positionV relativeFrom="paragraph">
              <wp:posOffset>558165</wp:posOffset>
            </wp:positionV>
            <wp:extent cx="679450" cy="711200"/>
            <wp:effectExtent l="0" t="0" r="0" b="0"/>
            <wp:wrapNone/>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725"/>
                    <a:stretch>
                      <a:fillRect/>
                    </a:stretch>
                  </pic:blipFill>
                  <pic:spPr>
                    <a:xfrm>
                      <a:off x="0" y="0"/>
                      <a:ext cx="679480" cy="711218"/>
                    </a:xfrm>
                    <a:prstGeom prst="rect">
                      <a:avLst/>
                    </a:prstGeom>
                  </pic:spPr>
                </pic:pic>
              </a:graphicData>
            </a:graphic>
          </wp:anchor>
        </w:drawing>
      </w:r>
      <w:r>
        <w:drawing>
          <wp:anchor distT="0" distB="0" distL="0" distR="0" simplePos="0" relativeHeight="252131328" behindDoc="0" locked="0" layoutInCell="1" allowOverlap="1">
            <wp:simplePos x="0" y="0"/>
            <wp:positionH relativeFrom="column">
              <wp:posOffset>3994150</wp:posOffset>
            </wp:positionH>
            <wp:positionV relativeFrom="paragraph">
              <wp:posOffset>551815</wp:posOffset>
            </wp:positionV>
            <wp:extent cx="698500" cy="711200"/>
            <wp:effectExtent l="0" t="0" r="0" b="0"/>
            <wp:wrapNone/>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726"/>
                    <a:stretch>
                      <a:fillRect/>
                    </a:stretch>
                  </pic:blipFill>
                  <pic:spPr>
                    <a:xfrm>
                      <a:off x="0" y="0"/>
                      <a:ext cx="698447" cy="711111"/>
                    </a:xfrm>
                    <a:prstGeom prst="rect">
                      <a:avLst/>
                    </a:prstGeom>
                  </pic:spPr>
                </pic:pic>
              </a:graphicData>
            </a:graphic>
          </wp:anchor>
        </w:drawing>
      </w:r>
      <w:r>
        <w:drawing>
          <wp:anchor distT="0" distB="0" distL="0" distR="0" simplePos="0" relativeHeight="252130304" behindDoc="0" locked="0" layoutInCell="1" allowOverlap="1">
            <wp:simplePos x="0" y="0"/>
            <wp:positionH relativeFrom="column">
              <wp:posOffset>4832350</wp:posOffset>
            </wp:positionH>
            <wp:positionV relativeFrom="paragraph">
              <wp:posOffset>551815</wp:posOffset>
            </wp:positionV>
            <wp:extent cx="711200" cy="711200"/>
            <wp:effectExtent l="0" t="0" r="0" b="0"/>
            <wp:wrapNone/>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727"/>
                    <a:stretch>
                      <a:fillRect/>
                    </a:stretch>
                  </pic:blipFill>
                  <pic:spPr>
                    <a:xfrm>
                      <a:off x="0" y="0"/>
                      <a:ext cx="711217" cy="711111"/>
                    </a:xfrm>
                    <a:prstGeom prst="rect">
                      <a:avLst/>
                    </a:prstGeom>
                  </pic:spPr>
                </pic:pic>
              </a:graphicData>
            </a:graphic>
          </wp:anchor>
        </w:drawing>
      </w:r>
      <w:r>
        <w:rPr>
          <w:spacing w:val="-4"/>
          <w:sz w:val="20"/>
          <w:szCs w:val="20"/>
        </w:rPr>
        <w:t>9.被校准仪器限制使用条件           *表示可能部</w:t>
      </w:r>
      <w:r>
        <w:rPr>
          <w:spacing w:val="-5"/>
          <w:sz w:val="20"/>
          <w:szCs w:val="20"/>
        </w:rPr>
        <w:t>分/全部超出我司</w:t>
      </w:r>
      <w:r>
        <w:rPr>
          <w:rFonts w:ascii="Times New Roman" w:hAnsi="Times New Roman" w:eastAsia="Times New Roman" w:cs="Times New Roman"/>
          <w:spacing w:val="-5"/>
          <w:sz w:val="20"/>
          <w:szCs w:val="20"/>
        </w:rPr>
        <w:t>CNAS</w:t>
      </w:r>
      <w:r>
        <w:rPr>
          <w:spacing w:val="-5"/>
          <w:sz w:val="20"/>
          <w:szCs w:val="20"/>
        </w:rPr>
        <w:t>能力范围。</w:t>
      </w:r>
      <w:r>
        <w:rPr>
          <w:sz w:val="20"/>
          <w:szCs w:val="20"/>
        </w:rPr>
        <w:t xml:space="preserve"> </w:t>
      </w:r>
      <w:r>
        <w:rPr>
          <w:rFonts w:ascii="Times New Roman" w:hAnsi="Times New Roman" w:eastAsia="Times New Roman" w:cs="Times New Roman"/>
          <w:sz w:val="20"/>
          <w:szCs w:val="20"/>
        </w:rPr>
        <w:t>Limiting</w:t>
      </w:r>
      <w:r>
        <w:rPr>
          <w:rFonts w:ascii="Times New Roman" w:hAnsi="Times New Roman" w:eastAsia="Times New Roman" w:cs="Times New Roman"/>
          <w:spacing w:val="42"/>
          <w:sz w:val="20"/>
          <w:szCs w:val="20"/>
        </w:rPr>
        <w:t xml:space="preserve"> </w:t>
      </w:r>
      <w:r>
        <w:rPr>
          <w:rFonts w:ascii="Times New Roman" w:hAnsi="Times New Roman" w:eastAsia="Times New Roman" w:cs="Times New Roman"/>
          <w:sz w:val="20"/>
          <w:szCs w:val="20"/>
        </w:rPr>
        <w:t>condition</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40"/>
          <w:sz w:val="20"/>
          <w:szCs w:val="20"/>
        </w:rPr>
        <w:t xml:space="preserve"> </w:t>
      </w:r>
      <w:r>
        <w:rPr>
          <w:rFonts w:ascii="Times New Roman" w:hAnsi="Times New Roman" w:eastAsia="Times New Roman" w:cs="Times New Roman"/>
          <w:sz w:val="20"/>
          <w:szCs w:val="20"/>
        </w:rPr>
        <w:t>instrument</w:t>
      </w:r>
      <w:r>
        <w:rPr>
          <w:rFonts w:ascii="Times New Roman" w:hAnsi="Times New Roman" w:eastAsia="Times New Roman" w:cs="Times New Roman"/>
          <w:spacing w:val="35"/>
          <w:w w:val="101"/>
          <w:sz w:val="20"/>
          <w:szCs w:val="20"/>
        </w:rPr>
        <w:t xml:space="preserve"> </w:t>
      </w:r>
      <w:r>
        <w:rPr>
          <w:rFonts w:ascii="Times New Roman" w:hAnsi="Times New Roman" w:eastAsia="Times New Roman" w:cs="Times New Roman"/>
          <w:sz w:val="20"/>
          <w:szCs w:val="20"/>
        </w:rPr>
        <w:t>meterage:*Represen</w:t>
      </w:r>
      <w:r>
        <w:rPr>
          <w:rFonts w:ascii="Times New Roman" w:hAnsi="Times New Roman" w:eastAsia="Times New Roman" w:cs="Times New Roman"/>
          <w:spacing w:val="-1"/>
          <w:sz w:val="20"/>
          <w:szCs w:val="20"/>
        </w:rPr>
        <w:t>tation</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pacing w:val="-1"/>
          <w:sz w:val="20"/>
          <w:szCs w:val="20"/>
        </w:rPr>
        <w:t>beyond</w:t>
      </w:r>
      <w:r>
        <w:rPr>
          <w:rFonts w:ascii="Times New Roman" w:hAnsi="Times New Roman" w:eastAsia="Times New Roman" w:cs="Times New Roman"/>
          <w:spacing w:val="40"/>
          <w:w w:val="101"/>
          <w:sz w:val="20"/>
          <w:szCs w:val="20"/>
        </w:rPr>
        <w:t xml:space="preserve"> </w:t>
      </w:r>
      <w:r>
        <w:rPr>
          <w:rFonts w:ascii="Times New Roman" w:hAnsi="Times New Roman" w:eastAsia="Times New Roman" w:cs="Times New Roman"/>
          <w:spacing w:val="-1"/>
          <w:sz w:val="20"/>
          <w:szCs w:val="20"/>
        </w:rPr>
        <w:t>capacity.</w:t>
      </w:r>
    </w:p>
    <w:p>
      <w:pPr>
        <w:spacing w:line="97" w:lineRule="exact"/>
      </w:pP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1" w:lineRule="auto"/>
        <w:rPr>
          <w:rFonts w:ascii="Arial"/>
          <w:sz w:val="21"/>
        </w:rPr>
      </w:pPr>
    </w:p>
    <w:p>
      <w:pPr>
        <w:pStyle w:val="4"/>
        <w:spacing w:before="65" w:line="219" w:lineRule="auto"/>
        <w:ind w:left="609"/>
        <w:rPr>
          <w:sz w:val="20"/>
          <w:szCs w:val="20"/>
        </w:rPr>
      </w:pPr>
      <w:r>
        <w:rPr>
          <w:spacing w:val="9"/>
          <w:sz w:val="20"/>
          <w:szCs w:val="20"/>
        </w:rPr>
        <w:t>计量特性</w:t>
      </w:r>
    </w:p>
    <w:p>
      <w:pPr>
        <w:spacing w:before="191" w:line="192"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Metrological Charcteristic</w:t>
      </w:r>
    </w:p>
    <w:p>
      <w:pPr>
        <w:spacing w:line="297" w:lineRule="auto"/>
        <w:rPr>
          <w:rFonts w:ascii="Arial"/>
          <w:sz w:val="21"/>
        </w:rPr>
      </w:pPr>
    </w:p>
    <w:p>
      <w:pPr>
        <w:spacing w:line="298" w:lineRule="auto"/>
        <w:rPr>
          <w:rFonts w:ascii="Arial"/>
          <w:sz w:val="21"/>
        </w:rPr>
      </w:pPr>
    </w:p>
    <w:p>
      <w:pPr>
        <w:pStyle w:val="4"/>
        <w:spacing w:before="65" w:line="224" w:lineRule="auto"/>
        <w:ind w:left="989"/>
        <w:rPr>
          <w:sz w:val="20"/>
          <w:szCs w:val="20"/>
        </w:rPr>
      </w:pPr>
      <w:r>
        <w:drawing>
          <wp:anchor distT="0" distB="0" distL="0" distR="0" simplePos="0" relativeHeight="252129280" behindDoc="1" locked="0" layoutInCell="1" allowOverlap="1">
            <wp:simplePos x="0" y="0"/>
            <wp:positionH relativeFrom="column">
              <wp:posOffset>0</wp:posOffset>
            </wp:positionH>
            <wp:positionV relativeFrom="paragraph">
              <wp:posOffset>108585</wp:posOffset>
            </wp:positionV>
            <wp:extent cx="685800" cy="698500"/>
            <wp:effectExtent l="0" t="0" r="0" b="0"/>
            <wp:wrapNone/>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728"/>
                    <a:stretch>
                      <a:fillRect/>
                    </a:stretch>
                  </pic:blipFill>
                  <pic:spPr>
                    <a:xfrm>
                      <a:off x="0" y="0"/>
                      <a:ext cx="685827" cy="698492"/>
                    </a:xfrm>
                    <a:prstGeom prst="rect">
                      <a:avLst/>
                    </a:prstGeom>
                  </pic:spPr>
                </pic:pic>
              </a:graphicData>
            </a:graphic>
          </wp:anchor>
        </w:drawing>
      </w:r>
      <w:r>
        <w:drawing>
          <wp:anchor distT="0" distB="0" distL="0" distR="0" simplePos="0" relativeHeight="252133376" behindDoc="0" locked="0" layoutInCell="1" allowOverlap="1">
            <wp:simplePos x="0" y="0"/>
            <wp:positionH relativeFrom="column">
              <wp:posOffset>869950</wp:posOffset>
            </wp:positionH>
            <wp:positionV relativeFrom="paragraph">
              <wp:posOffset>121285</wp:posOffset>
            </wp:positionV>
            <wp:extent cx="692150" cy="692150"/>
            <wp:effectExtent l="0" t="0" r="0" b="0"/>
            <wp:wrapNone/>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729"/>
                    <a:stretch>
                      <a:fillRect/>
                    </a:stretch>
                  </pic:blipFill>
                  <pic:spPr>
                    <a:xfrm>
                      <a:off x="0" y="0"/>
                      <a:ext cx="692100" cy="692184"/>
                    </a:xfrm>
                    <a:prstGeom prst="rect">
                      <a:avLst/>
                    </a:prstGeom>
                  </pic:spPr>
                </pic:pic>
              </a:graphicData>
            </a:graphic>
          </wp:anchor>
        </w:drawing>
      </w:r>
      <w:r>
        <w:rPr>
          <w:sz w:val="20"/>
          <w:szCs w:val="20"/>
        </w:rPr>
        <w:t>/</w:t>
      </w:r>
    </w:p>
    <w:p>
      <w:pPr>
        <w:spacing w:line="224" w:lineRule="auto"/>
        <w:rPr>
          <w:sz w:val="20"/>
          <w:szCs w:val="20"/>
        </w:rPr>
        <w:sectPr>
          <w:type w:val="continuous"/>
          <w:pgSz w:w="11900" w:h="16840"/>
          <w:pgMar w:top="400" w:right="454" w:bottom="367" w:left="439" w:header="0" w:footer="186" w:gutter="0"/>
          <w:pgNumType w:fmt="decimal"/>
          <w:cols w:equalWidth="0" w:num="2">
            <w:col w:w="7521" w:space="100"/>
            <w:col w:w="3386"/>
          </w:cols>
        </w:sectPr>
      </w:pPr>
    </w:p>
    <w:p>
      <w:pPr>
        <w:spacing w:before="220" w:line="1130" w:lineRule="exact"/>
        <w:ind w:firstLine="3560"/>
      </w:pPr>
      <w:r>
        <w:rPr>
          <w:position w:val="-22"/>
        </w:rPr>
        <w:drawing>
          <wp:inline distT="0" distB="0" distL="0" distR="0">
            <wp:extent cx="711200" cy="716915"/>
            <wp:effectExtent l="0" t="0" r="0" b="0"/>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730"/>
                    <a:stretch>
                      <a:fillRect/>
                    </a:stretch>
                  </pic:blipFill>
                  <pic:spPr>
                    <a:xfrm>
                      <a:off x="0" y="0"/>
                      <a:ext cx="711217" cy="717527"/>
                    </a:xfrm>
                    <a:prstGeom prst="rect">
                      <a:avLst/>
                    </a:prstGeom>
                  </pic:spPr>
                </pic:pic>
              </a:graphicData>
            </a:graphic>
          </wp:inline>
        </w:drawing>
      </w:r>
    </w:p>
    <w:p>
      <w:pPr>
        <w:spacing w:line="1130" w:lineRule="exact"/>
        <w:sectPr>
          <w:type w:val="continuous"/>
          <w:pgSz w:w="11900" w:h="16840"/>
          <w:pgMar w:top="400" w:right="454" w:bottom="367" w:left="439" w:header="0" w:footer="186" w:gutter="0"/>
          <w:pgNumType w:fmt="decimal"/>
          <w:cols w:equalWidth="0" w:num="1">
            <w:col w:w="11006"/>
          </w:cols>
        </w:sectPr>
      </w:pPr>
    </w:p>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4"/>
        <w:spacing w:before="156" w:line="220" w:lineRule="auto"/>
        <w:ind w:left="3166"/>
        <w:rPr>
          <w:sz w:val="48"/>
          <w:szCs w:val="48"/>
        </w:rPr>
      </w:pPr>
      <w:r>
        <w:rPr>
          <w:b/>
          <w:bCs/>
          <w:spacing w:val="-24"/>
          <w:sz w:val="48"/>
          <w:szCs w:val="48"/>
        </w:rPr>
        <w:t>校</w:t>
      </w:r>
      <w:r>
        <w:rPr>
          <w:spacing w:val="17"/>
          <w:sz w:val="48"/>
          <w:szCs w:val="48"/>
        </w:rPr>
        <w:t xml:space="preserve">  </w:t>
      </w:r>
      <w:r>
        <w:rPr>
          <w:b/>
          <w:bCs/>
          <w:spacing w:val="-24"/>
          <w:sz w:val="48"/>
          <w:szCs w:val="48"/>
        </w:rPr>
        <w:t>准</w:t>
      </w:r>
      <w:r>
        <w:rPr>
          <w:spacing w:val="21"/>
          <w:sz w:val="48"/>
          <w:szCs w:val="48"/>
        </w:rPr>
        <w:t xml:space="preserve">  </w:t>
      </w:r>
      <w:r>
        <w:rPr>
          <w:b/>
          <w:bCs/>
          <w:spacing w:val="-24"/>
          <w:sz w:val="48"/>
          <w:szCs w:val="48"/>
        </w:rPr>
        <w:t>结</w:t>
      </w:r>
      <w:r>
        <w:rPr>
          <w:spacing w:val="20"/>
          <w:sz w:val="48"/>
          <w:szCs w:val="48"/>
        </w:rPr>
        <w:t xml:space="preserve">  </w:t>
      </w:r>
      <w:r>
        <w:rPr>
          <w:b/>
          <w:bCs/>
          <w:spacing w:val="-24"/>
          <w:sz w:val="48"/>
          <w:szCs w:val="48"/>
        </w:rPr>
        <w:t>果</w:t>
      </w:r>
    </w:p>
    <w:p>
      <w:pPr>
        <w:spacing w:before="5" w:line="189" w:lineRule="auto"/>
        <w:ind w:left="3390"/>
        <w:rPr>
          <w:rFonts w:ascii="Times New Roman" w:hAnsi="Times New Roman" w:eastAsia="Times New Roman" w:cs="Times New Roman"/>
          <w:sz w:val="31"/>
          <w:szCs w:val="31"/>
        </w:rPr>
      </w:pPr>
      <w:r>
        <w:rPr>
          <w:rFonts w:ascii="Times New Roman" w:hAnsi="Times New Roman" w:eastAsia="Times New Roman" w:cs="Times New Roman"/>
          <w:b/>
          <w:bCs/>
          <w:spacing w:val="-1"/>
          <w:sz w:val="31"/>
          <w:szCs w:val="31"/>
        </w:rPr>
        <w:t>Result</w:t>
      </w:r>
      <w:r>
        <w:rPr>
          <w:rFonts w:ascii="Times New Roman" w:hAnsi="Times New Roman" w:eastAsia="Times New Roman" w:cs="Times New Roman"/>
          <w:b/>
          <w:bCs/>
          <w:spacing w:val="85"/>
          <w:sz w:val="31"/>
          <w:szCs w:val="31"/>
        </w:rPr>
        <w:t xml:space="preserve"> </w:t>
      </w:r>
      <w:r>
        <w:rPr>
          <w:rFonts w:ascii="Times New Roman" w:hAnsi="Times New Roman" w:eastAsia="Times New Roman" w:cs="Times New Roman"/>
          <w:b/>
          <w:bCs/>
          <w:spacing w:val="-1"/>
          <w:sz w:val="31"/>
          <w:szCs w:val="31"/>
        </w:rPr>
        <w:t>of</w:t>
      </w:r>
      <w:r>
        <w:rPr>
          <w:rFonts w:ascii="Times New Roman" w:hAnsi="Times New Roman" w:eastAsia="Times New Roman" w:cs="Times New Roman"/>
          <w:b/>
          <w:bCs/>
          <w:spacing w:val="53"/>
          <w:sz w:val="31"/>
          <w:szCs w:val="31"/>
        </w:rPr>
        <w:t xml:space="preserve"> </w:t>
      </w:r>
      <w:r>
        <w:rPr>
          <w:rFonts w:ascii="Times New Roman" w:hAnsi="Times New Roman" w:eastAsia="Times New Roman" w:cs="Times New Roman"/>
          <w:b/>
          <w:bCs/>
          <w:spacing w:val="-1"/>
          <w:sz w:val="31"/>
          <w:szCs w:val="31"/>
        </w:rPr>
        <w:t>Calibration</w:t>
      </w:r>
    </w:p>
    <w:p>
      <w:pPr>
        <w:spacing w:line="249" w:lineRule="auto"/>
        <w:rPr>
          <w:rFonts w:ascii="Arial"/>
          <w:sz w:val="21"/>
        </w:rPr>
      </w:pPr>
    </w:p>
    <w:p>
      <w:pPr>
        <w:spacing w:line="249" w:lineRule="auto"/>
        <w:rPr>
          <w:rFonts w:ascii="Arial"/>
          <w:sz w:val="21"/>
        </w:rPr>
      </w:pPr>
    </w:p>
    <w:p>
      <w:pPr>
        <w:pStyle w:val="4"/>
        <w:spacing w:before="75" w:line="210" w:lineRule="auto"/>
        <w:rPr>
          <w:sz w:val="23"/>
          <w:szCs w:val="23"/>
        </w:rPr>
      </w:pPr>
      <w:r>
        <w:rPr>
          <w:spacing w:val="-1"/>
          <w:sz w:val="23"/>
          <w:szCs w:val="23"/>
        </w:rPr>
        <w:t>证书编号：</w:t>
      </w:r>
      <w:r>
        <w:rPr>
          <w:rFonts w:ascii="Times New Roman" w:hAnsi="Times New Roman" w:eastAsia="Times New Roman" w:cs="Times New Roman"/>
          <w:spacing w:val="-1"/>
          <w:sz w:val="23"/>
          <w:szCs w:val="23"/>
        </w:rPr>
        <w:t xml:space="preserve">HK2006241382                          </w:t>
      </w:r>
      <w:r>
        <w:rPr>
          <w:rFonts w:ascii="Times New Roman" w:hAnsi="Times New Roman" w:eastAsia="Times New Roman" w:cs="Times New Roman"/>
          <w:spacing w:val="-2"/>
          <w:sz w:val="23"/>
          <w:szCs w:val="23"/>
        </w:rPr>
        <w:t xml:space="preserve">                                                                   </w:t>
      </w:r>
      <w:r>
        <w:rPr>
          <w:spacing w:val="-2"/>
          <w:sz w:val="23"/>
          <w:szCs w:val="23"/>
        </w:rPr>
        <w:t>第</w:t>
      </w:r>
      <w:r>
        <w:rPr>
          <w:spacing w:val="-30"/>
          <w:sz w:val="23"/>
          <w:szCs w:val="23"/>
        </w:rPr>
        <w:t xml:space="preserve"> </w:t>
      </w:r>
      <w:r>
        <w:rPr>
          <w:spacing w:val="-2"/>
          <w:sz w:val="23"/>
          <w:szCs w:val="23"/>
        </w:rPr>
        <w:t>3</w:t>
      </w:r>
      <w:r>
        <w:rPr>
          <w:spacing w:val="-29"/>
          <w:sz w:val="23"/>
          <w:szCs w:val="23"/>
        </w:rPr>
        <w:t xml:space="preserve"> </w:t>
      </w:r>
      <w:r>
        <w:rPr>
          <w:spacing w:val="-2"/>
          <w:sz w:val="23"/>
          <w:szCs w:val="23"/>
        </w:rPr>
        <w:t>页 ，</w:t>
      </w:r>
      <w:r>
        <w:rPr>
          <w:spacing w:val="-36"/>
          <w:sz w:val="23"/>
          <w:szCs w:val="23"/>
        </w:rPr>
        <w:t xml:space="preserve"> </w:t>
      </w:r>
      <w:r>
        <w:rPr>
          <w:spacing w:val="-2"/>
          <w:sz w:val="23"/>
          <w:szCs w:val="23"/>
        </w:rPr>
        <w:t>共</w:t>
      </w:r>
      <w:r>
        <w:rPr>
          <w:spacing w:val="-30"/>
          <w:sz w:val="23"/>
          <w:szCs w:val="23"/>
        </w:rPr>
        <w:t xml:space="preserve"> </w:t>
      </w:r>
      <w:r>
        <w:rPr>
          <w:spacing w:val="-2"/>
          <w:sz w:val="23"/>
          <w:szCs w:val="23"/>
        </w:rPr>
        <w:t>3</w:t>
      </w:r>
      <w:r>
        <w:rPr>
          <w:spacing w:val="-29"/>
          <w:sz w:val="23"/>
          <w:szCs w:val="23"/>
        </w:rPr>
        <w:t xml:space="preserve"> </w:t>
      </w:r>
      <w:r>
        <w:rPr>
          <w:spacing w:val="-2"/>
          <w:sz w:val="23"/>
          <w:szCs w:val="23"/>
        </w:rPr>
        <w:t>页</w:t>
      </w:r>
    </w:p>
    <w:p>
      <w:pPr>
        <w:rPr>
          <w:sz w:val="23"/>
          <w:szCs w:val="23"/>
        </w:rPr>
      </w:pPr>
      <w:r>
        <w:rPr>
          <w:rFonts w:ascii="Times New Roman" w:hAnsi="Times New Roman" w:eastAsia="Times New Roman" w:cs="Times New Roman"/>
          <w:sz w:val="23"/>
          <w:szCs w:val="23"/>
        </w:rPr>
        <w:t xml:space="preserve">Certificate  No.                                                                                                               </w:t>
      </w:r>
      <w:r>
        <w:rPr>
          <w:rFonts w:ascii="Times New Roman" w:hAnsi="Times New Roman" w:eastAsia="Times New Roman" w:cs="Times New Roman"/>
          <w:spacing w:val="-1"/>
          <w:sz w:val="23"/>
          <w:szCs w:val="23"/>
        </w:rPr>
        <w:t xml:space="preserve">           </w:t>
      </w:r>
      <w:r>
        <w:rPr>
          <w:position w:val="-6"/>
          <w:sz w:val="23"/>
          <w:szCs w:val="23"/>
        </w:rPr>
        <w:drawing>
          <wp:inline distT="0" distB="0" distL="0" distR="0">
            <wp:extent cx="596265" cy="190500"/>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731"/>
                    <a:stretch>
                      <a:fillRect/>
                    </a:stretch>
                  </pic:blipFill>
                  <pic:spPr>
                    <a:xfrm>
                      <a:off x="0" y="0"/>
                      <a:ext cx="596865" cy="190518"/>
                    </a:xfrm>
                    <a:prstGeom prst="rect">
                      <a:avLst/>
                    </a:prstGeom>
                  </pic:spPr>
                </pic:pic>
              </a:graphicData>
            </a:graphic>
          </wp:inline>
        </w:drawing>
      </w:r>
    </w:p>
    <w:p>
      <w:pPr>
        <w:spacing w:before="49" w:line="20" w:lineRule="exact"/>
        <w:ind w:firstLine="89"/>
      </w:pPr>
      <w:r>
        <w:drawing>
          <wp:inline distT="0" distB="0" distL="0" distR="0">
            <wp:extent cx="5956300" cy="12700"/>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732"/>
                    <a:stretch>
                      <a:fillRect/>
                    </a:stretch>
                  </pic:blipFill>
                  <pic:spPr>
                    <a:xfrm>
                      <a:off x="0" y="0"/>
                      <a:ext cx="5956300" cy="12715"/>
                    </a:xfrm>
                    <a:prstGeom prst="rect">
                      <a:avLst/>
                    </a:prstGeom>
                  </pic:spPr>
                </pic:pic>
              </a:graphicData>
            </a:graphic>
          </wp:inline>
        </w:drawing>
      </w:r>
    </w:p>
    <w:p>
      <w:pPr>
        <w:spacing w:line="281" w:lineRule="auto"/>
        <w:rPr>
          <w:rFonts w:ascii="Arial"/>
          <w:sz w:val="21"/>
        </w:rPr>
      </w:pPr>
      <w:r>
        <w:drawing>
          <wp:anchor distT="0" distB="0" distL="0" distR="0" simplePos="0" relativeHeight="252137472" behindDoc="0" locked="0" layoutInCell="1" allowOverlap="1">
            <wp:simplePos x="0" y="0"/>
            <wp:positionH relativeFrom="column">
              <wp:posOffset>6330315</wp:posOffset>
            </wp:positionH>
            <wp:positionV relativeFrom="paragraph">
              <wp:posOffset>107315</wp:posOffset>
            </wp:positionV>
            <wp:extent cx="527050" cy="717550"/>
            <wp:effectExtent l="0" t="0" r="0" b="0"/>
            <wp:wrapNone/>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733"/>
                    <a:stretch>
                      <a:fillRect/>
                    </a:stretch>
                  </pic:blipFill>
                  <pic:spPr>
                    <a:xfrm>
                      <a:off x="0" y="0"/>
                      <a:ext cx="527060" cy="717570"/>
                    </a:xfrm>
                    <a:prstGeom prst="rect">
                      <a:avLst/>
                    </a:prstGeom>
                  </pic:spPr>
                </pic:pic>
              </a:graphicData>
            </a:graphic>
          </wp:anchor>
        </w:drawing>
      </w:r>
    </w:p>
    <w:p>
      <w:pPr>
        <w:pStyle w:val="4"/>
        <w:spacing w:before="75" w:line="219" w:lineRule="auto"/>
        <w:ind w:left="89"/>
        <w:rPr>
          <w:sz w:val="23"/>
          <w:szCs w:val="23"/>
        </w:rPr>
      </w:pPr>
      <w:r>
        <w:rPr>
          <w:spacing w:val="-22"/>
          <w:w w:val="98"/>
          <w:sz w:val="23"/>
          <w:szCs w:val="23"/>
        </w:rPr>
        <w:t>一、机壳刻度槽刻线位置：符合要求</w:t>
      </w:r>
    </w:p>
    <w:p>
      <w:pPr>
        <w:spacing w:line="242" w:lineRule="auto"/>
        <w:rPr>
          <w:rFonts w:ascii="Arial"/>
          <w:sz w:val="21"/>
        </w:rPr>
      </w:pPr>
    </w:p>
    <w:p>
      <w:pPr>
        <w:pStyle w:val="4"/>
        <w:spacing w:before="75" w:line="219" w:lineRule="auto"/>
        <w:ind w:left="89"/>
        <w:rPr>
          <w:sz w:val="23"/>
          <w:szCs w:val="23"/>
        </w:rPr>
      </w:pPr>
      <w:r>
        <w:rPr>
          <w:spacing w:val="-20"/>
          <w:sz w:val="23"/>
          <w:szCs w:val="23"/>
        </w:rPr>
        <w:t>二、指针摩擦力：0.60N</w:t>
      </w:r>
    </w:p>
    <w:p>
      <w:pPr>
        <w:spacing w:line="271" w:lineRule="auto"/>
        <w:rPr>
          <w:rFonts w:ascii="Arial"/>
          <w:sz w:val="21"/>
        </w:rPr>
      </w:pPr>
    </w:p>
    <w:p>
      <w:pPr>
        <w:pStyle w:val="4"/>
        <w:spacing w:before="75" w:line="220" w:lineRule="auto"/>
        <w:ind w:left="89"/>
        <w:rPr>
          <w:rFonts w:ascii="Times New Roman" w:hAnsi="Times New Roman" w:eastAsia="Times New Roman" w:cs="Times New Roman"/>
          <w:sz w:val="23"/>
          <w:szCs w:val="23"/>
        </w:rPr>
      </w:pPr>
      <w:r>
        <w:rPr>
          <w:spacing w:val="-22"/>
          <w:sz w:val="23"/>
          <w:szCs w:val="23"/>
        </w:rPr>
        <w:t>三、指针长度":20.0</w:t>
      </w:r>
      <w:r>
        <w:rPr>
          <w:rFonts w:ascii="Times New Roman" w:hAnsi="Times New Roman" w:eastAsia="Times New Roman" w:cs="Times New Roman"/>
          <w:spacing w:val="-22"/>
          <w:sz w:val="23"/>
          <w:szCs w:val="23"/>
        </w:rPr>
        <w:t>mm</w:t>
      </w:r>
    </w:p>
    <w:p>
      <w:pPr>
        <w:pStyle w:val="4"/>
        <w:spacing w:before="314" w:line="219" w:lineRule="auto"/>
        <w:ind w:left="89"/>
        <w:rPr>
          <w:rFonts w:ascii="Times New Roman" w:hAnsi="Times New Roman" w:eastAsia="Times New Roman" w:cs="Times New Roman"/>
          <w:sz w:val="23"/>
          <w:szCs w:val="23"/>
        </w:rPr>
      </w:pPr>
      <w:r>
        <w:rPr>
          <w:spacing w:val="-22"/>
          <w:sz w:val="23"/>
          <w:szCs w:val="23"/>
        </w:rPr>
        <w:t>四、弹击杆端部球半径：24.5</w:t>
      </w:r>
      <w:r>
        <w:rPr>
          <w:rFonts w:ascii="Times New Roman" w:hAnsi="Times New Roman" w:eastAsia="Times New Roman" w:cs="Times New Roman"/>
          <w:spacing w:val="-22"/>
          <w:sz w:val="23"/>
          <w:szCs w:val="23"/>
        </w:rPr>
        <w:t>mm</w:t>
      </w:r>
    </w:p>
    <w:p>
      <w:pPr>
        <w:spacing w:line="260" w:lineRule="auto"/>
        <w:rPr>
          <w:rFonts w:ascii="Arial"/>
          <w:sz w:val="21"/>
        </w:rPr>
      </w:pPr>
    </w:p>
    <w:p>
      <w:pPr>
        <w:pStyle w:val="4"/>
        <w:spacing w:before="75" w:line="219" w:lineRule="auto"/>
        <w:ind w:left="89"/>
        <w:rPr>
          <w:sz w:val="23"/>
          <w:szCs w:val="23"/>
        </w:rPr>
      </w:pPr>
      <w:r>
        <w:rPr>
          <w:spacing w:val="-26"/>
          <w:sz w:val="23"/>
          <w:szCs w:val="23"/>
        </w:rPr>
        <w:t>五</w:t>
      </w:r>
      <w:r>
        <w:rPr>
          <w:spacing w:val="-52"/>
          <w:sz w:val="23"/>
          <w:szCs w:val="23"/>
        </w:rPr>
        <w:t xml:space="preserve"> </w:t>
      </w:r>
      <w:r>
        <w:rPr>
          <w:spacing w:val="-26"/>
          <w:sz w:val="23"/>
          <w:szCs w:val="23"/>
        </w:rPr>
        <w:t>、弹击锤脱钩位置*:标尺“100”刻线处</w:t>
      </w:r>
    </w:p>
    <w:p>
      <w:pPr>
        <w:rPr>
          <w:rFonts w:ascii="Arial"/>
          <w:sz w:val="21"/>
        </w:rPr>
      </w:pPr>
    </w:p>
    <w:p>
      <w:pPr>
        <w:pStyle w:val="4"/>
        <w:spacing w:before="76" w:line="219" w:lineRule="auto"/>
        <w:ind w:left="89"/>
        <w:rPr>
          <w:rFonts w:ascii="Times New Roman" w:hAnsi="Times New Roman" w:eastAsia="Times New Roman" w:cs="Times New Roman"/>
          <w:sz w:val="23"/>
          <w:szCs w:val="23"/>
        </w:rPr>
      </w:pPr>
      <w:r>
        <w:rPr>
          <w:spacing w:val="-21"/>
          <w:sz w:val="23"/>
          <w:szCs w:val="23"/>
        </w:rPr>
        <w:t>六、弹击拉簧刚度：792</w:t>
      </w:r>
      <w:r>
        <w:rPr>
          <w:rFonts w:ascii="Times New Roman" w:hAnsi="Times New Roman" w:eastAsia="Times New Roman" w:cs="Times New Roman"/>
          <w:spacing w:val="-21"/>
          <w:sz w:val="23"/>
          <w:szCs w:val="23"/>
        </w:rPr>
        <w:t>N/m</w:t>
      </w:r>
    </w:p>
    <w:p>
      <w:pPr>
        <w:spacing w:line="247" w:lineRule="auto"/>
        <w:rPr>
          <w:rFonts w:ascii="Arial"/>
          <w:sz w:val="21"/>
        </w:rPr>
      </w:pPr>
    </w:p>
    <w:p>
      <w:pPr>
        <w:pStyle w:val="4"/>
        <w:spacing w:before="75" w:line="212" w:lineRule="auto"/>
        <w:ind w:left="89"/>
        <w:rPr>
          <w:rFonts w:ascii="Times New Roman" w:hAnsi="Times New Roman" w:eastAsia="Times New Roman" w:cs="Times New Roman"/>
          <w:sz w:val="23"/>
          <w:szCs w:val="23"/>
        </w:rPr>
      </w:pPr>
      <w:r>
        <w:rPr>
          <w:spacing w:val="-22"/>
          <w:sz w:val="23"/>
          <w:szCs w:val="23"/>
        </w:rPr>
        <w:t>七、弹击拉簧工作长度*:61.3</w:t>
      </w:r>
      <w:r>
        <w:rPr>
          <w:rFonts w:ascii="Times New Roman" w:hAnsi="Times New Roman" w:eastAsia="Times New Roman" w:cs="Times New Roman"/>
          <w:spacing w:val="-22"/>
          <w:sz w:val="23"/>
          <w:szCs w:val="23"/>
        </w:rPr>
        <w:t>mm,</w:t>
      </w:r>
      <w:r>
        <w:rPr>
          <w:spacing w:val="-22"/>
          <w:sz w:val="23"/>
          <w:szCs w:val="23"/>
        </w:rPr>
        <w:t>伸长长度：75.3</w:t>
      </w:r>
      <w:r>
        <w:rPr>
          <w:rFonts w:ascii="Times New Roman" w:hAnsi="Times New Roman" w:eastAsia="Times New Roman" w:cs="Times New Roman"/>
          <w:spacing w:val="-22"/>
          <w:sz w:val="23"/>
          <w:szCs w:val="23"/>
        </w:rPr>
        <w:t>mm</w:t>
      </w:r>
    </w:p>
    <w:p>
      <w:pPr>
        <w:spacing w:line="282" w:lineRule="auto"/>
        <w:rPr>
          <w:rFonts w:ascii="Arial"/>
          <w:sz w:val="21"/>
        </w:rPr>
      </w:pPr>
    </w:p>
    <w:p>
      <w:pPr>
        <w:pStyle w:val="4"/>
        <w:spacing w:before="76" w:line="219" w:lineRule="auto"/>
        <w:ind w:left="89"/>
        <w:rPr>
          <w:sz w:val="23"/>
          <w:szCs w:val="23"/>
        </w:rPr>
      </w:pPr>
      <w:r>
        <w:rPr>
          <w:spacing w:val="-25"/>
          <w:sz w:val="23"/>
          <w:szCs w:val="23"/>
        </w:rPr>
        <w:t>八、弹击锤起跳位置：标尺“0”处</w:t>
      </w:r>
    </w:p>
    <w:p>
      <w:pPr>
        <w:spacing w:line="252" w:lineRule="auto"/>
        <w:rPr>
          <w:rFonts w:ascii="Arial"/>
          <w:sz w:val="21"/>
        </w:rPr>
      </w:pPr>
    </w:p>
    <w:p>
      <w:pPr>
        <w:pStyle w:val="4"/>
        <w:spacing w:before="75" w:line="219" w:lineRule="auto"/>
        <w:ind w:left="89"/>
        <w:rPr>
          <w:sz w:val="23"/>
          <w:szCs w:val="23"/>
        </w:rPr>
      </w:pPr>
      <w:r>
        <w:rPr>
          <w:spacing w:val="-21"/>
          <w:sz w:val="23"/>
          <w:szCs w:val="23"/>
        </w:rPr>
        <w:t>九、钢砧上的率定值：80±2</w:t>
      </w:r>
    </w:p>
    <w:p>
      <w:pPr>
        <w:spacing w:line="266" w:lineRule="auto"/>
        <w:rPr>
          <w:rFonts w:ascii="Arial"/>
          <w:sz w:val="21"/>
        </w:rPr>
      </w:pPr>
    </w:p>
    <w:p>
      <w:pPr>
        <w:spacing w:line="266" w:lineRule="auto"/>
        <w:rPr>
          <w:rFonts w:ascii="Arial"/>
          <w:sz w:val="21"/>
        </w:rPr>
      </w:pPr>
    </w:p>
    <w:p>
      <w:pPr>
        <w:pStyle w:val="4"/>
        <w:spacing w:before="76" w:line="212" w:lineRule="auto"/>
        <w:ind w:left="89"/>
        <w:rPr>
          <w:rFonts w:ascii="Times New Roman" w:hAnsi="Times New Roman" w:eastAsia="Times New Roman" w:cs="Times New Roman"/>
          <w:sz w:val="23"/>
          <w:szCs w:val="23"/>
        </w:rPr>
      </w:pPr>
      <w:r>
        <w:rPr>
          <w:spacing w:val="-12"/>
          <w:sz w:val="23"/>
          <w:szCs w:val="23"/>
        </w:rPr>
        <w:t>十、说明</w:t>
      </w:r>
      <w:r>
        <w:rPr>
          <w:rFonts w:ascii="Times New Roman" w:hAnsi="Times New Roman" w:eastAsia="Times New Roman" w:cs="Times New Roman"/>
          <w:spacing w:val="-12"/>
          <w:sz w:val="23"/>
          <w:szCs w:val="23"/>
        </w:rPr>
        <w:t>(Note):</w:t>
      </w:r>
    </w:p>
    <w:p>
      <w:pPr>
        <w:pStyle w:val="4"/>
        <w:spacing w:before="122" w:line="219" w:lineRule="auto"/>
        <w:ind w:left="89"/>
        <w:rPr>
          <w:sz w:val="23"/>
          <w:szCs w:val="23"/>
        </w:rPr>
      </w:pPr>
      <w:r>
        <w:rPr>
          <w:spacing w:val="-28"/>
          <w:sz w:val="23"/>
          <w:szCs w:val="23"/>
        </w:rPr>
        <w:t>1.结论：参照校准结果使用。</w:t>
      </w:r>
    </w:p>
    <w:p>
      <w:pPr>
        <w:pStyle w:val="4"/>
        <w:spacing w:before="102" w:line="257" w:lineRule="auto"/>
        <w:ind w:left="89" w:right="6023" w:firstLine="190"/>
        <w:rPr>
          <w:sz w:val="23"/>
          <w:szCs w:val="23"/>
        </w:rPr>
      </w:pPr>
      <w:r>
        <w:rPr>
          <w:rFonts w:ascii="Times New Roman" w:hAnsi="Times New Roman" w:eastAsia="Times New Roman" w:cs="Times New Roman"/>
          <w:sz w:val="23"/>
          <w:szCs w:val="23"/>
        </w:rPr>
        <w:t>Conclusion</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Use</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reference</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calibration</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results</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 xml:space="preserve"> </w:t>
      </w:r>
      <w:r>
        <w:rPr>
          <w:spacing w:val="-18"/>
          <w:sz w:val="23"/>
          <w:szCs w:val="23"/>
        </w:rPr>
        <w:t>2.本次测量结果的扩展不确定度为：</w:t>
      </w:r>
    </w:p>
    <w:p>
      <w:pPr>
        <w:spacing w:before="2" w:line="271" w:lineRule="auto"/>
        <w:ind w:left="280" w:right="5561" w:firstLine="129"/>
        <w:rPr>
          <w:rFonts w:ascii="Times New Roman" w:hAnsi="Times New Roman" w:eastAsia="Times New Roman" w:cs="Times New Roman"/>
          <w:sz w:val="17"/>
          <w:szCs w:val="17"/>
        </w:rPr>
      </w:pPr>
      <w:r>
        <w:rPr>
          <w:rFonts w:ascii="Times New Roman" w:hAnsi="Times New Roman" w:eastAsia="Times New Roman" w:cs="Times New Roman"/>
          <w:sz w:val="23"/>
          <w:szCs w:val="23"/>
        </w:rPr>
        <w:t>Expanded</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z w:val="23"/>
          <w:szCs w:val="23"/>
        </w:rPr>
        <w:t>Uncertainty</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of the</w:t>
      </w:r>
      <w:r>
        <w:rPr>
          <w:rFonts w:ascii="Times New Roman" w:hAnsi="Times New Roman" w:eastAsia="Times New Roman" w:cs="Times New Roman"/>
          <w:spacing w:val="20"/>
          <w:sz w:val="23"/>
          <w:szCs w:val="23"/>
        </w:rPr>
        <w:t xml:space="preserve"> </w:t>
      </w:r>
      <w:r>
        <w:rPr>
          <w:rFonts w:ascii="Times New Roman" w:hAnsi="Times New Roman" w:eastAsia="Times New Roman" w:cs="Times New Roman"/>
          <w:sz w:val="23"/>
          <w:szCs w:val="23"/>
        </w:rPr>
        <w:t>Measurem</w:t>
      </w:r>
      <w:r>
        <w:rPr>
          <w:rFonts w:ascii="Times New Roman" w:hAnsi="Times New Roman" w:eastAsia="Times New Roman" w:cs="Times New Roman"/>
          <w:spacing w:val="-1"/>
          <w:sz w:val="23"/>
          <w:szCs w:val="23"/>
        </w:rPr>
        <w:t>ent</w:t>
      </w:r>
      <w:r>
        <w:rPr>
          <w:rFonts w:ascii="Times New Roman" w:hAnsi="Times New Roman" w:eastAsia="Times New Roman" w:cs="Times New Roman"/>
          <w:spacing w:val="19"/>
          <w:sz w:val="23"/>
          <w:szCs w:val="23"/>
        </w:rPr>
        <w:t xml:space="preserve"> </w:t>
      </w:r>
      <w:r>
        <w:rPr>
          <w:rFonts w:ascii="Times New Roman" w:hAnsi="Times New Roman" w:eastAsia="Times New Roman" w:cs="Times New Roman"/>
          <w:spacing w:val="-1"/>
          <w:sz w:val="23"/>
          <w:szCs w:val="23"/>
        </w:rPr>
        <w:t>Results:</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1"/>
          <w:sz w:val="17"/>
          <w:szCs w:val="17"/>
        </w:rPr>
        <w:t>2)U=0.01mm,k=2</w:t>
      </w:r>
    </w:p>
    <w:p>
      <w:pPr>
        <w:spacing w:before="39" w:line="192" w:lineRule="auto"/>
        <w:ind w:left="28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4)Ure=0.5%FS,k=2</w:t>
      </w:r>
    </w:p>
    <w:p>
      <w:pPr>
        <w:pStyle w:val="4"/>
        <w:spacing w:before="98" w:line="219" w:lineRule="auto"/>
        <w:ind w:left="89"/>
        <w:rPr>
          <w:sz w:val="23"/>
          <w:szCs w:val="23"/>
        </w:rPr>
      </w:pPr>
      <w:r>
        <w:rPr>
          <w:spacing w:val="-17"/>
          <w:sz w:val="23"/>
          <w:szCs w:val="23"/>
        </w:rPr>
        <w:t>3.依据</w:t>
      </w:r>
      <w:r>
        <w:rPr>
          <w:rFonts w:ascii="Times New Roman" w:hAnsi="Times New Roman" w:eastAsia="Times New Roman" w:cs="Times New Roman"/>
          <w:spacing w:val="-17"/>
          <w:sz w:val="23"/>
          <w:szCs w:val="23"/>
        </w:rPr>
        <w:t>JJF1059.1-2012</w:t>
      </w:r>
      <w:r>
        <w:rPr>
          <w:spacing w:val="-17"/>
          <w:sz w:val="23"/>
          <w:szCs w:val="23"/>
        </w:rPr>
        <w:t>测量不确定度评定与表示：</w:t>
      </w:r>
    </w:p>
    <w:p>
      <w:pPr>
        <w:pStyle w:val="4"/>
        <w:spacing w:before="57" w:line="232" w:lineRule="auto"/>
        <w:ind w:left="89" w:right="2400" w:firstLine="190"/>
        <w:rPr>
          <w:sz w:val="23"/>
          <w:szCs w:val="23"/>
        </w:rPr>
      </w:pPr>
      <w:r>
        <w:rPr>
          <w:rFonts w:ascii="Times New Roman" w:hAnsi="Times New Roman" w:eastAsia="Times New Roman" w:cs="Times New Roman"/>
          <w:sz w:val="23"/>
          <w:szCs w:val="23"/>
        </w:rPr>
        <w:t>Conform</w:t>
      </w:r>
      <w:r>
        <w:rPr>
          <w:rFonts w:ascii="Times New Roman" w:hAnsi="Times New Roman" w:eastAsia="Times New Roman" w:cs="Times New Roman"/>
          <w:spacing w:val="21"/>
          <w:w w:val="101"/>
          <w:sz w:val="23"/>
          <w:szCs w:val="23"/>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JJF1059.1-2012</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Evalution</w:t>
      </w:r>
      <w:r>
        <w:rPr>
          <w:rFonts w:ascii="Times New Roman" w:hAnsi="Times New Roman" w:eastAsia="Times New Roman" w:cs="Times New Roman"/>
          <w:spacing w:val="28"/>
          <w:sz w:val="23"/>
          <w:szCs w:val="23"/>
        </w:rPr>
        <w:t xml:space="preserve"> </w:t>
      </w:r>
      <w:r>
        <w:rPr>
          <w:rFonts w:ascii="Times New Roman" w:hAnsi="Times New Roman" w:eastAsia="Times New Roman" w:cs="Times New Roman"/>
          <w:sz w:val="23"/>
          <w:szCs w:val="23"/>
        </w:rPr>
        <w:t>an</w:t>
      </w:r>
      <w:r>
        <w:rPr>
          <w:rFonts w:ascii="Times New Roman" w:hAnsi="Times New Roman" w:eastAsia="Times New Roman" w:cs="Times New Roman"/>
          <w:spacing w:val="-1"/>
          <w:sz w:val="23"/>
          <w:szCs w:val="23"/>
        </w:rPr>
        <w:t>d</w:t>
      </w:r>
      <w:r>
        <w:rPr>
          <w:rFonts w:ascii="Times New Roman" w:hAnsi="Times New Roman" w:eastAsia="Times New Roman" w:cs="Times New Roman"/>
          <w:spacing w:val="23"/>
          <w:w w:val="101"/>
          <w:sz w:val="23"/>
          <w:szCs w:val="23"/>
        </w:rPr>
        <w:t xml:space="preserve"> </w:t>
      </w:r>
      <w:r>
        <w:rPr>
          <w:rFonts w:ascii="Times New Roman" w:hAnsi="Times New Roman" w:eastAsia="Times New Roman" w:cs="Times New Roman"/>
          <w:spacing w:val="-1"/>
          <w:sz w:val="23"/>
          <w:szCs w:val="23"/>
        </w:rPr>
        <w:t>Expression</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1"/>
          <w:sz w:val="23"/>
          <w:szCs w:val="23"/>
        </w:rPr>
        <w:t>of Uncertainty</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spacing w:val="-1"/>
          <w:sz w:val="23"/>
          <w:szCs w:val="23"/>
        </w:rPr>
        <w:t>in</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Measurement</w:t>
      </w:r>
      <w:r>
        <w:rPr>
          <w:rFonts w:ascii="Times New Roman" w:hAnsi="Times New Roman" w:eastAsia="Times New Roman" w:cs="Times New Roman"/>
          <w:sz w:val="23"/>
          <w:szCs w:val="23"/>
        </w:rPr>
        <w:t xml:space="preserve"> </w:t>
      </w:r>
      <w:r>
        <w:rPr>
          <w:spacing w:val="-26"/>
          <w:sz w:val="23"/>
          <w:szCs w:val="23"/>
        </w:rPr>
        <w:t>4.校准周期：建议校准周期为半年。</w:t>
      </w:r>
    </w:p>
    <w:p>
      <w:pPr>
        <w:spacing w:before="86" w:line="192" w:lineRule="auto"/>
        <w:ind w:left="28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interval:The</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1"/>
          <w:sz w:val="23"/>
          <w:szCs w:val="23"/>
        </w:rPr>
        <w:t>Suggest</w:t>
      </w:r>
      <w:r>
        <w:rPr>
          <w:rFonts w:ascii="Times New Roman" w:hAnsi="Times New Roman" w:eastAsia="Times New Roman" w:cs="Times New Roman"/>
          <w:spacing w:val="23"/>
          <w:w w:val="101"/>
          <w:sz w:val="23"/>
          <w:szCs w:val="23"/>
        </w:rPr>
        <w:t xml:space="preserve">  </w:t>
      </w: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interval</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i</w:t>
      </w:r>
      <w:r>
        <w:rPr>
          <w:rFonts w:ascii="Times New Roman" w:hAnsi="Times New Roman" w:eastAsia="Times New Roman" w:cs="Times New Roman"/>
          <w:spacing w:val="-2"/>
          <w:sz w:val="23"/>
          <w:szCs w:val="23"/>
        </w:rPr>
        <w:t>s</w:t>
      </w:r>
      <w:r>
        <w:rPr>
          <w:rFonts w:ascii="Times New Roman" w:hAnsi="Times New Roman" w:eastAsia="Times New Roman" w:cs="Times New Roman"/>
          <w:spacing w:val="25"/>
          <w:sz w:val="23"/>
          <w:szCs w:val="23"/>
        </w:rPr>
        <w:t xml:space="preserve">  </w:t>
      </w:r>
      <w:r>
        <w:rPr>
          <w:rFonts w:ascii="Times New Roman" w:hAnsi="Times New Roman" w:eastAsia="Times New Roman" w:cs="Times New Roman"/>
          <w:spacing w:val="-2"/>
          <w:sz w:val="23"/>
          <w:szCs w:val="23"/>
        </w:rPr>
        <w:t>six</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2"/>
          <w:sz w:val="23"/>
          <w:szCs w:val="23"/>
        </w:rPr>
        <w:t>months.</w:t>
      </w:r>
    </w:p>
    <w:p>
      <w:pPr>
        <w:spacing w:line="402" w:lineRule="auto"/>
        <w:rPr>
          <w:rFonts w:ascii="Arial"/>
          <w:sz w:val="21"/>
        </w:rPr>
      </w:pPr>
      <w:r>
        <w:drawing>
          <wp:anchor distT="0" distB="0" distL="0" distR="0" simplePos="0" relativeHeight="252138496" behindDoc="0" locked="0" layoutInCell="1" allowOverlap="1">
            <wp:simplePos x="0" y="0"/>
            <wp:positionH relativeFrom="column">
              <wp:posOffset>1320800</wp:posOffset>
            </wp:positionH>
            <wp:positionV relativeFrom="paragraph">
              <wp:posOffset>138430</wp:posOffset>
            </wp:positionV>
            <wp:extent cx="1409700" cy="6350"/>
            <wp:effectExtent l="0" t="0" r="0" b="0"/>
            <wp:wrapNone/>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734"/>
                    <a:stretch>
                      <a:fillRect/>
                    </a:stretch>
                  </pic:blipFill>
                  <pic:spPr>
                    <a:xfrm>
                      <a:off x="0" y="0"/>
                      <a:ext cx="1409663" cy="6357"/>
                    </a:xfrm>
                    <a:prstGeom prst="rect">
                      <a:avLst/>
                    </a:prstGeom>
                  </pic:spPr>
                </pic:pic>
              </a:graphicData>
            </a:graphic>
          </wp:anchor>
        </w:drawing>
      </w:r>
    </w:p>
    <w:p>
      <w:pPr>
        <w:pStyle w:val="4"/>
        <w:spacing w:before="75"/>
        <w:ind w:left="2189" w:right="6640" w:firstLine="79"/>
        <w:rPr>
          <w:rFonts w:ascii="Times New Roman" w:hAnsi="Times New Roman" w:eastAsia="Times New Roman" w:cs="Times New Roman"/>
          <w:sz w:val="23"/>
          <w:szCs w:val="23"/>
        </w:rPr>
      </w:pPr>
      <w:r>
        <w:rPr>
          <w:spacing w:val="-25"/>
          <w:sz w:val="23"/>
          <w:szCs w:val="23"/>
        </w:rPr>
        <w:t>(</w:t>
      </w:r>
      <w:r>
        <w:rPr>
          <w:spacing w:val="65"/>
          <w:sz w:val="23"/>
          <w:szCs w:val="23"/>
        </w:rPr>
        <w:t xml:space="preserve"> </w:t>
      </w:r>
      <w:r>
        <w:rPr>
          <w:spacing w:val="-25"/>
          <w:sz w:val="23"/>
          <w:szCs w:val="23"/>
        </w:rPr>
        <w:t>以  下</w:t>
      </w:r>
      <w:r>
        <w:rPr>
          <w:spacing w:val="101"/>
          <w:sz w:val="23"/>
          <w:szCs w:val="23"/>
        </w:rPr>
        <w:t xml:space="preserve"> </w:t>
      </w:r>
      <w:r>
        <w:rPr>
          <w:spacing w:val="-25"/>
          <w:sz w:val="23"/>
          <w:szCs w:val="23"/>
        </w:rPr>
        <w:t>空</w:t>
      </w:r>
      <w:r>
        <w:rPr>
          <w:spacing w:val="48"/>
          <w:sz w:val="23"/>
          <w:szCs w:val="23"/>
        </w:rPr>
        <w:t xml:space="preserve"> </w:t>
      </w:r>
      <w:r>
        <w:rPr>
          <w:spacing w:val="-25"/>
          <w:sz w:val="23"/>
          <w:szCs w:val="23"/>
        </w:rPr>
        <w:t>白</w:t>
      </w:r>
      <w:r>
        <w:rPr>
          <w:spacing w:val="15"/>
          <w:sz w:val="23"/>
          <w:szCs w:val="23"/>
        </w:rPr>
        <w:t xml:space="preserve"> </w:t>
      </w:r>
      <w:r>
        <w:rPr>
          <w:spacing w:val="-25"/>
          <w:sz w:val="23"/>
          <w:szCs w:val="23"/>
        </w:rPr>
        <w:t>)</w:t>
      </w:r>
      <w:r>
        <w:rPr>
          <w:sz w:val="23"/>
          <w:szCs w:val="23"/>
        </w:rPr>
        <w:t xml:space="preserve"> </w:t>
      </w:r>
      <w:r>
        <w:rPr>
          <w:rFonts w:ascii="Times New Roman" w:hAnsi="Times New Roman" w:eastAsia="Times New Roman" w:cs="Times New Roman"/>
          <w:spacing w:val="-2"/>
          <w:sz w:val="23"/>
          <w:szCs w:val="23"/>
        </w:rPr>
        <w:t>(The</w:t>
      </w:r>
      <w:r>
        <w:rPr>
          <w:rFonts w:ascii="Times New Roman" w:hAnsi="Times New Roman" w:eastAsia="Times New Roman" w:cs="Times New Roman"/>
          <w:spacing w:val="39"/>
          <w:sz w:val="23"/>
          <w:szCs w:val="23"/>
        </w:rPr>
        <w:t xml:space="preserve"> </w:t>
      </w:r>
      <w:r>
        <w:rPr>
          <w:rFonts w:ascii="Times New Roman" w:hAnsi="Times New Roman" w:eastAsia="Times New Roman" w:cs="Times New Roman"/>
          <w:spacing w:val="-2"/>
          <w:sz w:val="23"/>
          <w:szCs w:val="23"/>
        </w:rPr>
        <w:t>below</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2"/>
          <w:sz w:val="23"/>
          <w:szCs w:val="23"/>
        </w:rPr>
        <w:t>is</w:t>
      </w:r>
      <w:r>
        <w:rPr>
          <w:rFonts w:ascii="Times New Roman" w:hAnsi="Times New Roman" w:eastAsia="Times New Roman" w:cs="Times New Roman"/>
          <w:spacing w:val="23"/>
          <w:w w:val="101"/>
          <w:sz w:val="23"/>
          <w:szCs w:val="23"/>
        </w:rPr>
        <w:t xml:space="preserve"> </w:t>
      </w:r>
      <w:r>
        <w:rPr>
          <w:rFonts w:ascii="Times New Roman" w:hAnsi="Times New Roman" w:eastAsia="Times New Roman" w:cs="Times New Roman"/>
          <w:spacing w:val="-2"/>
          <w:sz w:val="23"/>
          <w:szCs w:val="23"/>
        </w:rPr>
        <w:t>blank)</w:t>
      </w:r>
    </w:p>
    <w:p>
      <w:pPr>
        <w:rPr>
          <w:rFonts w:ascii="Times New Roman" w:hAnsi="Times New Roman" w:eastAsia="Times New Roman" w:cs="Times New Roman"/>
          <w:sz w:val="23"/>
          <w:szCs w:val="23"/>
        </w:rPr>
        <w:sectPr>
          <w:footerReference r:id="rId188" w:type="default"/>
          <w:pgSz w:w="12080" w:h="16970"/>
          <w:pgMar w:top="400" w:right="230" w:bottom="400" w:left="1049" w:header="0" w:footer="0" w:gutter="0"/>
          <w:pgNumType w:fmt="decimal"/>
          <w:cols w:space="720" w:num="1"/>
        </w:sect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4"/>
        <w:spacing w:before="140" w:line="219" w:lineRule="auto"/>
        <w:ind w:left="3301"/>
        <w:rPr>
          <w:sz w:val="43"/>
          <w:szCs w:val="43"/>
        </w:rPr>
      </w:pPr>
      <w:r>
        <w:rPr>
          <w:b/>
          <w:bCs/>
          <w:spacing w:val="-31"/>
          <w:sz w:val="43"/>
          <w:szCs w:val="43"/>
        </w:rPr>
        <w:t>卷</w:t>
      </w:r>
      <w:r>
        <w:rPr>
          <w:spacing w:val="102"/>
          <w:sz w:val="43"/>
          <w:szCs w:val="43"/>
        </w:rPr>
        <w:t xml:space="preserve"> </w:t>
      </w:r>
      <w:r>
        <w:rPr>
          <w:b/>
          <w:bCs/>
          <w:spacing w:val="-31"/>
          <w:sz w:val="43"/>
          <w:szCs w:val="43"/>
        </w:rPr>
        <w:t>内</w:t>
      </w:r>
      <w:r>
        <w:rPr>
          <w:spacing w:val="51"/>
          <w:sz w:val="43"/>
          <w:szCs w:val="43"/>
        </w:rPr>
        <w:t xml:space="preserve"> </w:t>
      </w:r>
      <w:r>
        <w:rPr>
          <w:b/>
          <w:bCs/>
          <w:spacing w:val="-31"/>
          <w:sz w:val="43"/>
          <w:szCs w:val="43"/>
        </w:rPr>
        <w:t>备</w:t>
      </w:r>
      <w:r>
        <w:rPr>
          <w:spacing w:val="46"/>
          <w:sz w:val="43"/>
          <w:szCs w:val="43"/>
        </w:rPr>
        <w:t xml:space="preserve"> </w:t>
      </w:r>
      <w:r>
        <w:rPr>
          <w:b/>
          <w:bCs/>
          <w:spacing w:val="-31"/>
          <w:sz w:val="43"/>
          <w:szCs w:val="43"/>
        </w:rPr>
        <w:t>考</w:t>
      </w:r>
      <w:r>
        <w:rPr>
          <w:spacing w:val="45"/>
          <w:sz w:val="43"/>
          <w:szCs w:val="43"/>
        </w:rPr>
        <w:t xml:space="preserve"> </w:t>
      </w:r>
      <w:r>
        <w:rPr>
          <w:b/>
          <w:bCs/>
          <w:spacing w:val="-31"/>
          <w:sz w:val="43"/>
          <w:szCs w:val="43"/>
        </w:rPr>
        <w:t>表</w:t>
      </w:r>
    </w:p>
    <w:p>
      <w:pPr>
        <w:pStyle w:val="4"/>
        <w:spacing w:before="129" w:line="219" w:lineRule="auto"/>
        <w:ind w:left="214"/>
        <w:rPr>
          <w:rFonts w:ascii="Arial" w:hAnsi="Arial" w:eastAsia="Arial" w:cs="Arial"/>
          <w:sz w:val="28"/>
          <w:szCs w:val="28"/>
        </w:rPr>
      </w:pPr>
      <w:r>
        <w:rPr>
          <w:spacing w:val="-26"/>
          <w:sz w:val="28"/>
          <w:szCs w:val="28"/>
        </w:rPr>
        <w:t>档号：</w:t>
      </w:r>
      <w:r>
        <w:rPr>
          <w:rFonts w:ascii="Arial" w:hAnsi="Arial" w:eastAsia="Arial" w:cs="Arial"/>
          <w:spacing w:val="-26"/>
          <w:sz w:val="28"/>
          <w:szCs w:val="28"/>
        </w:rPr>
        <w:t>H1714-ZHJL-851-001</w:t>
      </w:r>
    </w:p>
    <w:p>
      <w:pPr>
        <w:spacing w:line="51" w:lineRule="exact"/>
      </w:pPr>
    </w:p>
    <w:tbl>
      <w:tblPr>
        <w:tblStyle w:val="11"/>
        <w:tblW w:w="963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63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629" w:hRule="atLeast"/>
        </w:trPr>
        <w:tc>
          <w:tcPr>
            <w:tcW w:w="9639" w:type="dxa"/>
            <w:vAlign w:val="top"/>
          </w:tcPr>
          <w:p>
            <w:pPr>
              <w:pStyle w:val="12"/>
              <w:spacing w:before="334" w:line="218" w:lineRule="auto"/>
              <w:ind w:left="14"/>
              <w:rPr>
                <w:sz w:val="30"/>
                <w:szCs w:val="30"/>
              </w:rPr>
            </w:pPr>
            <w:r>
              <w:rPr>
                <w:spacing w:val="1"/>
                <w:sz w:val="30"/>
                <w:szCs w:val="30"/>
              </w:rPr>
              <w:t>互见号：H1714-</w:t>
            </w:r>
            <w:r>
              <w:rPr>
                <w:sz w:val="30"/>
                <w:szCs w:val="30"/>
              </w:rPr>
              <w:t>ZHJL</w:t>
            </w:r>
            <w:r>
              <w:rPr>
                <w:spacing w:val="1"/>
                <w:sz w:val="30"/>
                <w:szCs w:val="30"/>
              </w:rPr>
              <w:t>-851-001</w:t>
            </w: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12"/>
              <w:spacing w:before="98" w:line="219" w:lineRule="auto"/>
              <w:ind w:left="14"/>
              <w:rPr>
                <w:sz w:val="30"/>
                <w:szCs w:val="30"/>
              </w:rPr>
            </w:pPr>
            <w:r>
              <w:rPr>
                <w:spacing w:val="-1"/>
                <w:sz w:val="30"/>
                <w:szCs w:val="30"/>
              </w:rPr>
              <w:t>说明：</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12"/>
              <w:spacing w:before="98" w:line="219" w:lineRule="auto"/>
              <w:ind w:left="364"/>
              <w:rPr>
                <w:sz w:val="30"/>
                <w:szCs w:val="30"/>
              </w:rPr>
            </w:pPr>
            <w:r>
              <w:rPr>
                <w:spacing w:val="41"/>
                <w:sz w:val="30"/>
                <w:szCs w:val="30"/>
              </w:rPr>
              <w:t>本卷共13件，224页。</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2"/>
              <w:spacing w:before="98" w:line="222" w:lineRule="auto"/>
              <w:ind w:left="2514"/>
              <w:rPr>
                <w:sz w:val="30"/>
                <w:szCs w:val="30"/>
              </w:rPr>
            </w:pPr>
            <w:r>
              <w:rPr>
                <w:spacing w:val="-10"/>
                <w:sz w:val="30"/>
                <w:szCs w:val="30"/>
              </w:rPr>
              <w:t>立</w:t>
            </w:r>
            <w:r>
              <w:rPr>
                <w:spacing w:val="-46"/>
                <w:sz w:val="30"/>
                <w:szCs w:val="30"/>
              </w:rPr>
              <w:t xml:space="preserve"> </w:t>
            </w:r>
            <w:r>
              <w:rPr>
                <w:spacing w:val="-10"/>
                <w:sz w:val="30"/>
                <w:szCs w:val="30"/>
              </w:rPr>
              <w:t>卷</w:t>
            </w:r>
            <w:r>
              <w:rPr>
                <w:spacing w:val="-46"/>
                <w:sz w:val="30"/>
                <w:szCs w:val="30"/>
              </w:rPr>
              <w:t xml:space="preserve"> </w:t>
            </w:r>
            <w:r>
              <w:rPr>
                <w:spacing w:val="-10"/>
                <w:sz w:val="30"/>
                <w:szCs w:val="30"/>
              </w:rPr>
              <w:t>人</w:t>
            </w:r>
            <w:r>
              <w:rPr>
                <w:spacing w:val="-60"/>
                <w:sz w:val="30"/>
                <w:szCs w:val="30"/>
              </w:rPr>
              <w:t xml:space="preserve"> </w:t>
            </w:r>
            <w:r>
              <w:rPr>
                <w:spacing w:val="-10"/>
                <w:sz w:val="30"/>
                <w:szCs w:val="30"/>
              </w:rPr>
              <w:t>：</w:t>
            </w:r>
          </w:p>
          <w:p>
            <w:pPr>
              <w:spacing w:line="254" w:lineRule="auto"/>
              <w:rPr>
                <w:rFonts w:ascii="Arial"/>
                <w:sz w:val="21"/>
              </w:rPr>
            </w:pPr>
          </w:p>
          <w:p>
            <w:pPr>
              <w:pStyle w:val="12"/>
              <w:spacing w:before="97" w:line="387" w:lineRule="auto"/>
              <w:ind w:left="2514" w:right="3930" w:firstLine="1329"/>
              <w:rPr>
                <w:sz w:val="30"/>
                <w:szCs w:val="30"/>
              </w:rPr>
            </w:pPr>
            <w:r>
              <w:rPr>
                <w:spacing w:val="-22"/>
                <w:sz w:val="30"/>
                <w:szCs w:val="30"/>
              </w:rPr>
              <w:t>年</w:t>
            </w:r>
            <w:r>
              <w:rPr>
                <w:spacing w:val="19"/>
                <w:sz w:val="30"/>
                <w:szCs w:val="30"/>
              </w:rPr>
              <w:t xml:space="preserve">   </w:t>
            </w:r>
            <w:r>
              <w:rPr>
                <w:spacing w:val="-22"/>
                <w:sz w:val="30"/>
                <w:szCs w:val="30"/>
              </w:rPr>
              <w:t>月    日</w:t>
            </w:r>
            <w:r>
              <w:rPr>
                <w:sz w:val="30"/>
                <w:szCs w:val="30"/>
              </w:rPr>
              <w:t xml:space="preserve"> </w:t>
            </w:r>
            <w:r>
              <w:rPr>
                <w:spacing w:val="-6"/>
                <w:sz w:val="30"/>
                <w:szCs w:val="30"/>
              </w:rPr>
              <w:t>检查</w:t>
            </w:r>
            <w:r>
              <w:rPr>
                <w:spacing w:val="54"/>
                <w:sz w:val="30"/>
                <w:szCs w:val="30"/>
              </w:rPr>
              <w:t xml:space="preserve"> </w:t>
            </w:r>
            <w:r>
              <w:rPr>
                <w:spacing w:val="-6"/>
                <w:sz w:val="30"/>
                <w:szCs w:val="30"/>
              </w:rPr>
              <w:t>人：</w:t>
            </w:r>
          </w:p>
          <w:p>
            <w:pPr>
              <w:pStyle w:val="12"/>
              <w:spacing w:before="89" w:line="216" w:lineRule="auto"/>
              <w:ind w:left="3934"/>
              <w:rPr>
                <w:sz w:val="30"/>
                <w:szCs w:val="30"/>
              </w:rPr>
            </w:pPr>
            <w:r>
              <w:rPr>
                <w:spacing w:val="-9"/>
                <w:sz w:val="30"/>
                <w:szCs w:val="30"/>
              </w:rPr>
              <w:t>年</w:t>
            </w:r>
            <w:r>
              <w:rPr>
                <w:spacing w:val="101"/>
                <w:sz w:val="30"/>
                <w:szCs w:val="30"/>
              </w:rPr>
              <w:t xml:space="preserve"> </w:t>
            </w:r>
            <w:r>
              <w:rPr>
                <w:spacing w:val="-9"/>
                <w:sz w:val="30"/>
                <w:szCs w:val="30"/>
              </w:rPr>
              <w:t>月</w:t>
            </w:r>
            <w:r>
              <w:rPr>
                <w:spacing w:val="99"/>
                <w:sz w:val="30"/>
                <w:szCs w:val="30"/>
              </w:rPr>
              <w:t xml:space="preserve"> </w:t>
            </w:r>
            <w:r>
              <w:rPr>
                <w:spacing w:val="-9"/>
                <w:sz w:val="30"/>
                <w:szCs w:val="30"/>
              </w:rPr>
              <w:t>,  日</w:t>
            </w:r>
          </w:p>
        </w:tc>
      </w:tr>
    </w:tbl>
    <w:p>
      <w:pPr>
        <w:rPr>
          <w:rFonts w:ascii="Arial"/>
          <w:sz w:val="21"/>
        </w:rPr>
      </w:pPr>
    </w:p>
    <w:sectPr>
      <w:pgSz w:w="11900" w:h="16840"/>
      <w:pgMar w:top="400" w:right="904" w:bottom="400" w:left="134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LiSu">
    <w:altName w:val="RomanS"/>
    <w:panose1 w:val="00000000000000000000"/>
    <w:charset w:val="00"/>
    <w:family w:val="auto"/>
    <w:pitch w:val="default"/>
    <w:sig w:usb0="00000000" w:usb1="00000000" w:usb2="00000000" w:usb3="00000000" w:csb0="00000000" w:csb1="00000000"/>
  </w:font>
  <w:font w:name="FZYaoTi">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69"/>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599"/>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eastAsia="宋体"/>
                              <w:lang w:val="en-US" w:eastAsia="zh-CN"/>
                            </w:rPr>
                          </w:pPr>
                          <w:r>
                            <w:rPr>
                              <w:rFonts w:hint="eastAsia" w:eastAsia="宋体"/>
                              <w:lang w:val="en-US" w:eastAsia="zh-CN"/>
                            </w:rPr>
                            <w:t>12</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default" w:eastAsia="宋体"/>
                        <w:lang w:val="en-US" w:eastAsia="zh-CN"/>
                      </w:rPr>
                    </w:pPr>
                    <w:r>
                      <w:rPr>
                        <w:rFonts w:hint="eastAsia" w:eastAsia="宋体"/>
                        <w:lang w:val="en-US" w:eastAsia="zh-CN"/>
                      </w:rPr>
                      <w:t>12</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148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48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149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49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31</w:t>
                    </w:r>
                    <w:r>
                      <w:fldChar w:fldCharType="end"/>
                    </w:r>
                  </w:p>
                </w:txbxContent>
              </v:textbox>
            </v:shape>
          </w:pict>
        </mc:Fallback>
      </mc:AlternateContent>
    </w:r>
    <w:r>
      <w:rPr>
        <w:rFonts w:ascii="Times New Roman" w:hAnsi="Times New Roman" w:eastAsia="Times New Roman" w:cs="Times New Roman"/>
        <w:spacing w:val="-6"/>
        <w:sz w:val="25"/>
        <w:szCs w:val="25"/>
      </w:rPr>
      <w:t>35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34</w:t>
                    </w:r>
                    <w:r>
                      <w:fldChar w:fldCharType="end"/>
                    </w:r>
                  </w:p>
                </w:txbxContent>
              </v:textbox>
            </v:shape>
          </w:pict>
        </mc:Fallback>
      </mc:AlternateContent>
    </w:r>
    <w:r>
      <w:rPr>
        <w:rFonts w:ascii="Times New Roman" w:hAnsi="Times New Roman" w:eastAsia="Times New Roman" w:cs="Times New Roman"/>
        <w:spacing w:val="-27"/>
        <w:w w:val="89"/>
        <w:sz w:val="25"/>
        <w:szCs w:val="25"/>
      </w:rPr>
      <w:t>3</w:t>
    </w:r>
    <w:r>
      <w:rPr>
        <w:rFonts w:ascii="Times New Roman" w:hAnsi="Times New Roman" w:eastAsia="Times New Roman" w:cs="Times New Roman"/>
        <w:spacing w:val="-15"/>
        <w:w w:val="89"/>
        <w:sz w:val="25"/>
        <w:szCs w:val="25"/>
      </w:rPr>
      <w:t>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36</w:t>
                    </w:r>
                    <w:r>
                      <w:fldChar w:fldCharType="end"/>
                    </w:r>
                  </w:p>
                </w:txbxContent>
              </v:textbox>
            </v:shape>
          </w:pict>
        </mc:Fallback>
      </mc:AlternateContent>
    </w:r>
    <w:r>
      <w:rPr>
        <w:rFonts w:ascii="Times New Roman" w:hAnsi="Times New Roman" w:eastAsia="Times New Roman" w:cs="Times New Roman"/>
        <w:spacing w:val="-2"/>
        <w:sz w:val="20"/>
        <w:szCs w:val="20"/>
      </w:rPr>
      <w:t>40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720"/>
      <w:rPr>
        <w:rFonts w:hint="eastAsia" w:ascii="Times New Roman" w:hAnsi="Times New Roman" w:eastAsia="宋体" w:cs="Times New Roman"/>
        <w:sz w:val="13"/>
        <w:szCs w:val="13"/>
        <w:lang w:val="en-US" w:eastAsia="zh-CN"/>
      </w:rPr>
    </w:pPr>
    <w:r>
      <w:rPr>
        <w:rFonts w:hint="eastAsia" w:ascii="Times New Roman" w:hAnsi="Times New Roman" w:eastAsia="宋体" w:cs="Times New Roman"/>
        <w:sz w:val="13"/>
        <w:szCs w:val="13"/>
        <w:lang w:val="en-US" w:eastAsia="zh-CN"/>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8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37</w:t>
                    </w:r>
                    <w:r>
                      <w:fldChar w:fldCharType="end"/>
                    </w:r>
                  </w:p>
                </w:txbxContent>
              </v:textbox>
            </v:shape>
          </w:pict>
        </mc:Fallback>
      </mc:AlternateContent>
    </w:r>
    <w:r>
      <w:rPr>
        <w:rFonts w:ascii="Times New Roman" w:hAnsi="Times New Roman" w:eastAsia="Times New Roman" w:cs="Times New Roman"/>
        <w:sz w:val="13"/>
        <w:szCs w:val="13"/>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48</w:t>
                    </w:r>
                    <w:r>
                      <w:fldChar w:fldCharType="end"/>
                    </w:r>
                  </w:p>
                </w:txbxContent>
              </v:textbox>
            </v:shape>
          </w:pict>
        </mc:Fallback>
      </mc:AlternateContent>
    </w:r>
    <w:r>
      <w:rPr>
        <w:rFonts w:ascii="Times New Roman" w:hAnsi="Times New Roman" w:eastAsia="Times New Roman" w:cs="Times New Roman"/>
        <w:spacing w:val="-6"/>
        <w:sz w:val="25"/>
        <w:szCs w:val="25"/>
      </w:rPr>
      <w:t>52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54</w:t>
                    </w:r>
                    <w:r>
                      <w:fldChar w:fldCharType="end"/>
                    </w:r>
                  </w:p>
                </w:txbxContent>
              </v:textbox>
            </v:shape>
          </w:pict>
        </mc:Fallback>
      </mc:AlternateContent>
    </w:r>
    <w:r>
      <w:rPr>
        <w:rFonts w:ascii="Times New Roman" w:hAnsi="Times New Roman" w:eastAsia="Times New Roman" w:cs="Times New Roman"/>
        <w:spacing w:val="-6"/>
        <w:sz w:val="25"/>
        <w:szCs w:val="25"/>
      </w:rPr>
      <w:t>58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64</w:t>
                    </w:r>
                    <w:r>
                      <w:fldChar w:fldCharType="end"/>
                    </w:r>
                  </w:p>
                </w:txbxContent>
              </v:textbox>
            </v:shape>
          </w:pict>
        </mc:Fallback>
      </mc:AlternateContent>
    </w:r>
    <w:r>
      <w:rPr>
        <w:rFonts w:ascii="Times New Roman" w:hAnsi="Times New Roman" w:eastAsia="Times New Roman" w:cs="Times New Roman"/>
        <w:spacing w:val="-6"/>
        <w:sz w:val="25"/>
        <w:szCs w:val="25"/>
      </w:rPr>
      <w:t>68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0" w:lineRule="auto"/>
      <w:jc w:val="right"/>
      <w:rPr>
        <w:rFonts w:ascii="Times New Roman" w:hAnsi="Times New Roman" w:eastAsia="Times New Roman" w:cs="Times New Roman"/>
        <w:sz w:val="29"/>
        <w:szCs w:val="29"/>
      </w:rPr>
    </w:pPr>
    <w:r>
      <w:rPr>
        <w:sz w:val="29"/>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74</w:t>
                    </w:r>
                    <w:r>
                      <w:fldChar w:fldCharType="end"/>
                    </w:r>
                  </w:p>
                </w:txbxContent>
              </v:textbox>
            </v:shape>
          </w:pict>
        </mc:Fallback>
      </mc:AlternateContent>
    </w:r>
    <w:r>
      <w:rPr>
        <w:rFonts w:ascii="Times New Roman" w:hAnsi="Times New Roman" w:eastAsia="Times New Roman" w:cs="Times New Roman"/>
        <w:spacing w:val="-6"/>
        <w:sz w:val="29"/>
        <w:szCs w:val="29"/>
      </w:rPr>
      <w:t>78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30"/>
      <w:rPr>
        <w:rFonts w:hint="eastAsia" w:ascii="Times New Roman" w:hAnsi="Times New Roman" w:eastAsia="宋体" w:cs="Times New Roman"/>
        <w:sz w:val="13"/>
        <w:szCs w:val="13"/>
        <w:lang w:val="en-US" w:eastAsia="zh-CN"/>
      </w:rPr>
    </w:pPr>
    <w:r>
      <w:rPr>
        <w:sz w:val="13"/>
      </w:rPr>
      <mc:AlternateContent>
        <mc:Choice Requires="wps">
          <w:drawing>
            <wp:anchor distT="0" distB="0" distL="114300" distR="114300" simplePos="0" relativeHeight="252147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47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77</w:t>
                    </w:r>
                    <w:r>
                      <w:fldChar w:fldCharType="end"/>
                    </w:r>
                  </w:p>
                </w:txbxContent>
              </v:textbox>
            </v:shape>
          </w:pict>
        </mc:Fallback>
      </mc:AlternateContent>
    </w:r>
    <w:r>
      <w:rPr>
        <w:rFonts w:ascii="Times New Roman" w:hAnsi="Times New Roman" w:eastAsia="Times New Roman" w:cs="Times New Roman"/>
        <w:spacing w:val="-7"/>
        <w:sz w:val="21"/>
        <w:szCs w:val="21"/>
      </w:rPr>
      <w:t>81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79</w:t>
                    </w:r>
                    <w:r>
                      <w:fldChar w:fldCharType="end"/>
                    </w:r>
                  </w:p>
                </w:txbxContent>
              </v:textbox>
            </v:shape>
          </w:pict>
        </mc:Fallback>
      </mc:AlternateContent>
    </w:r>
    <w:r>
      <w:rPr>
        <w:rFonts w:ascii="Times New Roman" w:hAnsi="Times New Roman" w:eastAsia="Times New Roman" w:cs="Times New Roman"/>
        <w:spacing w:val="-8"/>
        <w:sz w:val="25"/>
        <w:szCs w:val="25"/>
      </w:rPr>
      <w:t>83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106</w:t>
                    </w:r>
                    <w:r>
                      <w:fldChar w:fldCharType="end"/>
                    </w:r>
                  </w:p>
                </w:txbxContent>
              </v:textbox>
            </v:shape>
          </w:pict>
        </mc:Fallback>
      </mc:AlternateContent>
    </w:r>
    <w:r>
      <w:rPr>
        <w:rFonts w:ascii="Times New Roman" w:hAnsi="Times New Roman" w:eastAsia="Times New Roman" w:cs="Times New Roman"/>
        <w:spacing w:val="-11"/>
        <w:sz w:val="25"/>
        <w:szCs w:val="25"/>
      </w:rPr>
      <w:t>1</w:t>
    </w:r>
    <w:r>
      <w:rPr>
        <w:rFonts w:ascii="Times New Roman" w:hAnsi="Times New Roman" w:eastAsia="Times New Roman" w:cs="Times New Roman"/>
        <w:spacing w:val="-10"/>
        <w:sz w:val="25"/>
        <w:szCs w:val="25"/>
      </w:rPr>
      <w:t>1</w:t>
    </w:r>
    <w:r>
      <w:rPr>
        <w:rFonts w:ascii="Times New Roman" w:hAnsi="Times New Roman" w:eastAsia="Times New Roman" w:cs="Times New Roman"/>
        <w:spacing w:val="-9"/>
        <w:sz w:val="25"/>
        <w:szCs w:val="25"/>
      </w:rPr>
      <w:t>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114</w:t>
                    </w:r>
                    <w:r>
                      <w:fldChar w:fldCharType="end"/>
                    </w:r>
                  </w:p>
                </w:txbxContent>
              </v:textbox>
            </v:shape>
          </w:pict>
        </mc:Fallback>
      </mc:AlternateContent>
    </w:r>
    <w:r>
      <w:rPr>
        <w:rFonts w:ascii="Times New Roman" w:hAnsi="Times New Roman" w:eastAsia="Times New Roman" w:cs="Times New Roman"/>
        <w:spacing w:val="-20"/>
        <w:sz w:val="25"/>
        <w:szCs w:val="25"/>
      </w:rPr>
      <w:t>1</w:t>
    </w:r>
    <w:r>
      <w:rPr>
        <w:rFonts w:ascii="Times New Roman" w:hAnsi="Times New Roman" w:eastAsia="Times New Roman" w:cs="Times New Roman"/>
        <w:spacing w:val="-19"/>
        <w:sz w:val="25"/>
        <w:szCs w:val="25"/>
      </w:rPr>
      <w:t>1</w:t>
    </w:r>
    <w:r>
      <w:rPr>
        <w:rFonts w:ascii="Times New Roman" w:hAnsi="Times New Roman" w:eastAsia="Times New Roman" w:cs="Times New Roman"/>
        <w:spacing w:val="-15"/>
        <w:sz w:val="25"/>
        <w:szCs w:val="25"/>
      </w:rPr>
      <w:t>8</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129</w:t>
                    </w:r>
                    <w:r>
                      <w:fldChar w:fldCharType="end"/>
                    </w:r>
                  </w:p>
                </w:txbxContent>
              </v:textbox>
            </v:shape>
          </w:pict>
        </mc:Fallback>
      </mc:AlternateContent>
    </w:r>
    <w:r>
      <w:rPr>
        <w:rFonts w:ascii="Times New Roman" w:hAnsi="Times New Roman" w:eastAsia="Times New Roman" w:cs="Times New Roman"/>
        <w:spacing w:val="-24"/>
        <w:sz w:val="25"/>
        <w:szCs w:val="25"/>
      </w:rPr>
      <w:t>13</w:t>
    </w:r>
    <w:r>
      <w:rPr>
        <w:rFonts w:ascii="Times New Roman" w:hAnsi="Times New Roman" w:eastAsia="Times New Roman" w:cs="Times New Roman"/>
        <w:spacing w:val="-21"/>
        <w:sz w:val="25"/>
        <w:szCs w:val="25"/>
      </w:rPr>
      <w:t>3</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Times New Roman" w:hAnsi="Times New Roman" w:eastAsia="Times New Roman" w:cs="Times New Roman"/>
        <w:sz w:val="22"/>
        <w:szCs w:val="22"/>
      </w:rPr>
    </w:pPr>
    <w:r>
      <w:rPr>
        <w:sz w:val="22"/>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r>
      <w:rPr>
        <w:rFonts w:ascii="Times New Roman" w:hAnsi="Times New Roman" w:eastAsia="Times New Roman" w:cs="Times New Roman"/>
        <w:spacing w:val="-14"/>
        <w:sz w:val="22"/>
        <w:szCs w:val="22"/>
      </w:rPr>
      <w:t>8</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138</w:t>
                    </w:r>
                    <w:r>
                      <w:fldChar w:fldCharType="end"/>
                    </w:r>
                  </w:p>
                </w:txbxContent>
              </v:textbox>
            </v:shape>
          </w:pict>
        </mc:Fallback>
      </mc:AlternateContent>
    </w:r>
    <w:r>
      <w:rPr>
        <w:rFonts w:ascii="Times New Roman" w:hAnsi="Times New Roman" w:eastAsia="Times New Roman" w:cs="Times New Roman"/>
        <w:spacing w:val="-8"/>
        <w:sz w:val="20"/>
        <w:szCs w:val="20"/>
      </w:rPr>
      <w:t>147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jc w:val="right"/>
      <w:rPr>
        <w:rFonts w:ascii="Arial" w:hAnsi="Arial" w:eastAsia="Arial" w:cs="Arial"/>
        <w:sz w:val="28"/>
        <w:szCs w:val="28"/>
      </w:rPr>
    </w:pPr>
    <w:r>
      <w:rPr>
        <w:sz w:val="2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140</w:t>
                    </w:r>
                    <w:r>
                      <w:fldChar w:fldCharType="end"/>
                    </w:r>
                  </w:p>
                </w:txbxContent>
              </v:textbox>
            </v:shape>
          </w:pict>
        </mc:Fallback>
      </mc:AlternateContent>
    </w:r>
    <w:r>
      <w:rPr>
        <w:rFonts w:ascii="Arial" w:hAnsi="Arial" w:eastAsia="Arial" w:cs="Arial"/>
        <w:spacing w:val="-20"/>
        <w:w w:val="99"/>
        <w:sz w:val="28"/>
        <w:szCs w:val="28"/>
      </w:rPr>
      <w:t>L</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146</w:t>
                    </w:r>
                    <w:r>
                      <w:fldChar w:fldCharType="end"/>
                    </w:r>
                  </w:p>
                </w:txbxContent>
              </v:textbox>
            </v:shape>
          </w:pict>
        </mc:Fallback>
      </mc:AlternateContent>
    </w:r>
    <w:r>
      <w:rPr>
        <w:rFonts w:ascii="Times New Roman" w:hAnsi="Times New Roman" w:eastAsia="Times New Roman" w:cs="Times New Roman"/>
        <w:spacing w:val="-11"/>
        <w:sz w:val="25"/>
        <w:szCs w:val="25"/>
      </w:rPr>
      <w:t>1</w:t>
    </w:r>
    <w:r>
      <w:rPr>
        <w:rFonts w:ascii="Times New Roman" w:hAnsi="Times New Roman" w:eastAsia="Times New Roman" w:cs="Times New Roman"/>
        <w:spacing w:val="-10"/>
        <w:sz w:val="25"/>
        <w:szCs w:val="25"/>
      </w:rPr>
      <w:t>5</w:t>
    </w:r>
    <w:r>
      <w:rPr>
        <w:rFonts w:ascii="Times New Roman" w:hAnsi="Times New Roman" w:eastAsia="Times New Roman" w:cs="Times New Roman"/>
        <w:spacing w:val="-9"/>
        <w:sz w:val="25"/>
        <w:szCs w:val="25"/>
      </w:rPr>
      <w:t>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167</w:t>
                    </w:r>
                    <w:r>
                      <w:fldChar w:fldCharType="end"/>
                    </w:r>
                  </w:p>
                </w:txbxContent>
              </v:textbox>
            </v:shape>
          </w:pict>
        </mc:Fallback>
      </mc:AlternateContent>
    </w:r>
    <w:r>
      <w:rPr>
        <w:rFonts w:ascii="Times New Roman" w:hAnsi="Times New Roman" w:eastAsia="Times New Roman" w:cs="Times New Roman"/>
        <w:spacing w:val="-11"/>
        <w:sz w:val="18"/>
        <w:szCs w:val="18"/>
      </w:rPr>
      <w:t>1</w:t>
    </w:r>
    <w:r>
      <w:rPr>
        <w:rFonts w:ascii="Times New Roman" w:hAnsi="Times New Roman" w:eastAsia="Times New Roman" w:cs="Times New Roman"/>
        <w:spacing w:val="-10"/>
        <w:sz w:val="18"/>
        <w:szCs w:val="18"/>
      </w:rPr>
      <w:t>7</w:t>
    </w:r>
    <w:r>
      <w:rPr>
        <w:rFonts w:ascii="Times New Roman" w:hAnsi="Times New Roman" w:eastAsia="Times New Roman" w:cs="Times New Roman"/>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Times New Roman" w:hAnsi="Times New Roman" w:eastAsia="Times New Roman" w:cs="Times New Roman"/>
        <w:sz w:val="22"/>
        <w:szCs w:val="22"/>
      </w:rPr>
    </w:pPr>
    <w:r>
      <w:rPr>
        <w:sz w:val="22"/>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196</w:t>
                    </w:r>
                    <w:r>
                      <w:fldChar w:fldCharType="end"/>
                    </w:r>
                  </w:p>
                </w:txbxContent>
              </v:textbox>
            </v:shape>
          </w:pict>
        </mc:Fallback>
      </mc:AlternateContent>
    </w:r>
    <w:r>
      <w:rPr>
        <w:rFonts w:ascii="Times New Roman" w:hAnsi="Times New Roman" w:eastAsia="Times New Roman" w:cs="Times New Roman"/>
        <w:spacing w:val="-2"/>
        <w:sz w:val="22"/>
        <w:szCs w:val="22"/>
      </w:rPr>
      <w:t>200</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49"/>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19"/>
        <w:szCs w:val="19"/>
      </w:rPr>
    </w:pPr>
    <w:r>
      <w:rPr>
        <w:sz w:val="19"/>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198</w:t>
                    </w:r>
                    <w:r>
                      <w:fldChar w:fldCharType="end"/>
                    </w:r>
                  </w:p>
                </w:txbxContent>
              </v:textbox>
            </v:shape>
          </w:pict>
        </mc:Fallback>
      </mc:AlternateContent>
    </w:r>
    <w:r>
      <w:rPr>
        <w:rFonts w:ascii="Times New Roman" w:hAnsi="Times New Roman" w:eastAsia="Times New Roman" w:cs="Times New Roman"/>
        <w:spacing w:val="-2"/>
        <w:sz w:val="19"/>
        <w:szCs w:val="19"/>
      </w:rPr>
      <w:t>202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219</w:t>
                    </w:r>
                    <w:r>
                      <w:fldChar w:fldCharType="end"/>
                    </w:r>
                  </w:p>
                </w:txbxContent>
              </v:textbox>
            </v:shape>
          </w:pict>
        </mc:Fallback>
      </mc:AlternateContent>
    </w:r>
    <w:r>
      <w:rPr>
        <w:rFonts w:ascii="Times New Roman" w:hAnsi="Times New Roman" w:eastAsia="Times New Roman" w:cs="Times New Roman"/>
        <w:spacing w:val="-3"/>
        <w:sz w:val="20"/>
        <w:szCs w:val="20"/>
      </w:rPr>
      <w:t>22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666"/>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776"/>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726"/>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670"/>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jc w:val="center"/>
      <w:rPr>
        <w:sz w:val="15"/>
        <w:szCs w:val="15"/>
      </w:rPr>
    </w:pPr>
    <w:r>
      <w:rPr>
        <w:sz w:val="15"/>
      </w:rPr>
      <mc:AlternateContent>
        <mc:Choice Requires="wps">
          <w:drawing>
            <wp:anchor distT="0" distB="0" distL="114300" distR="114300" simplePos="0" relativeHeight="252150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0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pacing w:val="-8"/>
        <w:sz w:val="15"/>
        <w:szCs w:val="15"/>
        <w:lang w:val="en-US" w:eastAsia="zh-CN"/>
      </w:rPr>
      <w:t xml:space="preserve"> 江 苏 苏 安 </w:t>
    </w:r>
    <w:r>
      <w:rPr>
        <w:spacing w:val="-8"/>
        <w:sz w:val="15"/>
        <w:szCs w:val="15"/>
      </w:rPr>
      <w:t>电 力</w:t>
    </w:r>
    <w:r>
      <w:rPr>
        <w:spacing w:val="4"/>
        <w:sz w:val="15"/>
        <w:szCs w:val="15"/>
      </w:rPr>
      <w:t xml:space="preserve"> </w:t>
    </w:r>
    <w:r>
      <w:rPr>
        <w:spacing w:val="-8"/>
        <w:sz w:val="15"/>
        <w:szCs w:val="15"/>
      </w:rPr>
      <w:t>工</w:t>
    </w:r>
    <w:r>
      <w:rPr>
        <w:spacing w:val="1"/>
        <w:sz w:val="15"/>
        <w:szCs w:val="15"/>
      </w:rPr>
      <w:t xml:space="preserve"> </w:t>
    </w:r>
    <w:r>
      <w:rPr>
        <w:spacing w:val="-8"/>
        <w:sz w:val="15"/>
        <w:szCs w:val="15"/>
      </w:rPr>
      <w:t>程</w:t>
    </w:r>
    <w:r>
      <w:rPr>
        <w:spacing w:val="3"/>
        <w:sz w:val="15"/>
        <w:szCs w:val="15"/>
      </w:rPr>
      <w:t xml:space="preserve"> </w:t>
    </w:r>
    <w:r>
      <w:rPr>
        <w:spacing w:val="-8"/>
        <w:sz w:val="15"/>
        <w:szCs w:val="15"/>
      </w:rPr>
      <w:t>监</w:t>
    </w:r>
    <w:r>
      <w:rPr>
        <w:spacing w:val="4"/>
        <w:sz w:val="15"/>
        <w:szCs w:val="15"/>
      </w:rPr>
      <w:t xml:space="preserve"> </w:t>
    </w:r>
    <w:r>
      <w:rPr>
        <w:spacing w:val="-8"/>
        <w:sz w:val="15"/>
        <w:szCs w:val="15"/>
      </w:rPr>
      <w:t>理</w:t>
    </w:r>
    <w:r>
      <w:rPr>
        <w:spacing w:val="2"/>
        <w:sz w:val="15"/>
        <w:szCs w:val="15"/>
      </w:rPr>
      <w:t xml:space="preserve"> </w:t>
    </w:r>
    <w:r>
      <w:rPr>
        <w:spacing w:val="-8"/>
        <w:sz w:val="15"/>
        <w:szCs w:val="15"/>
      </w:rPr>
      <w:t>有</w:t>
    </w:r>
    <w:r>
      <w:rPr>
        <w:spacing w:val="13"/>
        <w:sz w:val="15"/>
        <w:szCs w:val="15"/>
      </w:rPr>
      <w:t xml:space="preserve"> </w:t>
    </w:r>
    <w:r>
      <w:rPr>
        <w:spacing w:val="-8"/>
        <w:sz w:val="15"/>
        <w:szCs w:val="15"/>
      </w:rPr>
      <w:t>限</w:t>
    </w:r>
    <w:r>
      <w:rPr>
        <w:spacing w:val="7"/>
        <w:sz w:val="15"/>
        <w:szCs w:val="15"/>
      </w:rPr>
      <w:t xml:space="preserve"> </w:t>
    </w:r>
    <w:r>
      <w:rPr>
        <w:spacing w:val="-8"/>
        <w:sz w:val="15"/>
        <w:szCs w:val="15"/>
      </w:rPr>
      <w:t>公</w:t>
    </w:r>
    <w:r>
      <w:rPr>
        <w:spacing w:val="7"/>
        <w:sz w:val="15"/>
        <w:szCs w:val="15"/>
      </w:rPr>
      <w:t xml:space="preserve"> </w:t>
    </w:r>
    <w:r>
      <w:rPr>
        <w:spacing w:val="-8"/>
        <w:sz w:val="15"/>
        <w:szCs w:val="15"/>
      </w:rPr>
      <w:t>司</w:t>
    </w:r>
  </w:p>
  <w:p>
    <w:pPr>
      <w:pStyle w:val="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60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0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 w:line="190" w:lineRule="auto"/>
      <w:ind w:left="5788"/>
      <w:rPr>
        <w:rFonts w:ascii="仿宋" w:hAnsi="仿宋" w:eastAsia="仿宋" w:cs="仿宋"/>
        <w:sz w:val="14"/>
        <w:szCs w:val="14"/>
      </w:rPr>
    </w:pPr>
    <w:r>
      <w:rPr>
        <w:sz w:val="14"/>
      </w:rPr>
      <mc:AlternateContent>
        <mc:Choice Requires="wps">
          <w:drawing>
            <wp:anchor distT="0" distB="0" distL="114300" distR="114300" simplePos="0" relativeHeight="252252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2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104</w:t>
                    </w:r>
                    <w:r>
                      <w:fldChar w:fldCharType="end"/>
                    </w:r>
                  </w:p>
                </w:txbxContent>
              </v:textbox>
            </v:shape>
          </w:pict>
        </mc:Fallback>
      </mc:AlternateContent>
    </w:r>
    <w:r>
      <w:rPr>
        <w:rFonts w:ascii="仿宋" w:hAnsi="仿宋" w:eastAsia="仿宋" w:cs="仿宋"/>
        <w:spacing w:val="-9"/>
        <w:sz w:val="14"/>
        <w:szCs w:val="14"/>
      </w:rPr>
      <w:drawing>
        <wp:anchor distT="0" distB="0" distL="0" distR="0" simplePos="0" relativeHeight="251718656" behindDoc="0" locked="0" layoutInCell="1" allowOverlap="1">
          <wp:simplePos x="0" y="0"/>
          <wp:positionH relativeFrom="column">
            <wp:posOffset>0</wp:posOffset>
          </wp:positionH>
          <wp:positionV relativeFrom="paragraph">
            <wp:posOffset>89535</wp:posOffset>
          </wp:positionV>
          <wp:extent cx="5920740" cy="635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
                  <a:stretch>
                    <a:fillRect/>
                  </a:stretch>
                </pic:blipFill>
                <pic:spPr>
                  <a:xfrm>
                    <a:off x="0" y="0"/>
                    <a:ext cx="5920473" cy="6350"/>
                  </a:xfrm>
                  <a:prstGeom prst="rect">
                    <a:avLst/>
                  </a:prstGeom>
                </pic:spPr>
              </pic:pic>
            </a:graphicData>
          </a:graphic>
        </wp:anchor>
      </w:drawing>
    </w:r>
    <w:r>
      <w:rPr>
        <w:rFonts w:hint="eastAsia" w:ascii="仿宋" w:hAnsi="仿宋" w:eastAsia="仿宋" w:cs="仿宋"/>
        <w:spacing w:val="-9"/>
        <w:sz w:val="14"/>
        <w:szCs w:val="14"/>
        <w:lang w:val="en-US" w:eastAsia="zh-CN"/>
      </w:rPr>
      <w:t>江  苏  苏  安</w:t>
    </w:r>
    <w:r>
      <w:rPr>
        <w:rFonts w:ascii="仿宋" w:hAnsi="仿宋" w:eastAsia="仿宋" w:cs="仿宋"/>
        <w:spacing w:val="-9"/>
        <w:sz w:val="14"/>
        <w:szCs w:val="14"/>
      </w:rPr>
      <w:t xml:space="preserve">  电  力</w:t>
    </w:r>
    <w:r>
      <w:rPr>
        <w:rFonts w:ascii="仿宋" w:hAnsi="仿宋" w:eastAsia="仿宋" w:cs="仿宋"/>
        <w:spacing w:val="66"/>
        <w:w w:val="101"/>
        <w:sz w:val="14"/>
        <w:szCs w:val="14"/>
      </w:rPr>
      <w:t xml:space="preserve"> </w:t>
    </w:r>
    <w:r>
      <w:rPr>
        <w:rFonts w:ascii="仿宋" w:hAnsi="仿宋" w:eastAsia="仿宋" w:cs="仿宋"/>
        <w:spacing w:val="-9"/>
        <w:sz w:val="14"/>
        <w:szCs w:val="14"/>
      </w:rPr>
      <w:t>工</w:t>
    </w:r>
    <w:r>
      <w:rPr>
        <w:rFonts w:ascii="仿宋" w:hAnsi="仿宋" w:eastAsia="仿宋" w:cs="仿宋"/>
        <w:spacing w:val="62"/>
        <w:w w:val="101"/>
        <w:sz w:val="14"/>
        <w:szCs w:val="14"/>
      </w:rPr>
      <w:t xml:space="preserve"> </w:t>
    </w:r>
    <w:r>
      <w:rPr>
        <w:rFonts w:ascii="仿宋" w:hAnsi="仿宋" w:eastAsia="仿宋" w:cs="仿宋"/>
        <w:spacing w:val="-9"/>
        <w:sz w:val="14"/>
        <w:szCs w:val="14"/>
      </w:rPr>
      <w:t>程</w:t>
    </w:r>
    <w:r>
      <w:rPr>
        <w:rFonts w:ascii="仿宋" w:hAnsi="仿宋" w:eastAsia="仿宋" w:cs="仿宋"/>
        <w:spacing w:val="65"/>
        <w:w w:val="101"/>
        <w:sz w:val="14"/>
        <w:szCs w:val="14"/>
      </w:rPr>
      <w:t xml:space="preserve"> </w:t>
    </w:r>
    <w:r>
      <w:rPr>
        <w:rFonts w:ascii="仿宋" w:hAnsi="仿宋" w:eastAsia="仿宋" w:cs="仿宋"/>
        <w:spacing w:val="-9"/>
        <w:sz w:val="14"/>
        <w:szCs w:val="14"/>
      </w:rPr>
      <w:t>监</w:t>
    </w:r>
    <w:r>
      <w:rPr>
        <w:rFonts w:ascii="仿宋" w:hAnsi="仿宋" w:eastAsia="仿宋" w:cs="仿宋"/>
        <w:spacing w:val="62"/>
        <w:w w:val="101"/>
        <w:sz w:val="14"/>
        <w:szCs w:val="14"/>
      </w:rPr>
      <w:t xml:space="preserve"> </w:t>
    </w:r>
    <w:r>
      <w:rPr>
        <w:rFonts w:ascii="仿宋" w:hAnsi="仿宋" w:eastAsia="仿宋" w:cs="仿宋"/>
        <w:spacing w:val="-9"/>
        <w:sz w:val="14"/>
        <w:szCs w:val="14"/>
      </w:rPr>
      <w:t>理</w:t>
    </w:r>
    <w:r>
      <w:rPr>
        <w:rFonts w:ascii="仿宋" w:hAnsi="仿宋" w:eastAsia="仿宋" w:cs="仿宋"/>
        <w:spacing w:val="60"/>
        <w:sz w:val="14"/>
        <w:szCs w:val="14"/>
      </w:rPr>
      <w:t xml:space="preserve"> </w:t>
    </w:r>
    <w:r>
      <w:rPr>
        <w:rFonts w:ascii="仿宋" w:hAnsi="仿宋" w:eastAsia="仿宋" w:cs="仿宋"/>
        <w:spacing w:val="-9"/>
        <w:sz w:val="14"/>
        <w:szCs w:val="14"/>
      </w:rPr>
      <w:t>有</w:t>
    </w:r>
    <w:r>
      <w:rPr>
        <w:rFonts w:ascii="仿宋" w:hAnsi="仿宋" w:eastAsia="仿宋" w:cs="仿宋"/>
        <w:sz w:val="14"/>
        <w:szCs w:val="14"/>
      </w:rPr>
      <w:t xml:space="preserve">  </w:t>
    </w:r>
    <w:r>
      <w:rPr>
        <w:rFonts w:ascii="仿宋" w:hAnsi="仿宋" w:eastAsia="仿宋" w:cs="仿宋"/>
        <w:spacing w:val="-9"/>
        <w:sz w:val="14"/>
        <w:szCs w:val="14"/>
      </w:rPr>
      <w:t>限</w:t>
    </w:r>
    <w:r>
      <w:rPr>
        <w:rFonts w:ascii="仿宋" w:hAnsi="仿宋" w:eastAsia="仿宋" w:cs="仿宋"/>
        <w:spacing w:val="65"/>
        <w:sz w:val="14"/>
        <w:szCs w:val="14"/>
      </w:rPr>
      <w:t xml:space="preserve"> </w:t>
    </w:r>
    <w:r>
      <w:rPr>
        <w:rFonts w:ascii="仿宋" w:hAnsi="仿宋" w:eastAsia="仿宋" w:cs="仿宋"/>
        <w:spacing w:val="-9"/>
        <w:sz w:val="14"/>
        <w:szCs w:val="14"/>
      </w:rPr>
      <w:t>公</w:t>
    </w:r>
    <w:r>
      <w:rPr>
        <w:rFonts w:ascii="仿宋" w:hAnsi="仿宋" w:eastAsia="仿宋" w:cs="仿宋"/>
        <w:spacing w:val="1"/>
        <w:sz w:val="14"/>
        <w:szCs w:val="14"/>
      </w:rPr>
      <w:t xml:space="preserve">  </w:t>
    </w:r>
    <w:r>
      <w:rPr>
        <w:rFonts w:ascii="仿宋" w:hAnsi="仿宋" w:eastAsia="仿宋" w:cs="仿宋"/>
        <w:spacing w:val="-9"/>
        <w:sz w:val="14"/>
        <w:szCs w:val="14"/>
      </w:rPr>
      <w:t>司</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left="7919"/>
      <w:rPr>
        <w:sz w:val="14"/>
        <w:szCs w:val="14"/>
      </w:rPr>
    </w:pPr>
    <w:r>
      <w:rPr>
        <w:sz w:val="14"/>
      </w:rPr>
      <mc:AlternateContent>
        <mc:Choice Requires="wps">
          <w:drawing>
            <wp:anchor distT="0" distB="0" distL="114300" distR="114300" simplePos="0" relativeHeight="252253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3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LNjw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zY8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105</w:t>
                    </w:r>
                    <w:r>
                      <w:fldChar w:fldCharType="end"/>
                    </w:r>
                  </w:p>
                </w:txbxContent>
              </v:textbox>
            </v:shape>
          </w:pict>
        </mc:Fallback>
      </mc:AlternateContent>
    </w:r>
    <w:r>
      <w:rPr>
        <w:spacing w:val="-10"/>
        <w:sz w:val="14"/>
        <w:szCs w:val="14"/>
      </w:rPr>
      <w:t>常州正衡电力工程监理有限公司</w:t>
    </w:r>
  </w:p>
  <w:p>
    <w:pPr>
      <w:spacing w:before="9" w:line="10" w:lineRule="exact"/>
      <w:ind w:firstLine="419"/>
    </w:pPr>
    <w:r>
      <w:drawing>
        <wp:inline distT="0" distB="0" distL="0" distR="0">
          <wp:extent cx="5936615" cy="635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1"/>
                  <a:stretch>
                    <a:fillRect/>
                  </a:stretch>
                </pic:blipFill>
                <pic:spPr>
                  <a:xfrm>
                    <a:off x="0" y="0"/>
                    <a:ext cx="5937234" cy="6411"/>
                  </a:xfrm>
                  <a:prstGeom prst="rect">
                    <a:avLst/>
                  </a:prstGeom>
                </pic:spPr>
              </pic:pic>
            </a:graphicData>
          </a:graphic>
        </wp:inline>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left="7489"/>
      <w:rPr>
        <w:sz w:val="14"/>
        <w:szCs w:val="14"/>
      </w:rPr>
    </w:pPr>
    <w:r>
      <w:rPr>
        <w:sz w:val="14"/>
      </w:rPr>
      <mc:AlternateContent>
        <mc:Choice Requires="wps">
          <w:drawing>
            <wp:anchor distT="0" distB="0" distL="114300" distR="114300" simplePos="0" relativeHeight="252254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4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106</w:t>
                    </w:r>
                    <w:r>
                      <w:fldChar w:fldCharType="end"/>
                    </w:r>
                  </w:p>
                </w:txbxContent>
              </v:textbox>
            </v:shape>
          </w:pict>
        </mc:Fallback>
      </mc:AlternateContent>
    </w:r>
    <w:r>
      <w:rPr>
        <w:spacing w:val="-9"/>
        <w:sz w:val="14"/>
        <w:szCs w:val="14"/>
      </w:rPr>
      <w:t>常州正衡电力工程监理有限公司</w:t>
    </w:r>
  </w:p>
  <w:p>
    <w:pPr>
      <w:spacing w:before="18" w:line="10" w:lineRule="exact"/>
    </w:pPr>
    <w:r>
      <w:drawing>
        <wp:inline distT="0" distB="0" distL="0" distR="0">
          <wp:extent cx="5930900" cy="635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1"/>
                  <a:stretch>
                    <a:fillRect/>
                  </a:stretch>
                </pic:blipFill>
                <pic:spPr>
                  <a:xfrm>
                    <a:off x="0" y="0"/>
                    <a:ext cx="5930929" cy="6353"/>
                  </a:xfrm>
                  <a:prstGeom prst="rect">
                    <a:avLst/>
                  </a:prstGeom>
                </pic:spPr>
              </pic:pic>
            </a:graphicData>
          </a:graphic>
        </wp:inline>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490"/>
      <w:rPr>
        <w:sz w:val="13"/>
        <w:szCs w:val="13"/>
      </w:rPr>
    </w:pPr>
    <w:r>
      <w:rPr>
        <w:sz w:val="13"/>
      </w:rPr>
      <mc:AlternateContent>
        <mc:Choice Requires="wps">
          <w:drawing>
            <wp:anchor distT="0" distB="0" distL="114300" distR="114300" simplePos="0" relativeHeight="252255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5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107</w:t>
                    </w:r>
                    <w:r>
                      <w:fldChar w:fldCharType="end"/>
                    </w:r>
                  </w:p>
                </w:txbxContent>
              </v:textbox>
            </v:shape>
          </w:pict>
        </mc:Fallback>
      </mc:AlternateContent>
    </w:r>
    <w:r>
      <w:rPr>
        <w:spacing w:val="-1"/>
        <w:sz w:val="13"/>
        <w:szCs w:val="13"/>
      </w:rPr>
      <w:t>常州正衡电力工程监理有限公司</w:t>
    </w:r>
  </w:p>
  <w:p>
    <w:pPr>
      <w:spacing w:before="41" w:line="10" w:lineRule="exact"/>
    </w:pPr>
    <w:r>
      <w:drawing>
        <wp:inline distT="0" distB="0" distL="0" distR="0">
          <wp:extent cx="5911850" cy="635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1"/>
                  <a:stretch>
                    <a:fillRect/>
                  </a:stretch>
                </pic:blipFill>
                <pic:spPr>
                  <a:xfrm>
                    <a:off x="0" y="0"/>
                    <a:ext cx="5911882" cy="6411"/>
                  </a:xfrm>
                  <a:prstGeom prst="rect">
                    <a:avLst/>
                  </a:prstGeom>
                </pic:spPr>
              </pic:pic>
            </a:graphicData>
          </a:graphic>
        </wp:inline>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08"/>
      <w:rPr>
        <w:sz w:val="15"/>
        <w:szCs w:val="15"/>
      </w:rPr>
    </w:pPr>
    <w:r>
      <w:rPr>
        <w:sz w:val="34"/>
      </w:rPr>
      <mc:AlternateContent>
        <mc:Choice Requires="wps">
          <w:drawing>
            <wp:anchor distT="0" distB="0" distL="114300" distR="114300" simplePos="0" relativeHeight="252256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6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108</w:t>
                    </w:r>
                    <w:r>
                      <w:fldChar w:fldCharType="end"/>
                    </w:r>
                  </w:p>
                </w:txbxContent>
              </v:textbox>
            </v:shape>
          </w:pict>
        </mc:Fallback>
      </mc:AlternateContent>
    </w:r>
    <w:r>
      <w:drawing>
        <wp:anchor distT="0" distB="0" distL="0" distR="0" simplePos="0" relativeHeight="251719680" behindDoc="0" locked="0" layoutInCell="1" allowOverlap="1">
          <wp:simplePos x="0" y="0"/>
          <wp:positionH relativeFrom="column">
            <wp:posOffset>16510</wp:posOffset>
          </wp:positionH>
          <wp:positionV relativeFrom="paragraph">
            <wp:posOffset>97790</wp:posOffset>
          </wp:positionV>
          <wp:extent cx="5874385" cy="635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
                  <a:stretch>
                    <a:fillRect/>
                  </a:stretch>
                </pic:blipFill>
                <pic:spPr>
                  <a:xfrm>
                    <a:off x="0" y="0"/>
                    <a:ext cx="5874092" cy="6350"/>
                  </a:xfrm>
                  <a:prstGeom prst="rect">
                    <a:avLst/>
                  </a:prstGeom>
                </pic:spPr>
              </pic:pic>
            </a:graphicData>
          </a:graphic>
        </wp:anchor>
      </w:drawing>
    </w:r>
    <w:r>
      <w:rPr>
        <w:spacing w:val="-7"/>
        <w:sz w:val="15"/>
        <w:szCs w:val="15"/>
      </w:rPr>
      <w:t>常 州 正 衡</w:t>
    </w:r>
    <w:r>
      <w:rPr>
        <w:spacing w:val="25"/>
        <w:sz w:val="15"/>
        <w:szCs w:val="15"/>
      </w:rPr>
      <w:t xml:space="preserve"> </w:t>
    </w:r>
    <w:r>
      <w:rPr>
        <w:spacing w:val="-7"/>
        <w:sz w:val="15"/>
        <w:szCs w:val="15"/>
      </w:rPr>
      <w:t>电 力 工</w:t>
    </w:r>
    <w:r>
      <w:rPr>
        <w:spacing w:val="-2"/>
        <w:sz w:val="15"/>
        <w:szCs w:val="15"/>
      </w:rPr>
      <w:t xml:space="preserve"> </w:t>
    </w:r>
    <w:r>
      <w:rPr>
        <w:spacing w:val="-7"/>
        <w:sz w:val="15"/>
        <w:szCs w:val="15"/>
      </w:rPr>
      <w:t>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pacing w:val="-1"/>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12"/>
      <w:rPr>
        <w:sz w:val="15"/>
        <w:szCs w:val="15"/>
      </w:rPr>
    </w:pPr>
    <w:r>
      <w:rPr>
        <w:sz w:val="34"/>
      </w:rPr>
      <mc:AlternateContent>
        <mc:Choice Requires="wps">
          <w:drawing>
            <wp:anchor distT="0" distB="0" distL="114300" distR="114300" simplePos="0" relativeHeight="252257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7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109</w:t>
                    </w:r>
                    <w:r>
                      <w:fldChar w:fldCharType="end"/>
                    </w:r>
                  </w:p>
                </w:txbxContent>
              </v:textbox>
            </v:shape>
          </w:pict>
        </mc:Fallback>
      </mc:AlternateContent>
    </w:r>
    <w:r>
      <w:drawing>
        <wp:anchor distT="0" distB="0" distL="0" distR="0" simplePos="0" relativeHeight="251720704" behindDoc="0" locked="0" layoutInCell="1" allowOverlap="1">
          <wp:simplePos x="0" y="0"/>
          <wp:positionH relativeFrom="column">
            <wp:posOffset>0</wp:posOffset>
          </wp:positionH>
          <wp:positionV relativeFrom="paragraph">
            <wp:posOffset>97790</wp:posOffset>
          </wp:positionV>
          <wp:extent cx="5899785" cy="635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1"/>
                  <a:stretch>
                    <a:fillRect/>
                  </a:stretch>
                </pic:blipFill>
                <pic:spPr>
                  <a:xfrm>
                    <a:off x="0" y="0"/>
                    <a:ext cx="5899506" cy="6350"/>
                  </a:xfrm>
                  <a:prstGeom prst="rect">
                    <a:avLst/>
                  </a:prstGeom>
                </pic:spPr>
              </pic:pic>
            </a:graphicData>
          </a:graphic>
        </wp:anchor>
      </w:drawing>
    </w:r>
    <w:r>
      <w:rPr>
        <w:spacing w:val="-7"/>
        <w:sz w:val="15"/>
        <w:szCs w:val="15"/>
      </w:rPr>
      <w:t>常 州 正 衡</w:t>
    </w:r>
    <w:r>
      <w:rPr>
        <w:spacing w:val="21"/>
        <w:sz w:val="15"/>
        <w:szCs w:val="15"/>
      </w:rPr>
      <w:t xml:space="preserve"> </w:t>
    </w:r>
    <w:r>
      <w:rPr>
        <w:spacing w:val="-7"/>
        <w:sz w:val="15"/>
        <w:szCs w:val="15"/>
      </w:rPr>
      <w:t>电 力</w:t>
    </w:r>
    <w:r>
      <w:rPr>
        <w:spacing w:val="1"/>
        <w:sz w:val="15"/>
        <w:szCs w:val="15"/>
      </w:rPr>
      <w:t xml:space="preserve"> </w:t>
    </w:r>
    <w:r>
      <w:rPr>
        <w:spacing w:val="-7"/>
        <w:sz w:val="15"/>
        <w:szCs w:val="15"/>
      </w:rPr>
      <w:t>工</w:t>
    </w:r>
    <w:r>
      <w:rPr>
        <w:spacing w:val="-2"/>
        <w:sz w:val="15"/>
        <w:szCs w:val="15"/>
      </w:rPr>
      <w:t xml:space="preserve"> </w:t>
    </w:r>
    <w:r>
      <w:rPr>
        <w:spacing w:val="-7"/>
        <w:sz w:val="15"/>
        <w:szCs w:val="15"/>
      </w:rPr>
      <w:t>程</w:t>
    </w:r>
    <w:r>
      <w:rPr>
        <w:sz w:val="15"/>
        <w:szCs w:val="15"/>
      </w:rPr>
      <w:t xml:space="preserve"> </w:t>
    </w:r>
    <w:r>
      <w:rPr>
        <w:spacing w:val="-7"/>
        <w:sz w:val="15"/>
        <w:szCs w:val="15"/>
      </w:rPr>
      <w:t>监</w:t>
    </w:r>
    <w:r>
      <w:rPr>
        <w:spacing w:val="1"/>
        <w:sz w:val="15"/>
        <w:szCs w:val="15"/>
      </w:rPr>
      <w:t xml:space="preserve"> </w:t>
    </w:r>
    <w:r>
      <w:rPr>
        <w:spacing w:val="-7"/>
        <w:sz w:val="15"/>
        <w:szCs w:val="15"/>
      </w:rPr>
      <w:t>理</w:t>
    </w:r>
    <w:r>
      <w:rPr>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4"/>
        <w:sz w:val="15"/>
        <w:szCs w:val="15"/>
      </w:rPr>
      <w:t xml:space="preserve"> </w:t>
    </w:r>
    <w:r>
      <w:rPr>
        <w:spacing w:val="-7"/>
        <w:sz w:val="15"/>
        <w:szCs w:val="15"/>
      </w:rPr>
      <w:t>公</w:t>
    </w:r>
    <w:r>
      <w:rPr>
        <w:spacing w:val="5"/>
        <w:sz w:val="15"/>
        <w:szCs w:val="15"/>
      </w:rPr>
      <w:t xml:space="preserve"> </w:t>
    </w:r>
    <w:r>
      <w:rPr>
        <w:spacing w:val="-7"/>
        <w:sz w:val="15"/>
        <w:szCs w:val="15"/>
      </w:rPr>
      <w:t>司</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57" w:lineRule="auto"/>
      <w:rPr>
        <w:rFonts w:ascii="Arial"/>
        <w:sz w:val="21"/>
      </w:rPr>
    </w:pPr>
    <w:r>
      <w:rPr>
        <w:sz w:val="21"/>
      </w:rPr>
      <mc:AlternateContent>
        <mc:Choice Requires="wps">
          <w:drawing>
            <wp:anchor distT="0" distB="0" distL="114300" distR="114300" simplePos="0" relativeHeight="252258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8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110</w:t>
                    </w:r>
                    <w:r>
                      <w:fldChar w:fldCharType="end"/>
                    </w:r>
                  </w:p>
                </w:txbxContent>
              </v:textbox>
            </v:shape>
          </w:pict>
        </mc:Fallback>
      </mc:AlternateContent>
    </w:r>
  </w:p>
  <w:p>
    <w:pPr>
      <w:pStyle w:val="4"/>
      <w:spacing w:before="49" w:line="207" w:lineRule="auto"/>
      <w:ind w:left="6297"/>
      <w:rPr>
        <w:sz w:val="15"/>
        <w:szCs w:val="15"/>
      </w:rPr>
    </w:pPr>
    <w:r>
      <w:drawing>
        <wp:anchor distT="0" distB="0" distL="0" distR="0" simplePos="0" relativeHeight="251721728" behindDoc="0" locked="0" layoutInCell="1" allowOverlap="1">
          <wp:simplePos x="0" y="0"/>
          <wp:positionH relativeFrom="column">
            <wp:posOffset>0</wp:posOffset>
          </wp:positionH>
          <wp:positionV relativeFrom="paragraph">
            <wp:posOffset>120650</wp:posOffset>
          </wp:positionV>
          <wp:extent cx="5887085" cy="635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
                  <a:stretch>
                    <a:fillRect/>
                  </a:stretch>
                </pic:blipFill>
                <pic:spPr>
                  <a:xfrm>
                    <a:off x="0" y="0"/>
                    <a:ext cx="5886862" cy="6350"/>
                  </a:xfrm>
                  <a:prstGeom prst="rect">
                    <a:avLst/>
                  </a:prstGeom>
                </pic:spPr>
              </pic:pic>
            </a:graphicData>
          </a:graphic>
        </wp:anchor>
      </w:drawing>
    </w:r>
    <w:r>
      <w:rPr>
        <w:spacing w:val="-7"/>
        <w:sz w:val="15"/>
        <w:szCs w:val="15"/>
      </w:rPr>
      <w:t>常 州 正 衡</w:t>
    </w:r>
    <w:r>
      <w:rPr>
        <w:spacing w:val="24"/>
        <w:w w:val="101"/>
        <w:sz w:val="15"/>
        <w:szCs w:val="15"/>
      </w:rPr>
      <w:t xml:space="preserve"> </w:t>
    </w:r>
    <w:r>
      <w:rPr>
        <w:spacing w:val="-7"/>
        <w:sz w:val="15"/>
        <w:szCs w:val="15"/>
      </w:rPr>
      <w:t>电 力</w:t>
    </w:r>
    <w:r>
      <w:rPr>
        <w:sz w:val="15"/>
        <w:szCs w:val="15"/>
      </w:rPr>
      <w:t xml:space="preserve"> </w:t>
    </w:r>
    <w:r>
      <w:rPr>
        <w:spacing w:val="-7"/>
        <w:sz w:val="15"/>
        <w:szCs w:val="15"/>
      </w:rPr>
      <w:t>工 程</w:t>
    </w:r>
    <w:r>
      <w:rPr>
        <w:sz w:val="15"/>
        <w:szCs w:val="15"/>
      </w:rPr>
      <w:t xml:space="preserve"> </w:t>
    </w:r>
    <w:r>
      <w:rPr>
        <w:spacing w:val="-7"/>
        <w:sz w:val="15"/>
        <w:szCs w:val="15"/>
      </w:rPr>
      <w:t>监</w:t>
    </w:r>
    <w:r>
      <w:rPr>
        <w:sz w:val="15"/>
        <w:szCs w:val="15"/>
      </w:rPr>
      <w:t xml:space="preserve"> </w:t>
    </w:r>
    <w:r>
      <w:rPr>
        <w:spacing w:val="-7"/>
        <w:sz w:val="15"/>
        <w:szCs w:val="15"/>
      </w:rPr>
      <w:t>理</w:t>
    </w:r>
    <w:r>
      <w:rPr>
        <w:spacing w:val="-1"/>
        <w:sz w:val="15"/>
        <w:szCs w:val="15"/>
      </w:rPr>
      <w:t xml:space="preserve"> </w:t>
    </w:r>
    <w:r>
      <w:rPr>
        <w:spacing w:val="-7"/>
        <w:sz w:val="15"/>
        <w:szCs w:val="15"/>
      </w:rPr>
      <w:t>有</w:t>
    </w:r>
    <w:r>
      <w:rPr>
        <w:spacing w:val="10"/>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5"/>
        <w:sz w:val="15"/>
        <w:szCs w:val="15"/>
      </w:rPr>
      <w:t xml:space="preserve"> </w:t>
    </w:r>
    <w:r>
      <w:rPr>
        <w:spacing w:val="-7"/>
        <w:sz w:val="15"/>
        <w:szCs w:val="15"/>
      </w:rPr>
      <w:t>司</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59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9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111</w:t>
                    </w:r>
                    <w:r>
                      <w:fldChar w:fldCharType="end"/>
                    </w: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rPr>
        <w:sz w:val="21"/>
      </w:rPr>
      <mc:AlternateContent>
        <mc:Choice Requires="wps">
          <w:drawing>
            <wp:anchor distT="0" distB="0" distL="114300" distR="114300" simplePos="0" relativeHeight="252260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0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112</w:t>
                    </w:r>
                    <w:r>
                      <w:fldChar w:fldCharType="end"/>
                    </w:r>
                  </w:p>
                </w:txbxContent>
              </v:textbox>
            </v:shape>
          </w:pict>
        </mc:Fallback>
      </mc:AlternateContent>
    </w:r>
    <w:r>
      <w:drawing>
        <wp:anchor distT="0" distB="0" distL="0" distR="0" simplePos="0" relativeHeight="251722752" behindDoc="0" locked="0" layoutInCell="0" allowOverlap="1">
          <wp:simplePos x="0" y="0"/>
          <wp:positionH relativeFrom="page">
            <wp:posOffset>939800</wp:posOffset>
          </wp:positionH>
          <wp:positionV relativeFrom="page">
            <wp:posOffset>774700</wp:posOffset>
          </wp:positionV>
          <wp:extent cx="5695950" cy="12700"/>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
                  <a:stretch>
                    <a:fillRect/>
                  </a:stretch>
                </pic:blipFill>
                <pic:spPr>
                  <a:xfrm>
                    <a:off x="0" y="0"/>
                    <a:ext cx="5695938" cy="12617"/>
                  </a:xfrm>
                  <a:prstGeom prst="rect">
                    <a:avLst/>
                  </a:prstGeom>
                </pic:spPr>
              </pic:pic>
            </a:graphicData>
          </a:graphic>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rPr>
        <w:sz w:val="21"/>
      </w:rPr>
      <mc:AlternateContent>
        <mc:Choice Requires="wps">
          <w:drawing>
            <wp:anchor distT="0" distB="0" distL="114300" distR="114300" simplePos="0" relativeHeight="252261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1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113</w:t>
                    </w:r>
                    <w:r>
                      <w:fldChar w:fldCharType="end"/>
                    </w:r>
                  </w:p>
                </w:txbxContent>
              </v:textbox>
            </v:shape>
          </w:pict>
        </mc:Fallback>
      </mc:AlternateContent>
    </w:r>
    <w:r>
      <w:drawing>
        <wp:anchor distT="0" distB="0" distL="0" distR="0" simplePos="0" relativeHeight="251723776" behindDoc="0" locked="0" layoutInCell="0" allowOverlap="1">
          <wp:simplePos x="0" y="0"/>
          <wp:positionH relativeFrom="page">
            <wp:posOffset>971550</wp:posOffset>
          </wp:positionH>
          <wp:positionV relativeFrom="page">
            <wp:posOffset>838200</wp:posOffset>
          </wp:positionV>
          <wp:extent cx="5683250" cy="1270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1"/>
                  <a:stretch>
                    <a:fillRect/>
                  </a:stretch>
                </pic:blipFill>
                <pic:spPr>
                  <a:xfrm>
                    <a:off x="0" y="0"/>
                    <a:ext cx="5683208" cy="1264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6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1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rPr>
        <w:sz w:val="21"/>
      </w:rPr>
      <mc:AlternateContent>
        <mc:Choice Requires="wps">
          <w:drawing>
            <wp:anchor distT="0" distB="0" distL="114300" distR="114300" simplePos="0" relativeHeight="252262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2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114</w:t>
                    </w:r>
                    <w:r>
                      <w:fldChar w:fldCharType="end"/>
                    </w:r>
                  </w:p>
                </w:txbxContent>
              </v:textbox>
            </v:shape>
          </w:pict>
        </mc:Fallback>
      </mc:AlternateContent>
    </w:r>
    <w:r>
      <w:drawing>
        <wp:inline distT="0" distB="0" distL="0" distR="0">
          <wp:extent cx="5695315" cy="635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
                  <a:stretch>
                    <a:fillRect/>
                  </a:stretch>
                </pic:blipFill>
                <pic:spPr>
                  <a:xfrm>
                    <a:off x="0" y="0"/>
                    <a:ext cx="5695912" cy="6358"/>
                  </a:xfrm>
                  <a:prstGeom prst="rect">
                    <a:avLst/>
                  </a:prstGeom>
                </pic:spPr>
              </pic:pic>
            </a:graphicData>
          </a:graphic>
        </wp:inline>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ind w:firstLine="9"/>
    </w:pPr>
    <w:r>
      <w:rPr>
        <w:sz w:val="21"/>
      </w:rPr>
      <mc:AlternateContent>
        <mc:Choice Requires="wps">
          <w:drawing>
            <wp:anchor distT="0" distB="0" distL="114300" distR="114300" simplePos="0" relativeHeight="252263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3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115</w:t>
                    </w:r>
                    <w:r>
                      <w:fldChar w:fldCharType="end"/>
                    </w:r>
                  </w:p>
                </w:txbxContent>
              </v:textbox>
            </v:shape>
          </w:pict>
        </mc:Fallback>
      </mc:AlternateContent>
    </w:r>
    <w:r>
      <w:drawing>
        <wp:inline distT="0" distB="0" distL="0" distR="0">
          <wp:extent cx="5682615" cy="635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1"/>
                  <a:stretch>
                    <a:fillRect/>
                  </a:stretch>
                </pic:blipFill>
                <pic:spPr>
                  <a:xfrm>
                    <a:off x="0" y="0"/>
                    <a:ext cx="5683243" cy="6375"/>
                  </a:xfrm>
                  <a:prstGeom prst="rect">
                    <a:avLst/>
                  </a:prstGeom>
                </pic:spPr>
              </pic:pic>
            </a:graphicData>
          </a:graphic>
        </wp:inline>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ind w:firstLine="79"/>
    </w:pPr>
    <w:r>
      <w:rPr>
        <w:sz w:val="21"/>
      </w:rPr>
      <mc:AlternateContent>
        <mc:Choice Requires="wps">
          <w:drawing>
            <wp:anchor distT="0" distB="0" distL="114300" distR="114300" simplePos="0" relativeHeight="252264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4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116</w:t>
                    </w:r>
                    <w:r>
                      <w:fldChar w:fldCharType="end"/>
                    </w:r>
                  </w:p>
                </w:txbxContent>
              </v:textbox>
            </v:shape>
          </w:pict>
        </mc:Fallback>
      </mc:AlternateContent>
    </w:r>
    <w:r>
      <w:drawing>
        <wp:inline distT="0" distB="0" distL="0" distR="0">
          <wp:extent cx="5688965" cy="6350"/>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1"/>
                  <a:stretch>
                    <a:fillRect/>
                  </a:stretch>
                </pic:blipFill>
                <pic:spPr>
                  <a:xfrm>
                    <a:off x="0" y="0"/>
                    <a:ext cx="5689591" cy="6375"/>
                  </a:xfrm>
                  <a:prstGeom prst="rect">
                    <a:avLst/>
                  </a:prstGeom>
                </pic:spPr>
              </pic:pic>
            </a:graphicData>
          </a:graphic>
        </wp:inline>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rPr>
        <w:sz w:val="21"/>
      </w:rPr>
      <mc:AlternateContent>
        <mc:Choice Requires="wps">
          <w:drawing>
            <wp:anchor distT="0" distB="0" distL="114300" distR="114300" simplePos="0" relativeHeight="252265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5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3F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K/cVT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117</w:t>
                    </w:r>
                    <w:r>
                      <w:fldChar w:fldCharType="end"/>
                    </w:r>
                  </w:p>
                </w:txbxContent>
              </v:textbox>
            </v:shape>
          </w:pict>
        </mc:Fallback>
      </mc:AlternateContent>
    </w:r>
    <w:r>
      <w:drawing>
        <wp:anchor distT="0" distB="0" distL="0" distR="0" simplePos="0" relativeHeight="251724800" behindDoc="0" locked="0" layoutInCell="0" allowOverlap="1">
          <wp:simplePos x="0" y="0"/>
          <wp:positionH relativeFrom="page">
            <wp:posOffset>951865</wp:posOffset>
          </wp:positionH>
          <wp:positionV relativeFrom="page">
            <wp:posOffset>774700</wp:posOffset>
          </wp:positionV>
          <wp:extent cx="5702300" cy="1270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1"/>
                  <a:stretch>
                    <a:fillRect/>
                  </a:stretch>
                </pic:blipFill>
                <pic:spPr>
                  <a:xfrm>
                    <a:off x="0" y="0"/>
                    <a:ext cx="5702286" cy="12617"/>
                  </a:xfrm>
                  <a:prstGeom prst="rect">
                    <a:avLst/>
                  </a:prstGeom>
                </pic:spPr>
              </pic:pic>
            </a:graphicData>
          </a:graphic>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rPr>
        <w:sz w:val="21"/>
      </w:rPr>
      <mc:AlternateContent>
        <mc:Choice Requires="wps">
          <w:drawing>
            <wp:anchor distT="0" distB="0" distL="114300" distR="114300" simplePos="0" relativeHeight="252266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6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qea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p5qD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118</w:t>
                    </w:r>
                    <w:r>
                      <w:fldChar w:fldCharType="end"/>
                    </w:r>
                  </w:p>
                </w:txbxContent>
              </v:textbox>
            </v:shape>
          </w:pict>
        </mc:Fallback>
      </mc:AlternateContent>
    </w:r>
    <w:r>
      <w:drawing>
        <wp:inline distT="0" distB="0" distL="0" distR="0">
          <wp:extent cx="5701665" cy="635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
                  <a:stretch>
                    <a:fillRect/>
                  </a:stretch>
                </pic:blipFill>
                <pic:spPr>
                  <a:xfrm>
                    <a:off x="0" y="0"/>
                    <a:ext cx="5702274" cy="6357"/>
                  </a:xfrm>
                  <a:prstGeom prst="rect">
                    <a:avLst/>
                  </a:prstGeom>
                </pic:spPr>
              </pic:pic>
            </a:graphicData>
          </a:graphic>
        </wp:inline>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rPr>
        <w:sz w:val="21"/>
      </w:rPr>
      <mc:AlternateContent>
        <mc:Choice Requires="wps">
          <w:drawing>
            <wp:anchor distT="0" distB="0" distL="114300" distR="114300" simplePos="0" relativeHeight="252267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7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UNUo1AgAAZQQAAA4AAABkcnMvZTJvRG9jLnhtbK1UzY7TMBC+I/EO&#10;lu80aRG7Vd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1Q1Sj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119</w:t>
                    </w:r>
                    <w:r>
                      <w:fldChar w:fldCharType="end"/>
                    </w:r>
                  </w:p>
                </w:txbxContent>
              </v:textbox>
            </v:shape>
          </w:pict>
        </mc:Fallback>
      </mc:AlternateContent>
    </w:r>
    <w:r>
      <w:drawing>
        <wp:inline distT="0" distB="0" distL="0" distR="0">
          <wp:extent cx="5695315" cy="6350"/>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1"/>
                  <a:stretch>
                    <a:fillRect/>
                  </a:stretch>
                </pic:blipFill>
                <pic:spPr>
                  <a:xfrm>
                    <a:off x="0" y="0"/>
                    <a:ext cx="5695938" cy="6375"/>
                  </a:xfrm>
                  <a:prstGeom prst="rect">
                    <a:avLst/>
                  </a:prstGeom>
                </pic:spPr>
              </pic:pic>
            </a:graphicData>
          </a:graphic>
        </wp:inline>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68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8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120</w:t>
                    </w:r>
                    <w:r>
                      <w:fldChar w:fldCharType="end"/>
                    </w:r>
                  </w:p>
                </w:txbxContent>
              </v:textbox>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835"/>
      </w:tabs>
      <w:spacing w:before="14" w:line="190" w:lineRule="auto"/>
      <w:ind w:left="84"/>
      <w:rPr>
        <w:sz w:val="16"/>
        <w:szCs w:val="16"/>
      </w:rPr>
    </w:pPr>
    <w:r>
      <w:rPr>
        <w:sz w:val="16"/>
      </w:rPr>
      <mc:AlternateContent>
        <mc:Choice Requires="wps">
          <w:drawing>
            <wp:anchor distT="0" distB="0" distL="114300" distR="114300" simplePos="0" relativeHeight="252269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69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136</w:t>
                    </w:r>
                    <w:r>
                      <w:fldChar w:fldCharType="end"/>
                    </w:r>
                  </w:p>
                </w:txbxContent>
              </v:textbox>
            </v:shape>
          </w:pict>
        </mc:Fallback>
      </mc:AlternateContent>
    </w:r>
    <w:r>
      <w:rPr>
        <w:sz w:val="16"/>
        <w:szCs w:val="16"/>
        <w:u w:val="single" w:color="auto"/>
      </w:rPr>
      <w:tab/>
    </w:r>
    <w:r>
      <w:rPr>
        <w:spacing w:val="-11"/>
        <w:sz w:val="16"/>
        <w:szCs w:val="16"/>
        <w:u w:val="single" w:color="auto"/>
      </w:rPr>
      <w:t>常州正衡电力工程监理有限公司</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612"/>
      <w:rPr>
        <w:sz w:val="17"/>
        <w:szCs w:val="17"/>
      </w:rPr>
    </w:pPr>
    <w:r>
      <w:rPr>
        <w:sz w:val="34"/>
      </w:rPr>
      <mc:AlternateContent>
        <mc:Choice Requires="wps">
          <w:drawing>
            <wp:anchor distT="0" distB="0" distL="114300" distR="114300" simplePos="0" relativeHeight="252270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0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710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eu9d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137</w:t>
                    </w:r>
                    <w:r>
                      <w:fldChar w:fldCharType="end"/>
                    </w:r>
                  </w:p>
                </w:txbxContent>
              </v:textbox>
            </v:shape>
          </w:pict>
        </mc:Fallback>
      </mc:AlternateContent>
    </w:r>
    <w:r>
      <w:drawing>
        <wp:anchor distT="0" distB="0" distL="0" distR="0" simplePos="0" relativeHeight="251725824" behindDoc="0" locked="0" layoutInCell="1" allowOverlap="1">
          <wp:simplePos x="0" y="0"/>
          <wp:positionH relativeFrom="column">
            <wp:posOffset>75565</wp:posOffset>
          </wp:positionH>
          <wp:positionV relativeFrom="paragraph">
            <wp:posOffset>111760</wp:posOffset>
          </wp:positionV>
          <wp:extent cx="5583555" cy="6350"/>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1"/>
                  <a:stretch>
                    <a:fillRect/>
                  </a:stretch>
                </pic:blipFill>
                <pic:spPr>
                  <a:xfrm>
                    <a:off x="0" y="0"/>
                    <a:ext cx="5583778" cy="6350"/>
                  </a:xfrm>
                  <a:prstGeom prst="rect">
                    <a:avLst/>
                  </a:prstGeom>
                </pic:spPr>
              </pic:pic>
            </a:graphicData>
          </a:graphic>
        </wp:anchor>
      </w:drawing>
    </w:r>
    <w:r>
      <w:rPr>
        <w:spacing w:val="-7"/>
        <w:sz w:val="17"/>
        <w:szCs w:val="17"/>
      </w:rPr>
      <w:t>常 州 正 衡 电 力 工 程 监 理 有 限 公</w:t>
    </w:r>
    <w:r>
      <w:rPr>
        <w:spacing w:val="9"/>
        <w:sz w:val="17"/>
        <w:szCs w:val="17"/>
      </w:rPr>
      <w:t xml:space="preserve"> </w:t>
    </w:r>
    <w:r>
      <w:rPr>
        <w:spacing w:val="-7"/>
        <w:sz w:val="17"/>
        <w:szCs w:val="17"/>
      </w:rPr>
      <w:t>司</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219" w:lineRule="auto"/>
      <w:ind w:left="6813"/>
      <w:rPr>
        <w:sz w:val="15"/>
        <w:szCs w:val="15"/>
      </w:rPr>
    </w:pPr>
    <w:r>
      <w:rPr>
        <w:sz w:val="34"/>
      </w:rPr>
      <mc:AlternateContent>
        <mc:Choice Requires="wps">
          <w:drawing>
            <wp:anchor distT="0" distB="0" distL="114300" distR="114300" simplePos="0" relativeHeight="252271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1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138</w:t>
                    </w:r>
                    <w:r>
                      <w:fldChar w:fldCharType="end"/>
                    </w:r>
                  </w:p>
                </w:txbxContent>
              </v:textbox>
            </v:shape>
          </w:pict>
        </mc:Fallback>
      </mc:AlternateContent>
    </w:r>
    <w:r>
      <w:drawing>
        <wp:anchor distT="0" distB="0" distL="0" distR="0" simplePos="0" relativeHeight="251726848" behindDoc="0" locked="0" layoutInCell="0" allowOverlap="1">
          <wp:simplePos x="0" y="0"/>
          <wp:positionH relativeFrom="page">
            <wp:posOffset>1212215</wp:posOffset>
          </wp:positionH>
          <wp:positionV relativeFrom="page">
            <wp:posOffset>787400</wp:posOffset>
          </wp:positionV>
          <wp:extent cx="5619750" cy="12700"/>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1"/>
                  <a:stretch>
                    <a:fillRect/>
                  </a:stretch>
                </pic:blipFill>
                <pic:spPr>
                  <a:xfrm>
                    <a:off x="0" y="0"/>
                    <a:ext cx="5619819" cy="12659"/>
                  </a:xfrm>
                  <a:prstGeom prst="rect">
                    <a:avLst/>
                  </a:prstGeom>
                </pic:spPr>
              </pic:pic>
            </a:graphicData>
          </a:graphic>
        </wp:anchor>
      </w:drawing>
    </w:r>
    <w:r>
      <w:rPr>
        <w:spacing w:val="-1"/>
        <w:sz w:val="15"/>
        <w:szCs w:val="15"/>
      </w:rPr>
      <w:t>常州正衡电力工程监理有限公司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jc w:val="right"/>
      <w:rPr>
        <w:sz w:val="16"/>
        <w:szCs w:val="16"/>
      </w:rPr>
    </w:pPr>
    <w:r>
      <w:rPr>
        <w:sz w:val="16"/>
      </w:rPr>
      <mc:AlternateContent>
        <mc:Choice Requires="wps">
          <w:drawing>
            <wp:anchor distT="0" distB="0" distL="114300" distR="114300" simplePos="0" relativeHeight="252162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2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w:t>
                    </w:r>
                    <w:r>
                      <w:fldChar w:fldCharType="end"/>
                    </w:r>
                  </w:p>
                </w:txbxContent>
              </v:textbox>
            </v:shape>
          </w:pict>
        </mc:Fallback>
      </mc:AlternateContent>
    </w:r>
    <w:r>
      <w:rPr>
        <w:spacing w:val="-28"/>
        <w:sz w:val="16"/>
        <w:szCs w:val="16"/>
      </w:rPr>
      <w:drawing>
        <wp:anchor distT="0" distB="0" distL="0" distR="0" simplePos="0" relativeHeight="251663360" behindDoc="0" locked="0" layoutInCell="1" allowOverlap="1">
          <wp:simplePos x="0" y="0"/>
          <wp:positionH relativeFrom="column">
            <wp:posOffset>841375</wp:posOffset>
          </wp:positionH>
          <wp:positionV relativeFrom="paragraph">
            <wp:posOffset>81280</wp:posOffset>
          </wp:positionV>
          <wp:extent cx="6071870" cy="635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6071813" cy="6350"/>
                  </a:xfrm>
                  <a:prstGeom prst="rect">
                    <a:avLst/>
                  </a:prstGeom>
                </pic:spPr>
              </pic:pic>
            </a:graphicData>
          </a:graphic>
        </wp:anchor>
      </w:drawing>
    </w:r>
    <w:r>
      <w:rPr>
        <w:rFonts w:hint="eastAsia"/>
        <w:spacing w:val="-28"/>
        <w:sz w:val="16"/>
        <w:szCs w:val="16"/>
        <w:lang w:val="en-US" w:eastAsia="zh-CN"/>
      </w:rPr>
      <w:t>江 苏 苏 安</w:t>
    </w:r>
    <w:r>
      <w:rPr>
        <w:spacing w:val="-28"/>
        <w:sz w:val="16"/>
        <w:szCs w:val="16"/>
      </w:rPr>
      <w:t xml:space="preserve"> 电 力 工 程 </w:t>
    </w:r>
    <w:r>
      <w:rPr>
        <w:rFonts w:hint="eastAsia"/>
        <w:spacing w:val="-28"/>
        <w:sz w:val="16"/>
        <w:szCs w:val="16"/>
        <w:lang w:val="en-US" w:eastAsia="zh-CN"/>
      </w:rPr>
      <w:t xml:space="preserve">管 </w:t>
    </w:r>
    <w:r>
      <w:rPr>
        <w:spacing w:val="-28"/>
        <w:sz w:val="16"/>
        <w:szCs w:val="16"/>
      </w:rPr>
      <w:t xml:space="preserve">理 有 限 公 </w:t>
    </w:r>
    <w:r>
      <w:rPr>
        <w:spacing w:val="-8"/>
        <w:sz w:val="16"/>
        <w:szCs w:val="16"/>
      </w:rPr>
      <w:t>司</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585"/>
      <w:rPr>
        <w:sz w:val="17"/>
        <w:szCs w:val="17"/>
      </w:rPr>
    </w:pPr>
    <w:r>
      <w:rPr>
        <w:sz w:val="34"/>
      </w:rPr>
      <mc:AlternateContent>
        <mc:Choice Requires="wps">
          <w:drawing>
            <wp:anchor distT="0" distB="0" distL="114300" distR="114300" simplePos="0" relativeHeight="252272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2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139</w:t>
                    </w:r>
                    <w:r>
                      <w:fldChar w:fldCharType="end"/>
                    </w:r>
                  </w:p>
                </w:txbxContent>
              </v:textbox>
            </v:shape>
          </w:pict>
        </mc:Fallback>
      </mc:AlternateContent>
    </w:r>
    <w:r>
      <w:drawing>
        <wp:anchor distT="0" distB="0" distL="0" distR="0" simplePos="0" relativeHeight="251727872" behindDoc="0" locked="0" layoutInCell="1" allowOverlap="1">
          <wp:simplePos x="0" y="0"/>
          <wp:positionH relativeFrom="column">
            <wp:posOffset>67945</wp:posOffset>
          </wp:positionH>
          <wp:positionV relativeFrom="paragraph">
            <wp:posOffset>111760</wp:posOffset>
          </wp:positionV>
          <wp:extent cx="5570855" cy="6350"/>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
                  <a:stretch>
                    <a:fillRect/>
                  </a:stretch>
                </pic:blipFill>
                <pic:spPr>
                  <a:xfrm>
                    <a:off x="0" y="0"/>
                    <a:ext cx="5571003" cy="6350"/>
                  </a:xfrm>
                  <a:prstGeom prst="rect">
                    <a:avLst/>
                  </a:prstGeom>
                </pic:spPr>
              </pic:pic>
            </a:graphicData>
          </a:graphic>
        </wp:anchor>
      </w:drawing>
    </w:r>
    <w:r>
      <w:rPr>
        <w:spacing w:val="-7"/>
        <w:sz w:val="17"/>
        <w:szCs w:val="17"/>
      </w:rPr>
      <w:t>常 州 正 衡 电 力 工 程 监 理 有 限 公 司</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583"/>
      <w:rPr>
        <w:sz w:val="17"/>
        <w:szCs w:val="17"/>
      </w:rPr>
    </w:pPr>
    <w:r>
      <w:rPr>
        <w:sz w:val="34"/>
      </w:rPr>
      <mc:AlternateContent>
        <mc:Choice Requires="wps">
          <w:drawing>
            <wp:anchor distT="0" distB="0" distL="114300" distR="114300" simplePos="0" relativeHeight="252273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3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cIA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8nCA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140</w:t>
                    </w:r>
                    <w:r>
                      <w:fldChar w:fldCharType="end"/>
                    </w:r>
                  </w:p>
                </w:txbxContent>
              </v:textbox>
            </v:shape>
          </w:pict>
        </mc:Fallback>
      </mc:AlternateContent>
    </w:r>
    <w:r>
      <w:drawing>
        <wp:anchor distT="0" distB="0" distL="0" distR="0" simplePos="0" relativeHeight="251728896" behindDoc="0" locked="0" layoutInCell="1" allowOverlap="1">
          <wp:simplePos x="0" y="0"/>
          <wp:positionH relativeFrom="column">
            <wp:posOffset>47625</wp:posOffset>
          </wp:positionH>
          <wp:positionV relativeFrom="paragraph">
            <wp:posOffset>111760</wp:posOffset>
          </wp:positionV>
          <wp:extent cx="5596255" cy="6350"/>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
                  <a:stretch>
                    <a:fillRect/>
                  </a:stretch>
                </pic:blipFill>
                <pic:spPr>
                  <a:xfrm>
                    <a:off x="0" y="0"/>
                    <a:ext cx="5596425" cy="6350"/>
                  </a:xfrm>
                  <a:prstGeom prst="rect">
                    <a:avLst/>
                  </a:prstGeom>
                </pic:spPr>
              </pic:pic>
            </a:graphicData>
          </a:graphic>
        </wp:anchor>
      </w:drawing>
    </w:r>
    <w:r>
      <w:rPr>
        <w:spacing w:val="-7"/>
        <w:sz w:val="17"/>
        <w:szCs w:val="17"/>
      </w:rPr>
      <w:t>常 州 正 衡 电 力 工 程 监 理 有 限</w:t>
    </w:r>
    <w:r>
      <w:rPr>
        <w:spacing w:val="7"/>
        <w:sz w:val="17"/>
        <w:szCs w:val="17"/>
      </w:rPr>
      <w:t xml:space="preserve"> </w:t>
    </w:r>
    <w:r>
      <w:rPr>
        <w:spacing w:val="-7"/>
        <w:sz w:val="17"/>
        <w:szCs w:val="17"/>
      </w:rPr>
      <w:t>公</w:t>
    </w:r>
    <w:r>
      <w:rPr>
        <w:spacing w:val="1"/>
        <w:sz w:val="17"/>
        <w:szCs w:val="17"/>
      </w:rPr>
      <w:t xml:space="preserve"> </w:t>
    </w:r>
    <w:r>
      <w:rPr>
        <w:spacing w:val="-7"/>
        <w:sz w:val="17"/>
        <w:szCs w:val="17"/>
      </w:rPr>
      <w:t>司</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578"/>
      <w:rPr>
        <w:sz w:val="17"/>
        <w:szCs w:val="17"/>
      </w:rPr>
    </w:pPr>
    <w:r>
      <w:rPr>
        <w:sz w:val="34"/>
      </w:rPr>
      <mc:AlternateContent>
        <mc:Choice Requires="wps">
          <w:drawing>
            <wp:anchor distT="0" distB="0" distL="114300" distR="114300" simplePos="0" relativeHeight="252274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4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141</w:t>
                    </w:r>
                    <w:r>
                      <w:fldChar w:fldCharType="end"/>
                    </w:r>
                  </w:p>
                </w:txbxContent>
              </v:textbox>
            </v:shape>
          </w:pict>
        </mc:Fallback>
      </mc:AlternateContent>
    </w:r>
    <w:r>
      <w:drawing>
        <wp:anchor distT="0" distB="0" distL="0" distR="0" simplePos="0" relativeHeight="251729920" behindDoc="0" locked="0" layoutInCell="1" allowOverlap="1">
          <wp:simplePos x="0" y="0"/>
          <wp:positionH relativeFrom="column">
            <wp:posOffset>67945</wp:posOffset>
          </wp:positionH>
          <wp:positionV relativeFrom="paragraph">
            <wp:posOffset>111760</wp:posOffset>
          </wp:positionV>
          <wp:extent cx="5564505" cy="635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
                  <a:stretch>
                    <a:fillRect/>
                  </a:stretch>
                </pic:blipFill>
                <pic:spPr>
                  <a:xfrm>
                    <a:off x="0" y="0"/>
                    <a:ext cx="5564675" cy="6350"/>
                  </a:xfrm>
                  <a:prstGeom prst="rect">
                    <a:avLst/>
                  </a:prstGeom>
                </pic:spPr>
              </pic:pic>
            </a:graphicData>
          </a:graphic>
        </wp:anchor>
      </w:drawing>
    </w:r>
    <w:r>
      <w:rPr>
        <w:spacing w:val="-7"/>
        <w:sz w:val="17"/>
        <w:szCs w:val="17"/>
      </w:rPr>
      <w:t>常 州 正 衡 电 力 工 程 监 理 有 限 公 司</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603"/>
      <w:rPr>
        <w:sz w:val="17"/>
        <w:szCs w:val="17"/>
      </w:rPr>
    </w:pPr>
    <w:r>
      <w:rPr>
        <w:sz w:val="34"/>
      </w:rPr>
      <mc:AlternateContent>
        <mc:Choice Requires="wps">
          <w:drawing>
            <wp:anchor distT="0" distB="0" distL="114300" distR="114300" simplePos="0" relativeHeight="252275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5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142</w:t>
                    </w:r>
                    <w:r>
                      <w:fldChar w:fldCharType="end"/>
                    </w:r>
                  </w:p>
                </w:txbxContent>
              </v:textbox>
            </v:shape>
          </w:pict>
        </mc:Fallback>
      </mc:AlternateContent>
    </w:r>
    <w:r>
      <w:drawing>
        <wp:anchor distT="0" distB="0" distL="0" distR="0" simplePos="0" relativeHeight="251730944" behindDoc="0" locked="0" layoutInCell="1" allowOverlap="1">
          <wp:simplePos x="0" y="0"/>
          <wp:positionH relativeFrom="column">
            <wp:posOffset>65405</wp:posOffset>
          </wp:positionH>
          <wp:positionV relativeFrom="paragraph">
            <wp:posOffset>111760</wp:posOffset>
          </wp:positionV>
          <wp:extent cx="5589905" cy="635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
                  <a:stretch>
                    <a:fillRect/>
                  </a:stretch>
                </pic:blipFill>
                <pic:spPr>
                  <a:xfrm>
                    <a:off x="0" y="0"/>
                    <a:ext cx="5590059" cy="6350"/>
                  </a:xfrm>
                  <a:prstGeom prst="rect">
                    <a:avLst/>
                  </a:prstGeom>
                </pic:spPr>
              </pic:pic>
            </a:graphicData>
          </a:graphic>
        </wp:anchor>
      </w:drawing>
    </w:r>
    <w:r>
      <w:rPr>
        <w:spacing w:val="-7"/>
        <w:sz w:val="17"/>
        <w:szCs w:val="17"/>
      </w:rPr>
      <w:t>常 州 正 衡 电 力 工 程 监 理 有 限 公</w:t>
    </w:r>
    <w:r>
      <w:rPr>
        <w:spacing w:val="12"/>
        <w:sz w:val="17"/>
        <w:szCs w:val="17"/>
      </w:rPr>
      <w:t xml:space="preserve"> </w:t>
    </w:r>
    <w:r>
      <w:rPr>
        <w:spacing w:val="-7"/>
        <w:sz w:val="17"/>
        <w:szCs w:val="17"/>
      </w:rPr>
      <w:t>司</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left="6816"/>
      <w:rPr>
        <w:sz w:val="16"/>
        <w:szCs w:val="16"/>
      </w:rPr>
    </w:pPr>
    <w:r>
      <w:rPr>
        <w:sz w:val="34"/>
      </w:rPr>
      <mc:AlternateContent>
        <mc:Choice Requires="wps">
          <w:drawing>
            <wp:anchor distT="0" distB="0" distL="114300" distR="114300" simplePos="0" relativeHeight="252276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6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143</w:t>
                    </w:r>
                    <w:r>
                      <w:fldChar w:fldCharType="end"/>
                    </w:r>
                  </w:p>
                </w:txbxContent>
              </v:textbox>
            </v:shape>
          </w:pict>
        </mc:Fallback>
      </mc:AlternateContent>
    </w:r>
    <w:r>
      <w:drawing>
        <wp:anchor distT="0" distB="0" distL="0" distR="0" simplePos="0" relativeHeight="251731968" behindDoc="0" locked="0" layoutInCell="0" allowOverlap="1">
          <wp:simplePos x="0" y="0"/>
          <wp:positionH relativeFrom="page">
            <wp:posOffset>1206500</wp:posOffset>
          </wp:positionH>
          <wp:positionV relativeFrom="page">
            <wp:posOffset>787400</wp:posOffset>
          </wp:positionV>
          <wp:extent cx="5632450" cy="1270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1"/>
                  <a:stretch>
                    <a:fillRect/>
                  </a:stretch>
                </pic:blipFill>
                <pic:spPr>
                  <a:xfrm>
                    <a:off x="0" y="0"/>
                    <a:ext cx="5632443" cy="12645"/>
                  </a:xfrm>
                  <a:prstGeom prst="rect">
                    <a:avLst/>
                  </a:prstGeom>
                </pic:spPr>
              </pic:pic>
            </a:graphicData>
          </a:graphic>
        </wp:anchor>
      </w:drawing>
    </w:r>
    <w:r>
      <w:rPr>
        <w:spacing w:val="-8"/>
        <w:sz w:val="16"/>
        <w:szCs w:val="16"/>
      </w:rPr>
      <w:t>常州正衡电力工程监理有限公司</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77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7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144</w:t>
                    </w:r>
                    <w:r>
                      <w:fldChar w:fldCharType="end"/>
                    </w:r>
                  </w:p>
                </w:txbxContent>
              </v:textbox>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rPr>
        <w:sz w:val="21"/>
      </w:rPr>
      <mc:AlternateContent>
        <mc:Choice Requires="wps">
          <w:drawing>
            <wp:anchor distT="0" distB="0" distL="114300" distR="114300" simplePos="0" relativeHeight="252278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8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155</w:t>
                    </w:r>
                    <w:r>
                      <w:fldChar w:fldCharType="end"/>
                    </w:r>
                  </w:p>
                </w:txbxContent>
              </v:textbox>
            </v:shape>
          </w:pict>
        </mc:Fallback>
      </mc:AlternateContent>
    </w:r>
    <w:r>
      <w:drawing>
        <wp:anchor distT="0" distB="0" distL="0" distR="0" simplePos="0" relativeHeight="251736064" behindDoc="0" locked="0" layoutInCell="0" allowOverlap="1">
          <wp:simplePos x="0" y="0"/>
          <wp:positionH relativeFrom="page">
            <wp:posOffset>945515</wp:posOffset>
          </wp:positionH>
          <wp:positionV relativeFrom="page">
            <wp:posOffset>774700</wp:posOffset>
          </wp:positionV>
          <wp:extent cx="5676900" cy="12700"/>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1"/>
                  <a:stretch>
                    <a:fillRect/>
                  </a:stretch>
                </pic:blipFill>
                <pic:spPr>
                  <a:xfrm>
                    <a:off x="0" y="0"/>
                    <a:ext cx="5676895" cy="12617"/>
                  </a:xfrm>
                  <a:prstGeom prst="rect">
                    <a:avLst/>
                  </a:prstGeom>
                </pic:spPr>
              </pic:pic>
            </a:graphicData>
          </a:graphic>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79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79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156</w:t>
                    </w:r>
                    <w:r>
                      <w:fldChar w:fldCharType="end"/>
                    </w:r>
                  </w:p>
                </w:txbxContent>
              </v:textbox>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rPr>
        <w:sz w:val="21"/>
      </w:rPr>
      <mc:AlternateContent>
        <mc:Choice Requires="wps">
          <w:drawing>
            <wp:anchor distT="0" distB="0" distL="114300" distR="114300" simplePos="0" relativeHeight="252280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80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HZX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h2V4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157</w:t>
                    </w:r>
                    <w:r>
                      <w:fldChar w:fldCharType="end"/>
                    </w:r>
                  </w:p>
                </w:txbxContent>
              </v:textbox>
            </v:shape>
          </w:pict>
        </mc:Fallback>
      </mc:AlternateContent>
    </w:r>
    <w:r>
      <w:drawing>
        <wp:inline distT="0" distB="0" distL="0" distR="0">
          <wp:extent cx="5803265" cy="6350"/>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
                  <a:stretch>
                    <a:fillRect/>
                  </a:stretch>
                </pic:blipFill>
                <pic:spPr>
                  <a:xfrm>
                    <a:off x="0" y="0"/>
                    <a:ext cx="5803845" cy="6375"/>
                  </a:xfrm>
                  <a:prstGeom prst="rect">
                    <a:avLst/>
                  </a:prstGeom>
                </pic:spPr>
              </pic:pic>
            </a:graphicData>
          </a:graphic>
        </wp:inline>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81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81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CwIU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Ff5N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LAhT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158</w:t>
                    </w:r>
                    <w: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63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3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spacing w:before="24" w:line="10" w:lineRule="exact"/>
    </w:pPr>
    <w:r>
      <w:drawing>
        <wp:inline distT="0" distB="0" distL="0" distR="0">
          <wp:extent cx="5911215" cy="63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911838" cy="6372"/>
                  </a:xfrm>
                  <a:prstGeom prst="rect">
                    <a:avLst/>
                  </a:prstGeom>
                </pic:spPr>
              </pic:pic>
            </a:graphicData>
          </a:graphic>
        </wp:inline>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rPr>
        <w:sz w:val="21"/>
      </w:rPr>
      <mc:AlternateContent>
        <mc:Choice Requires="wps">
          <w:drawing>
            <wp:anchor distT="0" distB="0" distL="114300" distR="114300" simplePos="0" relativeHeight="252282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82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159</w:t>
                    </w:r>
                    <w:r>
                      <w:fldChar w:fldCharType="end"/>
                    </w:r>
                  </w:p>
                </w:txbxContent>
              </v:textbox>
            </v:shape>
          </w:pict>
        </mc:Fallback>
      </mc:AlternateContent>
    </w:r>
    <w:r>
      <w:drawing>
        <wp:inline distT="0" distB="0" distL="0" distR="0">
          <wp:extent cx="5784215" cy="6350"/>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1"/>
                  <a:stretch>
                    <a:fillRect/>
                  </a:stretch>
                </pic:blipFill>
                <pic:spPr>
                  <a:xfrm>
                    <a:off x="0" y="0"/>
                    <a:ext cx="5784803" cy="6375"/>
                  </a:xfrm>
                  <a:prstGeom prst="rect">
                    <a:avLst/>
                  </a:prstGeom>
                </pic:spPr>
              </pic:pic>
            </a:graphicData>
          </a:graphic>
        </wp:inline>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83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83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P+qU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7D/ql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160</w:t>
                    </w:r>
                    <w: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left="7209"/>
      <w:rPr>
        <w:sz w:val="16"/>
        <w:szCs w:val="16"/>
      </w:rPr>
    </w:pPr>
    <w:r>
      <w:rPr>
        <w:sz w:val="16"/>
      </w:rPr>
      <mc:AlternateContent>
        <mc:Choice Requires="wps">
          <w:drawing>
            <wp:anchor distT="0" distB="0" distL="114300" distR="114300" simplePos="0" relativeHeight="252164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4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w:t>
                    </w:r>
                    <w:r>
                      <w:fldChar w:fldCharType="end"/>
                    </w:r>
                  </w:p>
                </w:txbxContent>
              </v:textbox>
            </v:shape>
          </w:pict>
        </mc:Fallback>
      </mc:AlternateContent>
    </w:r>
    <w:r>
      <w:rPr>
        <w:spacing w:val="-10"/>
        <w:sz w:val="16"/>
        <w:szCs w:val="16"/>
      </w:rPr>
      <w:drawing>
        <wp:anchor distT="0" distB="0" distL="0" distR="0" simplePos="0" relativeHeight="251664384" behindDoc="0" locked="0" layoutInCell="0" allowOverlap="1">
          <wp:simplePos x="0" y="0"/>
          <wp:positionH relativeFrom="page">
            <wp:posOffset>901700</wp:posOffset>
          </wp:positionH>
          <wp:positionV relativeFrom="page">
            <wp:posOffset>774700</wp:posOffset>
          </wp:positionV>
          <wp:extent cx="5905500" cy="635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905480" cy="6350"/>
                  </a:xfrm>
                  <a:prstGeom prst="rect">
                    <a:avLst/>
                  </a:prstGeom>
                </pic:spPr>
              </pic:pic>
            </a:graphicData>
          </a:graphic>
        </wp:anchor>
      </w:drawing>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65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5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spacing w:before="14" w:line="219" w:lineRule="auto"/>
      <w:ind w:left="7209"/>
      <w:rPr>
        <w:rFonts w:hint="eastAsia"/>
        <w:spacing w:val="-10"/>
        <w:sz w:val="16"/>
        <w:szCs w:val="16"/>
        <w:lang w:val="en-US" w:eastAsia="zh-CN"/>
      </w:rPr>
    </w:pPr>
    <w:r>
      <w:rPr>
        <w:rFonts w:hint="eastAsia"/>
        <w:spacing w:val="-10"/>
        <w:sz w:val="16"/>
        <w:szCs w:val="16"/>
        <w:lang w:val="en-US" w:eastAsia="zh-CN"/>
      </w:rPr>
      <w:drawing>
        <wp:anchor distT="0" distB="0" distL="0" distR="0" simplePos="0" relativeHeight="251665408" behindDoc="0" locked="0" layoutInCell="1" allowOverlap="1">
          <wp:simplePos x="0" y="0"/>
          <wp:positionH relativeFrom="column">
            <wp:posOffset>104775</wp:posOffset>
          </wp:positionH>
          <wp:positionV relativeFrom="paragraph">
            <wp:posOffset>111760</wp:posOffset>
          </wp:positionV>
          <wp:extent cx="5882005" cy="63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882227" cy="6350"/>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199"/>
      </w:tabs>
      <w:spacing w:before="14" w:line="173" w:lineRule="auto"/>
      <w:rPr>
        <w:sz w:val="16"/>
        <w:szCs w:val="16"/>
      </w:rPr>
    </w:pPr>
    <w:r>
      <w:rPr>
        <w:sz w:val="16"/>
      </w:rPr>
      <mc:AlternateContent>
        <mc:Choice Requires="wps">
          <w:drawing>
            <wp:anchor distT="0" distB="0" distL="114300" distR="114300" simplePos="0" relativeHeight="252166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6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mc:Fallback>
      </mc:AlternateContent>
    </w:r>
    <w:r>
      <w:rPr>
        <w:sz w:val="16"/>
        <w:szCs w:val="16"/>
        <w:u w:val="single" w:color="auto"/>
      </w:rPr>
      <w:tab/>
    </w:r>
    <w:r>
      <w:rPr>
        <w:rFonts w:hint="eastAsia"/>
        <w:sz w:val="16"/>
        <w:szCs w:val="16"/>
        <w:u w:val="single" w:color="auto"/>
        <w:lang w:val="en-US" w:eastAsia="zh-CN"/>
      </w:rPr>
      <w:t>江苏苏安</w:t>
    </w:r>
    <w:r>
      <w:rPr>
        <w:spacing w:val="-9"/>
        <w:sz w:val="16"/>
        <w:szCs w:val="16"/>
        <w:u w:val="single" w:color="auto"/>
      </w:rPr>
      <w:t>电力工程</w:t>
    </w:r>
    <w:r>
      <w:rPr>
        <w:rFonts w:hint="eastAsia"/>
        <w:spacing w:val="-9"/>
        <w:sz w:val="16"/>
        <w:szCs w:val="16"/>
        <w:u w:val="single" w:color="auto"/>
        <w:lang w:val="en-US" w:eastAsia="zh-CN"/>
      </w:rPr>
      <w:t>管</w:t>
    </w:r>
    <w:r>
      <w:rPr>
        <w:spacing w:val="-9"/>
        <w:sz w:val="16"/>
        <w:szCs w:val="16"/>
        <w:u w:val="single" w:color="auto"/>
      </w:rPr>
      <w:t>理有限公司</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67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7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tabs>
        <w:tab w:val="left" w:pos="7264"/>
      </w:tabs>
      <w:spacing w:before="14" w:line="173" w:lineRule="auto"/>
      <w:ind w:left="34"/>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294"/>
      </w:tabs>
      <w:spacing w:before="14" w:line="173" w:lineRule="auto"/>
      <w:ind w:left="84"/>
      <w:rPr>
        <w:sz w:val="16"/>
        <w:szCs w:val="16"/>
      </w:rPr>
    </w:pPr>
    <w:r>
      <w:rPr>
        <w:sz w:val="16"/>
      </w:rPr>
      <mc:AlternateContent>
        <mc:Choice Requires="wps">
          <w:drawing>
            <wp:anchor distT="0" distB="0" distL="114300" distR="114300" simplePos="0" relativeHeight="252168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8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w:t>
                    </w:r>
                    <w:r>
                      <w:fldChar w:fldCharType="end"/>
                    </w:r>
                  </w:p>
                </w:txbxContent>
              </v:textbox>
            </v:shape>
          </w:pict>
        </mc:Fallback>
      </mc:AlternateContent>
    </w:r>
    <w:r>
      <w:rPr>
        <w:sz w:val="16"/>
        <w:szCs w:val="16"/>
        <w:u w:val="single" w:color="auto"/>
      </w:rPr>
      <w:tab/>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8800" w:firstLineChars="5500"/>
    </w:pPr>
    <w:r>
      <w:rPr>
        <w:sz w:val="16"/>
      </w:rPr>
      <mc:AlternateContent>
        <mc:Choice Requires="wps">
          <w:drawing>
            <wp:anchor distT="0" distB="0" distL="114300" distR="114300" simplePos="0" relativeHeight="252169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9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jc w:val="center"/>
      <w:rPr>
        <w:sz w:val="15"/>
        <w:szCs w:val="15"/>
      </w:rPr>
    </w:pPr>
    <w:r>
      <w:rPr>
        <w:sz w:val="15"/>
      </w:rPr>
      <mc:AlternateContent>
        <mc:Choice Requires="wps">
          <w:drawing>
            <wp:anchor distT="0" distB="0" distL="114300" distR="114300" simplePos="0" relativeHeight="252151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1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w:t>
                    </w:r>
                    <w:r>
                      <w:fldChar w:fldCharType="end"/>
                    </w:r>
                  </w:p>
                </w:txbxContent>
              </v:textbox>
            </v:shape>
          </w:pict>
        </mc:Fallback>
      </mc:AlternateContent>
    </w:r>
    <w:r>
      <w:rPr>
        <w:spacing w:val="-8"/>
        <w:sz w:val="15"/>
        <w:szCs w:val="15"/>
      </w:rPr>
      <w:drawing>
        <wp:anchor distT="0" distB="0" distL="0" distR="0" simplePos="0" relativeHeight="251660288" behindDoc="0" locked="0" layoutInCell="1" allowOverlap="1">
          <wp:simplePos x="0" y="0"/>
          <wp:positionH relativeFrom="column">
            <wp:posOffset>0</wp:posOffset>
          </wp:positionH>
          <wp:positionV relativeFrom="paragraph">
            <wp:posOffset>97790</wp:posOffset>
          </wp:positionV>
          <wp:extent cx="5912485"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912257" cy="6350"/>
                  </a:xfrm>
                  <a:prstGeom prst="rect">
                    <a:avLst/>
                  </a:prstGeom>
                </pic:spPr>
              </pic:pic>
            </a:graphicData>
          </a:graphic>
        </wp:anchor>
      </w:drawing>
    </w:r>
    <w:r>
      <w:rPr>
        <w:rFonts w:hint="eastAsia"/>
        <w:spacing w:val="-8"/>
        <w:sz w:val="15"/>
        <w:szCs w:val="15"/>
        <w:lang w:val="en-US" w:eastAsia="zh-CN"/>
      </w:rPr>
      <w:t xml:space="preserve">                                                                                              江 苏 苏 安 </w:t>
    </w:r>
    <w:r>
      <w:rPr>
        <w:spacing w:val="-8"/>
        <w:sz w:val="15"/>
        <w:szCs w:val="15"/>
      </w:rPr>
      <w:t>电 力</w:t>
    </w:r>
    <w:r>
      <w:rPr>
        <w:spacing w:val="4"/>
        <w:sz w:val="15"/>
        <w:szCs w:val="15"/>
      </w:rPr>
      <w:t xml:space="preserve"> </w:t>
    </w:r>
    <w:r>
      <w:rPr>
        <w:spacing w:val="-8"/>
        <w:sz w:val="15"/>
        <w:szCs w:val="15"/>
      </w:rPr>
      <w:t>工</w:t>
    </w:r>
    <w:r>
      <w:rPr>
        <w:spacing w:val="1"/>
        <w:sz w:val="15"/>
        <w:szCs w:val="15"/>
      </w:rPr>
      <w:t xml:space="preserve"> </w:t>
    </w:r>
    <w:r>
      <w:rPr>
        <w:spacing w:val="-8"/>
        <w:sz w:val="15"/>
        <w:szCs w:val="15"/>
      </w:rPr>
      <w:t>程</w:t>
    </w:r>
    <w:r>
      <w:rPr>
        <w:spacing w:val="3"/>
        <w:sz w:val="15"/>
        <w:szCs w:val="15"/>
      </w:rPr>
      <w:t xml:space="preserve"> </w:t>
    </w:r>
    <w:r>
      <w:rPr>
        <w:spacing w:val="-8"/>
        <w:sz w:val="15"/>
        <w:szCs w:val="15"/>
      </w:rPr>
      <w:t>监</w:t>
    </w:r>
    <w:r>
      <w:rPr>
        <w:spacing w:val="4"/>
        <w:sz w:val="15"/>
        <w:szCs w:val="15"/>
      </w:rPr>
      <w:t xml:space="preserve"> </w:t>
    </w:r>
    <w:r>
      <w:rPr>
        <w:spacing w:val="-8"/>
        <w:sz w:val="15"/>
        <w:szCs w:val="15"/>
      </w:rPr>
      <w:t>理</w:t>
    </w:r>
    <w:r>
      <w:rPr>
        <w:spacing w:val="2"/>
        <w:sz w:val="15"/>
        <w:szCs w:val="15"/>
      </w:rPr>
      <w:t xml:space="preserve"> </w:t>
    </w:r>
    <w:r>
      <w:rPr>
        <w:spacing w:val="-8"/>
        <w:sz w:val="15"/>
        <w:szCs w:val="15"/>
      </w:rPr>
      <w:t>有</w:t>
    </w:r>
    <w:r>
      <w:rPr>
        <w:spacing w:val="13"/>
        <w:sz w:val="15"/>
        <w:szCs w:val="15"/>
      </w:rPr>
      <w:t xml:space="preserve"> </w:t>
    </w:r>
    <w:r>
      <w:rPr>
        <w:spacing w:val="-8"/>
        <w:sz w:val="15"/>
        <w:szCs w:val="15"/>
      </w:rPr>
      <w:t>限</w:t>
    </w:r>
    <w:r>
      <w:rPr>
        <w:spacing w:val="7"/>
        <w:sz w:val="15"/>
        <w:szCs w:val="15"/>
      </w:rPr>
      <w:t xml:space="preserve"> </w:t>
    </w:r>
    <w:r>
      <w:rPr>
        <w:spacing w:val="-8"/>
        <w:sz w:val="15"/>
        <w:szCs w:val="15"/>
      </w:rPr>
      <w:t>公</w:t>
    </w:r>
    <w:r>
      <w:rPr>
        <w:spacing w:val="7"/>
        <w:sz w:val="15"/>
        <w:szCs w:val="15"/>
      </w:rPr>
      <w:t xml:space="preserve"> </w:t>
    </w:r>
    <w:r>
      <w:rPr>
        <w:spacing w:val="-8"/>
        <w:sz w:val="15"/>
        <w:szCs w:val="15"/>
      </w:rPr>
      <w:t>司</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8960" w:firstLineChars="5600"/>
    </w:pPr>
    <w:r>
      <w:rPr>
        <w:sz w:val="16"/>
      </w:rPr>
      <mc:AlternateContent>
        <mc:Choice Requires="wps">
          <w:drawing>
            <wp:anchor distT="0" distB="0" distL="114300" distR="114300" simplePos="0" relativeHeight="252170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0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left="7229" w:firstLine="640" w:firstLineChars="400"/>
      <w:rPr>
        <w:sz w:val="16"/>
        <w:szCs w:val="16"/>
      </w:rPr>
    </w:pPr>
    <w:r>
      <w:rPr>
        <w:sz w:val="16"/>
      </w:rPr>
      <mc:AlternateContent>
        <mc:Choice Requires="wps">
          <w:drawing>
            <wp:anchor distT="0" distB="0" distL="114300" distR="114300" simplePos="0" relativeHeight="252171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1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20</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r>
      <w:drawing>
        <wp:anchor distT="0" distB="0" distL="0" distR="0" simplePos="0" relativeHeight="251666432" behindDoc="0" locked="0" layoutInCell="0" allowOverlap="1">
          <wp:simplePos x="0" y="0"/>
          <wp:positionH relativeFrom="page">
            <wp:posOffset>908050</wp:posOffset>
          </wp:positionH>
          <wp:positionV relativeFrom="page">
            <wp:posOffset>755650</wp:posOffset>
          </wp:positionV>
          <wp:extent cx="5911850" cy="127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911827" cy="12617"/>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120" w:firstLineChars="5700"/>
    </w:pPr>
    <w:r>
      <w:rPr>
        <w:sz w:val="16"/>
      </w:rPr>
      <mc:AlternateContent>
        <mc:Choice Requires="wps">
          <w:drawing>
            <wp:anchor distT="0" distB="0" distL="114300" distR="114300" simplePos="0" relativeHeight="252172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2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120" w:firstLineChars="5700"/>
    </w:pPr>
    <w:r>
      <w:rPr>
        <w:sz w:val="16"/>
      </w:rPr>
      <mc:AlternateContent>
        <mc:Choice Requires="wps">
          <w:drawing>
            <wp:anchor distT="0" distB="0" distL="114300" distR="114300" simplePos="0" relativeHeight="252173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3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8960" w:firstLineChars="5600"/>
    </w:pPr>
    <w:r>
      <w:rPr>
        <w:sz w:val="16"/>
      </w:rPr>
      <mc:AlternateContent>
        <mc:Choice Requires="wps">
          <w:drawing>
            <wp:anchor distT="0" distB="0" distL="114300" distR="114300" simplePos="0" relativeHeight="252174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4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4" w:line="10" w:lineRule="exact"/>
      <w:rPr>
        <w:rFonts w:hint="eastAsia"/>
        <w:spacing w:val="-10"/>
        <w:sz w:val="16"/>
        <w:szCs w:val="16"/>
        <w:lang w:val="en-US" w:eastAsia="zh-CN"/>
      </w:rPr>
    </w:pPr>
    <w:r>
      <w:rPr>
        <w:sz w:val="16"/>
      </w:rPr>
      <mc:AlternateContent>
        <mc:Choice Requires="wps">
          <w:drawing>
            <wp:anchor distT="0" distB="0" distL="114300" distR="114300" simplePos="0" relativeHeight="252175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5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25</w:t>
                    </w:r>
                    <w:r>
                      <w:fldChar w:fldCharType="end"/>
                    </w:r>
                  </w:p>
                </w:txbxContent>
              </v:textbox>
            </v:shape>
          </w:pict>
        </mc:Fallback>
      </mc:AlternateContent>
    </w:r>
  </w:p>
  <w:p>
    <w:pPr>
      <w:spacing w:before="44" w:line="10" w:lineRule="exact"/>
      <w:rPr>
        <w:rFonts w:hint="eastAsia"/>
        <w:spacing w:val="-10"/>
        <w:sz w:val="16"/>
        <w:szCs w:val="16"/>
        <w:lang w:val="en-US" w:eastAsia="zh-CN"/>
      </w:rPr>
    </w:pPr>
  </w:p>
  <w:p>
    <w:pPr>
      <w:spacing w:before="44" w:line="10" w:lineRule="exact"/>
      <w:rPr>
        <w:rFonts w:hint="eastAsia"/>
        <w:spacing w:val="-10"/>
        <w:sz w:val="16"/>
        <w:szCs w:val="16"/>
        <w:lang w:val="en-US" w:eastAsia="zh-CN"/>
      </w:rPr>
    </w:pPr>
  </w:p>
  <w:p>
    <w:pPr>
      <w:spacing w:before="44" w:line="10" w:lineRule="exact"/>
      <w:rPr>
        <w:rFonts w:hint="eastAsia"/>
        <w:spacing w:val="-10"/>
        <w:sz w:val="16"/>
        <w:szCs w:val="16"/>
        <w:lang w:val="en-US" w:eastAsia="zh-CN"/>
      </w:rPr>
    </w:pPr>
  </w:p>
  <w:p>
    <w:pPr>
      <w:spacing w:before="44" w:line="10" w:lineRule="exact"/>
      <w:rPr>
        <w:rFonts w:hint="eastAsia"/>
        <w:spacing w:val="-10"/>
        <w:sz w:val="10"/>
        <w:szCs w:val="10"/>
        <w:lang w:val="en-US" w:eastAsia="zh-CN"/>
      </w:rPr>
    </w:pPr>
  </w:p>
  <w:p>
    <w:pPr>
      <w:spacing w:before="44" w:line="10" w:lineRule="exact"/>
      <w:rPr>
        <w:rFonts w:hint="default"/>
        <w:spacing w:val="-10"/>
        <w:sz w:val="16"/>
        <w:szCs w:val="16"/>
        <w:lang w:val="en-US" w:eastAsia="zh-CN"/>
      </w:rPr>
    </w:pPr>
    <w:r>
      <w:rPr>
        <w:rFonts w:hint="eastAsia"/>
        <w:spacing w:val="-10"/>
        <w:sz w:val="16"/>
        <w:szCs w:val="16"/>
        <w:lang w:val="en-US" w:eastAsia="zh-CN"/>
      </w:rPr>
      <w:t xml:space="preserve">                     </w:t>
    </w:r>
  </w:p>
  <w:p>
    <w:pPr>
      <w:spacing w:before="44" w:line="10" w:lineRule="exact"/>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r>
      <w:drawing>
        <wp:inline distT="0" distB="0" distL="0" distR="0">
          <wp:extent cx="5936615" cy="63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5937217" cy="637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78" w:lineRule="auto"/>
      <w:ind w:firstLine="8800" w:firstLineChars="5500"/>
      <w:rPr>
        <w:rFonts w:ascii="Arial"/>
        <w:sz w:val="21"/>
      </w:rPr>
    </w:pPr>
    <w:r>
      <w:rPr>
        <w:sz w:val="16"/>
      </w:rPr>
      <mc:AlternateContent>
        <mc:Choice Requires="wps">
          <w:drawing>
            <wp:anchor distT="0" distB="0" distL="114300" distR="114300" simplePos="0" relativeHeight="252176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6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25</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spacing w:line="14" w:lineRule="auto"/>
      <w:rPr>
        <w:rFonts w:ascii="Arial"/>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840" w:firstLineChars="4900"/>
    </w:pPr>
    <w:r>
      <w:rPr>
        <w:sz w:val="16"/>
      </w:rPr>
      <mc:AlternateContent>
        <mc:Choice Requires="wps">
          <w:drawing>
            <wp:anchor distT="0" distB="0" distL="114300" distR="114300" simplePos="0" relativeHeight="252177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7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27</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178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8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29</w:t>
                    </w:r>
                    <w:r>
                      <w:fldChar w:fldCharType="end"/>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95"/>
      </w:tabs>
      <w:spacing w:before="11" w:line="187" w:lineRule="auto"/>
      <w:ind w:left="64"/>
      <w:rPr>
        <w:sz w:val="13"/>
        <w:szCs w:val="13"/>
      </w:rPr>
    </w:pPr>
    <w:r>
      <w:rPr>
        <w:sz w:val="13"/>
      </w:rPr>
      <mc:AlternateContent>
        <mc:Choice Requires="wps">
          <w:drawing>
            <wp:anchor distT="0" distB="0" distL="114300" distR="114300" simplePos="0" relativeHeight="252179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9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8"/>
      <w:jc w:val="right"/>
      <w:rPr>
        <w:sz w:val="16"/>
        <w:szCs w:val="16"/>
      </w:rPr>
    </w:pPr>
    <w:r>
      <w:rPr>
        <w:sz w:val="16"/>
      </w:rPr>
      <mc:AlternateContent>
        <mc:Choice Requires="wps">
          <w:drawing>
            <wp:anchor distT="0" distB="0" distL="114300" distR="114300" simplePos="0" relativeHeight="252152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2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r>
      <w:rPr>
        <w:spacing w:val="-11"/>
        <w:sz w:val="16"/>
        <w:szCs w:val="16"/>
      </w:rPr>
      <w:drawing>
        <wp:anchor distT="0" distB="0" distL="0" distR="0" simplePos="0" relativeHeight="251661312" behindDoc="0" locked="0" layoutInCell="0" allowOverlap="1">
          <wp:simplePos x="0" y="0"/>
          <wp:positionH relativeFrom="page">
            <wp:posOffset>812165</wp:posOffset>
          </wp:positionH>
          <wp:positionV relativeFrom="page">
            <wp:posOffset>673100</wp:posOffset>
          </wp:positionV>
          <wp:extent cx="5937250" cy="127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937293" cy="12617"/>
                  </a:xfrm>
                  <a:prstGeom prst="rect">
                    <a:avLst/>
                  </a:prstGeom>
                </pic:spPr>
              </pic:pic>
            </a:graphicData>
          </a:graphic>
        </wp:anchor>
      </w:drawing>
    </w:r>
    <w:r>
      <w:rPr>
        <w:rFonts w:hint="eastAsia"/>
        <w:spacing w:val="-11"/>
        <w:sz w:val="16"/>
        <w:szCs w:val="16"/>
        <w:lang w:val="en-US" w:eastAsia="zh-CN"/>
      </w:rPr>
      <w:t>江苏苏安</w:t>
    </w:r>
    <w:r>
      <w:rPr>
        <w:spacing w:val="-11"/>
        <w:sz w:val="16"/>
        <w:szCs w:val="16"/>
      </w:rPr>
      <w:t>电力工程监理有限公司</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70" w:lineRule="auto"/>
      <w:ind w:left="7210"/>
      <w:rPr>
        <w:sz w:val="13"/>
        <w:szCs w:val="13"/>
      </w:rPr>
    </w:pPr>
    <w:r>
      <w:rPr>
        <w:sz w:val="13"/>
      </w:rPr>
      <mc:AlternateContent>
        <mc:Choice Requires="wps">
          <w:drawing>
            <wp:anchor distT="0" distB="0" distL="114300" distR="114300" simplePos="0" relativeHeight="252180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0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r>
      <w:rPr>
        <w:spacing w:val="1"/>
        <w:sz w:val="13"/>
        <w:szCs w:val="13"/>
      </w:rPr>
      <w:t>常州正衡电力工程监理有限公司</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70" w:lineRule="auto"/>
      <w:ind w:left="7150"/>
      <w:rPr>
        <w:sz w:val="13"/>
        <w:szCs w:val="13"/>
      </w:rPr>
    </w:pPr>
    <w:r>
      <w:rPr>
        <w:sz w:val="13"/>
      </w:rPr>
      <mc:AlternateContent>
        <mc:Choice Requires="wps">
          <w:drawing>
            <wp:anchor distT="0" distB="0" distL="114300" distR="114300" simplePos="0" relativeHeight="252181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1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r>
      <w:rPr>
        <w:spacing w:val="-1"/>
        <w:sz w:val="13"/>
        <w:szCs w:val="13"/>
      </w:rPr>
      <w:t>常州正衡电力工程监理有限公司</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182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2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60"/>
      <w:rPr>
        <w:sz w:val="15"/>
        <w:szCs w:val="15"/>
      </w:rPr>
    </w:pPr>
    <w:r>
      <w:rPr>
        <w:sz w:val="34"/>
      </w:rPr>
      <mc:AlternateContent>
        <mc:Choice Requires="wps">
          <w:drawing>
            <wp:anchor distT="0" distB="0" distL="114300" distR="114300" simplePos="0" relativeHeight="252183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3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r>
      <w:drawing>
        <wp:anchor distT="0" distB="0" distL="0" distR="0" simplePos="0" relativeHeight="251667456" behindDoc="0" locked="0" layoutInCell="1" allowOverlap="1">
          <wp:simplePos x="0" y="0"/>
          <wp:positionH relativeFrom="column">
            <wp:posOffset>45085</wp:posOffset>
          </wp:positionH>
          <wp:positionV relativeFrom="paragraph">
            <wp:posOffset>97790</wp:posOffset>
          </wp:positionV>
          <wp:extent cx="5213350" cy="63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213664" cy="6350"/>
                  </a:xfrm>
                  <a:prstGeom prst="rect">
                    <a:avLst/>
                  </a:prstGeom>
                </pic:spPr>
              </pic:pic>
            </a:graphicData>
          </a:graphic>
        </wp:anchor>
      </w:drawing>
    </w:r>
    <w:r>
      <w:rPr>
        <w:spacing w:val="-6"/>
        <w:sz w:val="15"/>
        <w:szCs w:val="15"/>
      </w:rPr>
      <w:t>常 州 正 衡 电 力 工 程 监 理 有</w:t>
    </w:r>
    <w:r>
      <w:rPr>
        <w:spacing w:val="6"/>
        <w:sz w:val="15"/>
        <w:szCs w:val="15"/>
      </w:rPr>
      <w:t xml:space="preserve"> </w:t>
    </w:r>
    <w:r>
      <w:rPr>
        <w:spacing w:val="-6"/>
        <w:sz w:val="15"/>
        <w:szCs w:val="15"/>
      </w:rPr>
      <w:t>限 公</w:t>
    </w:r>
    <w:r>
      <w:rPr>
        <w:spacing w:val="1"/>
        <w:sz w:val="15"/>
        <w:szCs w:val="15"/>
      </w:rPr>
      <w:t xml:space="preserve"> </w:t>
    </w:r>
    <w:r>
      <w:rPr>
        <w:spacing w:val="-6"/>
        <w:sz w:val="15"/>
        <w:szCs w:val="15"/>
      </w:rPr>
      <w:t>司</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5340"/>
      <w:rPr>
        <w:sz w:val="13"/>
        <w:szCs w:val="13"/>
      </w:rPr>
    </w:pPr>
    <w:r>
      <w:rPr>
        <w:sz w:val="34"/>
      </w:rPr>
      <mc:AlternateContent>
        <mc:Choice Requires="wps">
          <w:drawing>
            <wp:anchor distT="0" distB="0" distL="114300" distR="114300" simplePos="0" relativeHeight="252184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4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r>
      <w:drawing>
        <wp:anchor distT="0" distB="0" distL="0" distR="0" simplePos="0" relativeHeight="251668480" behindDoc="0" locked="0" layoutInCell="1" allowOverlap="1">
          <wp:simplePos x="0" y="0"/>
          <wp:positionH relativeFrom="column">
            <wp:posOffset>53340</wp:posOffset>
          </wp:positionH>
          <wp:positionV relativeFrom="paragraph">
            <wp:posOffset>84455</wp:posOffset>
          </wp:positionV>
          <wp:extent cx="5224780" cy="63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224717" cy="6350"/>
                  </a:xfrm>
                  <a:prstGeom prst="rect">
                    <a:avLst/>
                  </a:prstGeom>
                </pic:spPr>
              </pic:pic>
            </a:graphicData>
          </a:graphic>
        </wp:anchor>
      </w:drawing>
    </w:r>
    <w:r>
      <w:rPr>
        <w:spacing w:val="-8"/>
        <w:sz w:val="13"/>
        <w:szCs w:val="13"/>
      </w:rPr>
      <w:t>常</w:t>
    </w:r>
    <w:r>
      <w:rPr>
        <w:spacing w:val="34"/>
        <w:w w:val="101"/>
        <w:sz w:val="13"/>
        <w:szCs w:val="13"/>
      </w:rPr>
      <w:t xml:space="preserve"> </w:t>
    </w:r>
    <w:r>
      <w:rPr>
        <w:spacing w:val="-8"/>
        <w:sz w:val="13"/>
        <w:szCs w:val="13"/>
      </w:rPr>
      <w:t>州</w:t>
    </w:r>
    <w:r>
      <w:rPr>
        <w:spacing w:val="32"/>
        <w:sz w:val="13"/>
        <w:szCs w:val="13"/>
      </w:rPr>
      <w:t xml:space="preserve"> </w:t>
    </w:r>
    <w:r>
      <w:rPr>
        <w:spacing w:val="-8"/>
        <w:sz w:val="13"/>
        <w:szCs w:val="13"/>
      </w:rPr>
      <w:t>正</w:t>
    </w:r>
    <w:r>
      <w:rPr>
        <w:spacing w:val="29"/>
        <w:sz w:val="13"/>
        <w:szCs w:val="13"/>
      </w:rPr>
      <w:t xml:space="preserve"> </w:t>
    </w:r>
    <w:r>
      <w:rPr>
        <w:spacing w:val="-8"/>
        <w:sz w:val="13"/>
        <w:szCs w:val="13"/>
      </w:rPr>
      <w:t>衡</w:t>
    </w:r>
    <w:r>
      <w:rPr>
        <w:spacing w:val="45"/>
        <w:sz w:val="13"/>
        <w:szCs w:val="13"/>
      </w:rPr>
      <w:t xml:space="preserve"> </w:t>
    </w:r>
    <w:r>
      <w:rPr>
        <w:spacing w:val="-8"/>
        <w:sz w:val="13"/>
        <w:szCs w:val="13"/>
      </w:rPr>
      <w:t>电</w:t>
    </w:r>
    <w:r>
      <w:rPr>
        <w:spacing w:val="31"/>
        <w:sz w:val="13"/>
        <w:szCs w:val="13"/>
      </w:rPr>
      <w:t xml:space="preserve"> </w:t>
    </w:r>
    <w:r>
      <w:rPr>
        <w:spacing w:val="-8"/>
        <w:sz w:val="13"/>
        <w:szCs w:val="13"/>
      </w:rPr>
      <w:t>力</w:t>
    </w:r>
    <w:r>
      <w:rPr>
        <w:spacing w:val="31"/>
        <w:sz w:val="13"/>
        <w:szCs w:val="13"/>
      </w:rPr>
      <w:t xml:space="preserve"> </w:t>
    </w:r>
    <w:r>
      <w:rPr>
        <w:spacing w:val="-8"/>
        <w:sz w:val="13"/>
        <w:szCs w:val="13"/>
      </w:rPr>
      <w:t>工</w:t>
    </w:r>
    <w:r>
      <w:rPr>
        <w:spacing w:val="29"/>
        <w:sz w:val="13"/>
        <w:szCs w:val="13"/>
      </w:rPr>
      <w:t xml:space="preserve"> </w:t>
    </w:r>
    <w:r>
      <w:rPr>
        <w:spacing w:val="-8"/>
        <w:sz w:val="13"/>
        <w:szCs w:val="13"/>
      </w:rPr>
      <w:t>程</w:t>
    </w:r>
    <w:r>
      <w:rPr>
        <w:spacing w:val="30"/>
        <w:sz w:val="13"/>
        <w:szCs w:val="13"/>
      </w:rPr>
      <w:t xml:space="preserve"> </w:t>
    </w:r>
    <w:r>
      <w:rPr>
        <w:spacing w:val="-8"/>
        <w:sz w:val="13"/>
        <w:szCs w:val="13"/>
      </w:rPr>
      <w:t>监</w:t>
    </w:r>
    <w:r>
      <w:rPr>
        <w:spacing w:val="31"/>
        <w:sz w:val="13"/>
        <w:szCs w:val="13"/>
      </w:rPr>
      <w:t xml:space="preserve"> </w:t>
    </w:r>
    <w:r>
      <w:rPr>
        <w:spacing w:val="-8"/>
        <w:sz w:val="13"/>
        <w:szCs w:val="13"/>
      </w:rPr>
      <w:t>理</w:t>
    </w:r>
    <w:r>
      <w:rPr>
        <w:spacing w:val="30"/>
        <w:sz w:val="13"/>
        <w:szCs w:val="13"/>
      </w:rPr>
      <w:t xml:space="preserve"> </w:t>
    </w:r>
    <w:r>
      <w:rPr>
        <w:spacing w:val="-8"/>
        <w:sz w:val="13"/>
        <w:szCs w:val="13"/>
      </w:rPr>
      <w:t>有</w:t>
    </w:r>
    <w:r>
      <w:rPr>
        <w:spacing w:val="38"/>
        <w:sz w:val="13"/>
        <w:szCs w:val="13"/>
      </w:rPr>
      <w:t xml:space="preserve"> </w:t>
    </w:r>
    <w:r>
      <w:rPr>
        <w:spacing w:val="-8"/>
        <w:sz w:val="13"/>
        <w:szCs w:val="13"/>
      </w:rPr>
      <w:t>限</w:t>
    </w:r>
    <w:r>
      <w:rPr>
        <w:spacing w:val="34"/>
        <w:sz w:val="13"/>
        <w:szCs w:val="13"/>
      </w:rPr>
      <w:t xml:space="preserve"> </w:t>
    </w:r>
    <w:r>
      <w:rPr>
        <w:spacing w:val="-8"/>
        <w:sz w:val="13"/>
        <w:szCs w:val="13"/>
      </w:rPr>
      <w:t>公</w:t>
    </w:r>
    <w:r>
      <w:rPr>
        <w:spacing w:val="34"/>
        <w:sz w:val="13"/>
        <w:szCs w:val="13"/>
      </w:rPr>
      <w:t xml:space="preserve"> </w:t>
    </w:r>
    <w:r>
      <w:rPr>
        <w:spacing w:val="-8"/>
        <w:sz w:val="13"/>
        <w:szCs w:val="13"/>
      </w:rPr>
      <w:t>司</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65"/>
      <w:rPr>
        <w:sz w:val="16"/>
        <w:szCs w:val="16"/>
      </w:rPr>
    </w:pPr>
    <w:r>
      <w:rPr>
        <w:sz w:val="34"/>
      </w:rPr>
      <mc:AlternateContent>
        <mc:Choice Requires="wps">
          <w:drawing>
            <wp:anchor distT="0" distB="0" distL="114300" distR="114300" simplePos="0" relativeHeight="252185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5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37</w:t>
                    </w:r>
                    <w:r>
                      <w:fldChar w:fldCharType="end"/>
                    </w:r>
                  </w:p>
                </w:txbxContent>
              </v:textbox>
            </v:shape>
          </w:pict>
        </mc:Fallback>
      </mc:AlternateContent>
    </w:r>
    <w:r>
      <w:drawing>
        <wp:anchor distT="0" distB="0" distL="0" distR="0" simplePos="0" relativeHeight="251669504" behindDoc="0" locked="0" layoutInCell="1" allowOverlap="1">
          <wp:simplePos x="0" y="0"/>
          <wp:positionH relativeFrom="column">
            <wp:posOffset>27940</wp:posOffset>
          </wp:positionH>
          <wp:positionV relativeFrom="paragraph">
            <wp:posOffset>104775</wp:posOffset>
          </wp:positionV>
          <wp:extent cx="5265420" cy="63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5265384" cy="6350"/>
                  </a:xfrm>
                  <a:prstGeom prst="rect">
                    <a:avLst/>
                  </a:prstGeom>
                </pic:spPr>
              </pic:pic>
            </a:graphicData>
          </a:graphic>
        </wp:anchor>
      </w:drawing>
    </w:r>
    <w:r>
      <w:rPr>
        <w:spacing w:val="-7"/>
        <w:sz w:val="16"/>
        <w:szCs w:val="16"/>
      </w:rPr>
      <w:t>常 州 正 衡 电 力 工 程 监 理</w:t>
    </w:r>
    <w:r>
      <w:rPr>
        <w:spacing w:val="-8"/>
        <w:sz w:val="16"/>
        <w:szCs w:val="16"/>
      </w:rPr>
      <w:t xml:space="preserve"> 有 限 公 司</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73"/>
      <w:rPr>
        <w:sz w:val="15"/>
        <w:szCs w:val="15"/>
      </w:rPr>
    </w:pPr>
    <w:r>
      <w:rPr>
        <w:sz w:val="34"/>
      </w:rPr>
      <mc:AlternateContent>
        <mc:Choice Requires="wps">
          <w:drawing>
            <wp:anchor distT="0" distB="0" distL="114300" distR="114300" simplePos="0" relativeHeight="252186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6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r>
      <w:drawing>
        <wp:anchor distT="0" distB="0" distL="0" distR="0" simplePos="0" relativeHeight="251670528" behindDoc="0" locked="0" layoutInCell="1" allowOverlap="1">
          <wp:simplePos x="0" y="0"/>
          <wp:positionH relativeFrom="column">
            <wp:posOffset>43815</wp:posOffset>
          </wp:positionH>
          <wp:positionV relativeFrom="paragraph">
            <wp:posOffset>97790</wp:posOffset>
          </wp:positionV>
          <wp:extent cx="5226685" cy="635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226408" cy="6350"/>
                  </a:xfrm>
                  <a:prstGeom prst="rect">
                    <a:avLst/>
                  </a:prstGeom>
                </pic:spPr>
              </pic:pic>
            </a:graphicData>
          </a:graphic>
        </wp:anchor>
      </w:drawing>
    </w:r>
    <w:r>
      <w:rPr>
        <w:spacing w:val="-6"/>
        <w:sz w:val="15"/>
        <w:szCs w:val="15"/>
      </w:rPr>
      <w:t>常 州 正 衡 电 力 工 程 监 理 有</w:t>
    </w:r>
    <w:r>
      <w:rPr>
        <w:spacing w:val="5"/>
        <w:sz w:val="15"/>
        <w:szCs w:val="15"/>
      </w:rPr>
      <w:t xml:space="preserve"> </w:t>
    </w:r>
    <w:r>
      <w:rPr>
        <w:spacing w:val="-6"/>
        <w:sz w:val="15"/>
        <w:szCs w:val="15"/>
      </w:rPr>
      <w:t>限</w:t>
    </w:r>
    <w:r>
      <w:rPr>
        <w:sz w:val="15"/>
        <w:szCs w:val="15"/>
      </w:rPr>
      <w:t xml:space="preserve"> </w:t>
    </w:r>
    <w:r>
      <w:rPr>
        <w:spacing w:val="-6"/>
        <w:sz w:val="15"/>
        <w:szCs w:val="15"/>
      </w:rPr>
      <w:t>公</w:t>
    </w:r>
    <w:r>
      <w:rPr>
        <w:spacing w:val="1"/>
        <w:sz w:val="15"/>
        <w:szCs w:val="15"/>
      </w:rPr>
      <w:t xml:space="preserve"> </w:t>
    </w:r>
    <w:r>
      <w:rPr>
        <w:spacing w:val="-6"/>
        <w:sz w:val="15"/>
        <w:szCs w:val="15"/>
      </w:rPr>
      <w:t>司</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4918"/>
      <w:rPr>
        <w:sz w:val="13"/>
        <w:szCs w:val="13"/>
      </w:rPr>
    </w:pPr>
    <w:r>
      <w:rPr>
        <w:sz w:val="34"/>
      </w:rPr>
      <mc:AlternateContent>
        <mc:Choice Requires="wps">
          <w:drawing>
            <wp:anchor distT="0" distB="0" distL="114300" distR="114300" simplePos="0" relativeHeight="252187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7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r>
      <w:drawing>
        <wp:anchor distT="0" distB="0" distL="0" distR="0" simplePos="0" relativeHeight="251671552" behindDoc="0" locked="0" layoutInCell="1" allowOverlap="1">
          <wp:simplePos x="0" y="0"/>
          <wp:positionH relativeFrom="column">
            <wp:posOffset>21590</wp:posOffset>
          </wp:positionH>
          <wp:positionV relativeFrom="paragraph">
            <wp:posOffset>84455</wp:posOffset>
          </wp:positionV>
          <wp:extent cx="526288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262774" cy="6350"/>
                  </a:xfrm>
                  <a:prstGeom prst="rect">
                    <a:avLst/>
                  </a:prstGeom>
                </pic:spPr>
              </pic:pic>
            </a:graphicData>
          </a:graphic>
        </wp:anchor>
      </w:drawing>
    </w:r>
    <w:r>
      <w:rPr>
        <w:spacing w:val="-6"/>
        <w:sz w:val="13"/>
        <w:szCs w:val="13"/>
      </w:rPr>
      <w:t>常  州  正  衡</w:t>
    </w:r>
    <w:r>
      <w:rPr>
        <w:spacing w:val="10"/>
        <w:sz w:val="13"/>
        <w:szCs w:val="13"/>
      </w:rPr>
      <w:t xml:space="preserve">  </w:t>
    </w:r>
    <w:r>
      <w:rPr>
        <w:spacing w:val="-6"/>
        <w:sz w:val="13"/>
        <w:szCs w:val="13"/>
      </w:rPr>
      <w:t>电</w:t>
    </w:r>
    <w:r>
      <w:rPr>
        <w:spacing w:val="66"/>
        <w:sz w:val="13"/>
        <w:szCs w:val="13"/>
      </w:rPr>
      <w:t xml:space="preserve"> </w:t>
    </w:r>
    <w:r>
      <w:rPr>
        <w:spacing w:val="-6"/>
        <w:sz w:val="13"/>
        <w:szCs w:val="13"/>
      </w:rPr>
      <w:t>力</w:t>
    </w:r>
    <w:r>
      <w:rPr>
        <w:spacing w:val="64"/>
        <w:sz w:val="13"/>
        <w:szCs w:val="13"/>
      </w:rPr>
      <w:t xml:space="preserve"> </w:t>
    </w:r>
    <w:r>
      <w:rPr>
        <w:spacing w:val="-6"/>
        <w:sz w:val="13"/>
        <w:szCs w:val="13"/>
      </w:rPr>
      <w:t>工</w:t>
    </w:r>
    <w:r>
      <w:rPr>
        <w:spacing w:val="62"/>
        <w:sz w:val="13"/>
        <w:szCs w:val="13"/>
      </w:rPr>
      <w:t xml:space="preserve"> </w:t>
    </w:r>
    <w:r>
      <w:rPr>
        <w:spacing w:val="-6"/>
        <w:sz w:val="13"/>
        <w:szCs w:val="13"/>
      </w:rPr>
      <w:t>程</w:t>
    </w:r>
    <w:r>
      <w:rPr>
        <w:spacing w:val="63"/>
        <w:sz w:val="13"/>
        <w:szCs w:val="13"/>
      </w:rPr>
      <w:t xml:space="preserve"> </w:t>
    </w:r>
    <w:r>
      <w:rPr>
        <w:spacing w:val="-6"/>
        <w:sz w:val="13"/>
        <w:szCs w:val="13"/>
      </w:rPr>
      <w:t>监</w:t>
    </w:r>
    <w:r>
      <w:rPr>
        <w:spacing w:val="64"/>
        <w:sz w:val="13"/>
        <w:szCs w:val="13"/>
      </w:rPr>
      <w:t xml:space="preserve"> </w:t>
    </w:r>
    <w:r>
      <w:rPr>
        <w:spacing w:val="-6"/>
        <w:sz w:val="13"/>
        <w:szCs w:val="13"/>
      </w:rPr>
      <w:t>理</w:t>
    </w:r>
    <w:r>
      <w:rPr>
        <w:spacing w:val="63"/>
        <w:sz w:val="13"/>
        <w:szCs w:val="13"/>
      </w:rPr>
      <w:t xml:space="preserve"> </w:t>
    </w:r>
    <w:r>
      <w:rPr>
        <w:spacing w:val="-6"/>
        <w:sz w:val="13"/>
        <w:szCs w:val="13"/>
      </w:rPr>
      <w:t>有</w:t>
    </w:r>
    <w:r>
      <w:rPr>
        <w:spacing w:val="3"/>
        <w:sz w:val="13"/>
        <w:szCs w:val="13"/>
      </w:rPr>
      <w:t xml:space="preserve">  </w:t>
    </w:r>
    <w:r>
      <w:rPr>
        <w:spacing w:val="-6"/>
        <w:sz w:val="13"/>
        <w:szCs w:val="13"/>
      </w:rPr>
      <w:t>限</w:t>
    </w:r>
    <w:r>
      <w:rPr>
        <w:spacing w:val="1"/>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44"/>
      <w:rPr>
        <w:sz w:val="15"/>
        <w:szCs w:val="15"/>
      </w:rPr>
    </w:pPr>
    <w:r>
      <w:rPr>
        <w:sz w:val="34"/>
      </w:rPr>
      <mc:AlternateContent>
        <mc:Choice Requires="wps">
          <w:drawing>
            <wp:anchor distT="0" distB="0" distL="114300" distR="114300" simplePos="0" relativeHeight="252188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8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r>
      <w:drawing>
        <wp:anchor distT="0" distB="0" distL="0" distR="0" simplePos="0" relativeHeight="251672576" behindDoc="0" locked="0" layoutInCell="1" allowOverlap="1">
          <wp:simplePos x="0" y="0"/>
          <wp:positionH relativeFrom="column">
            <wp:posOffset>34290</wp:posOffset>
          </wp:positionH>
          <wp:positionV relativeFrom="paragraph">
            <wp:posOffset>97790</wp:posOffset>
          </wp:positionV>
          <wp:extent cx="5213985" cy="635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5213734" cy="6350"/>
                  </a:xfrm>
                  <a:prstGeom prst="rect">
                    <a:avLst/>
                  </a:prstGeom>
                </pic:spPr>
              </pic:pic>
            </a:graphicData>
          </a:graphic>
        </wp:anchor>
      </w:drawing>
    </w:r>
    <w:r>
      <w:rPr>
        <w:spacing w:val="-6"/>
        <w:sz w:val="15"/>
        <w:szCs w:val="15"/>
      </w:rPr>
      <w:t>常 州 正 衡 电 力 工 程 监 理 有</w:t>
    </w:r>
    <w:r>
      <w:rPr>
        <w:spacing w:val="6"/>
        <w:sz w:val="15"/>
        <w:szCs w:val="15"/>
      </w:rPr>
      <w:t xml:space="preserve"> </w:t>
    </w:r>
    <w:r>
      <w:rPr>
        <w:spacing w:val="-6"/>
        <w:sz w:val="15"/>
        <w:szCs w:val="15"/>
      </w:rPr>
      <w:t>限 公</w:t>
    </w:r>
    <w:r>
      <w:rPr>
        <w:spacing w:val="1"/>
        <w:sz w:val="15"/>
        <w:szCs w:val="15"/>
      </w:rPr>
      <w:t xml:space="preserve"> </w:t>
    </w:r>
    <w:r>
      <w:rPr>
        <w:spacing w:val="-6"/>
        <w:sz w:val="15"/>
        <w:szCs w:val="15"/>
      </w:rPr>
      <w:t>司</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13"/>
      <w:rPr>
        <w:sz w:val="16"/>
        <w:szCs w:val="16"/>
      </w:rPr>
    </w:pPr>
    <w:r>
      <w:rPr>
        <w:sz w:val="34"/>
      </w:rPr>
      <mc:AlternateContent>
        <mc:Choice Requires="wps">
          <w:drawing>
            <wp:anchor distT="0" distB="0" distL="114300" distR="114300" simplePos="0" relativeHeight="252189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9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r>
      <w:drawing>
        <wp:anchor distT="0" distB="0" distL="0" distR="0" simplePos="0" relativeHeight="251673600" behindDoc="0" locked="0" layoutInCell="1" allowOverlap="1">
          <wp:simplePos x="0" y="0"/>
          <wp:positionH relativeFrom="column">
            <wp:posOffset>8890</wp:posOffset>
          </wp:positionH>
          <wp:positionV relativeFrom="paragraph">
            <wp:posOffset>104775</wp:posOffset>
          </wp:positionV>
          <wp:extent cx="524637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5246341" cy="6350"/>
                  </a:xfrm>
                  <a:prstGeom prst="rect">
                    <a:avLst/>
                  </a:prstGeom>
                </pic:spPr>
              </pic:pic>
            </a:graphicData>
          </a:graphic>
        </wp:anchor>
      </w:drawing>
    </w:r>
    <w:r>
      <w:rPr>
        <w:spacing w:val="-8"/>
        <w:sz w:val="16"/>
        <w:szCs w:val="16"/>
      </w:rPr>
      <w:t>常 州 正 衡 电 力 工 程 监 理</w:t>
    </w:r>
    <w:r>
      <w:rPr>
        <w:spacing w:val="2"/>
        <w:sz w:val="16"/>
        <w:szCs w:val="16"/>
      </w:rPr>
      <w:t xml:space="preserve"> </w:t>
    </w:r>
    <w:r>
      <w:rPr>
        <w:spacing w:val="-8"/>
        <w:sz w:val="16"/>
        <w:szCs w:val="16"/>
      </w:rPr>
      <w:t>有 限 公 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153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3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6564"/>
      <w:rPr>
        <w:sz w:val="13"/>
        <w:szCs w:val="13"/>
      </w:rPr>
    </w:pPr>
    <w:r>
      <w:rPr>
        <w:sz w:val="13"/>
      </w:rPr>
      <mc:AlternateContent>
        <mc:Choice Requires="wps">
          <w:drawing>
            <wp:anchor distT="0" distB="0" distL="114300" distR="114300" simplePos="0" relativeHeight="252190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0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w:t>
                    </w:r>
                    <w:r>
                      <w:fldChar w:fldCharType="end"/>
                    </w:r>
                  </w:p>
                </w:txbxContent>
              </v:textbox>
            </v:shape>
          </w:pict>
        </mc:Fallback>
      </mc:AlternateContent>
    </w:r>
    <w:r>
      <w:rPr>
        <w:spacing w:val="-1"/>
        <w:sz w:val="13"/>
        <w:szCs w:val="13"/>
      </w:rPr>
      <w:t>常州正衡电力工程监理有限公司</w:t>
    </w:r>
  </w:p>
  <w:p>
    <w:pPr>
      <w:spacing w:before="11" w:line="10" w:lineRule="exact"/>
      <w:ind w:firstLine="94"/>
    </w:pPr>
    <w:r>
      <w:drawing>
        <wp:inline distT="0" distB="0" distL="0" distR="0">
          <wp:extent cx="5270500" cy="635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5270507" cy="6375"/>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55"/>
      <w:rPr>
        <w:sz w:val="16"/>
        <w:szCs w:val="16"/>
      </w:rPr>
    </w:pPr>
    <w:r>
      <w:rPr>
        <w:sz w:val="34"/>
      </w:rPr>
      <mc:AlternateContent>
        <mc:Choice Requires="wps">
          <w:drawing>
            <wp:anchor distT="0" distB="0" distL="114300" distR="114300" simplePos="0" relativeHeight="252191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1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w:t>
                    </w:r>
                    <w:r>
                      <w:fldChar w:fldCharType="end"/>
                    </w:r>
                  </w:p>
                </w:txbxContent>
              </v:textbox>
            </v:shape>
          </w:pict>
        </mc:Fallback>
      </mc:AlternateContent>
    </w:r>
    <w:r>
      <w:drawing>
        <wp:anchor distT="0" distB="0" distL="0" distR="0" simplePos="0" relativeHeight="251674624" behindDoc="0" locked="0" layoutInCell="1" allowOverlap="1">
          <wp:simplePos x="0" y="0"/>
          <wp:positionH relativeFrom="column">
            <wp:posOffset>50165</wp:posOffset>
          </wp:positionH>
          <wp:positionV relativeFrom="paragraph">
            <wp:posOffset>104775</wp:posOffset>
          </wp:positionV>
          <wp:extent cx="5227320" cy="635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
                  <a:stretch>
                    <a:fillRect/>
                  </a:stretch>
                </pic:blipFill>
                <pic:spPr>
                  <a:xfrm>
                    <a:off x="0" y="0"/>
                    <a:ext cx="5227278" cy="6350"/>
                  </a:xfrm>
                  <a:prstGeom prst="rect">
                    <a:avLst/>
                  </a:prstGeom>
                </pic:spPr>
              </pic:pic>
            </a:graphicData>
          </a:graphic>
        </wp:anchor>
      </w:drawing>
    </w:r>
    <w:r>
      <w:rPr>
        <w:spacing w:val="-8"/>
        <w:sz w:val="16"/>
        <w:szCs w:val="16"/>
      </w:rPr>
      <w:t>常 州 正 衡 电 力 工 程</w:t>
    </w:r>
    <w:r>
      <w:rPr>
        <w:spacing w:val="-4"/>
        <w:sz w:val="16"/>
        <w:szCs w:val="16"/>
      </w:rPr>
      <w:t xml:space="preserve"> </w:t>
    </w:r>
    <w:r>
      <w:rPr>
        <w:spacing w:val="-8"/>
        <w:sz w:val="16"/>
        <w:szCs w:val="16"/>
      </w:rPr>
      <w:t>监 理</w:t>
    </w:r>
    <w:r>
      <w:rPr>
        <w:spacing w:val="-10"/>
        <w:sz w:val="16"/>
        <w:szCs w:val="16"/>
      </w:rPr>
      <w:t xml:space="preserve"> </w:t>
    </w:r>
    <w:r>
      <w:rPr>
        <w:spacing w:val="-8"/>
        <w:sz w:val="16"/>
        <w:szCs w:val="16"/>
      </w:rPr>
      <w:t>有 限 公 司</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605"/>
      <w:rPr>
        <w:sz w:val="14"/>
        <w:szCs w:val="14"/>
      </w:rPr>
    </w:pPr>
    <w:r>
      <w:rPr>
        <w:sz w:val="34"/>
      </w:rPr>
      <mc:AlternateContent>
        <mc:Choice Requires="wps">
          <w:drawing>
            <wp:anchor distT="0" distB="0" distL="114300" distR="114300" simplePos="0" relativeHeight="252192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2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44</w:t>
                    </w:r>
                    <w:r>
                      <w:fldChar w:fldCharType="end"/>
                    </w:r>
                  </w:p>
                </w:txbxContent>
              </v:textbox>
            </v:shape>
          </w:pict>
        </mc:Fallback>
      </mc:AlternateContent>
    </w:r>
    <w:r>
      <w:drawing>
        <wp:anchor distT="0" distB="0" distL="0" distR="0" simplePos="0" relativeHeight="251675648" behindDoc="0" locked="0" layoutInCell="1" allowOverlap="1">
          <wp:simplePos x="0" y="0"/>
          <wp:positionH relativeFrom="column">
            <wp:posOffset>53340</wp:posOffset>
          </wp:positionH>
          <wp:positionV relativeFrom="paragraph">
            <wp:posOffset>91440</wp:posOffset>
          </wp:positionV>
          <wp:extent cx="5276215" cy="635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5276339" cy="6350"/>
                  </a:xfrm>
                  <a:prstGeom prst="rect">
                    <a:avLst/>
                  </a:prstGeom>
                </pic:spPr>
              </pic:pic>
            </a:graphicData>
          </a:graphic>
        </wp:anchor>
      </w:drawing>
    </w:r>
    <w:r>
      <w:rPr>
        <w:spacing w:val="-7"/>
        <w:sz w:val="14"/>
        <w:szCs w:val="14"/>
      </w:rPr>
      <w:t>常 州 正 衡</w:t>
    </w:r>
    <w:r>
      <w:rPr>
        <w:spacing w:val="29"/>
        <w:sz w:val="14"/>
        <w:szCs w:val="14"/>
      </w:rPr>
      <w:t xml:space="preserve"> </w:t>
    </w:r>
    <w:r>
      <w:rPr>
        <w:spacing w:val="-7"/>
        <w:sz w:val="14"/>
        <w:szCs w:val="14"/>
      </w:rPr>
      <w:t>电</w:t>
    </w:r>
    <w:r>
      <w:rPr>
        <w:spacing w:val="2"/>
        <w:sz w:val="14"/>
        <w:szCs w:val="14"/>
      </w:rPr>
      <w:t xml:space="preserve"> </w:t>
    </w:r>
    <w:r>
      <w:rPr>
        <w:spacing w:val="-7"/>
        <w:sz w:val="14"/>
        <w:szCs w:val="14"/>
      </w:rPr>
      <w:t>力</w:t>
    </w:r>
    <w:r>
      <w:rPr>
        <w:spacing w:val="1"/>
        <w:sz w:val="14"/>
        <w:szCs w:val="14"/>
      </w:rPr>
      <w:t xml:space="preserve"> </w:t>
    </w:r>
    <w:r>
      <w:rPr>
        <w:spacing w:val="-7"/>
        <w:sz w:val="14"/>
        <w:szCs w:val="14"/>
      </w:rPr>
      <w:t>工 程</w:t>
    </w:r>
    <w:r>
      <w:rPr>
        <w:spacing w:val="1"/>
        <w:sz w:val="14"/>
        <w:szCs w:val="14"/>
      </w:rPr>
      <w:t xml:space="preserve"> </w:t>
    </w:r>
    <w:r>
      <w:rPr>
        <w:spacing w:val="-7"/>
        <w:sz w:val="14"/>
        <w:szCs w:val="14"/>
      </w:rPr>
      <w:t>监</w:t>
    </w:r>
    <w:r>
      <w:rPr>
        <w:spacing w:val="1"/>
        <w:sz w:val="14"/>
        <w:szCs w:val="14"/>
      </w:rPr>
      <w:t xml:space="preserve"> </w:t>
    </w:r>
    <w:r>
      <w:rPr>
        <w:spacing w:val="-7"/>
        <w:sz w:val="14"/>
        <w:szCs w:val="14"/>
      </w:rPr>
      <w:t>理</w:t>
    </w:r>
    <w:r>
      <w:rPr>
        <w:spacing w:val="1"/>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4"/>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62"/>
      <w:rPr>
        <w:sz w:val="14"/>
        <w:szCs w:val="14"/>
      </w:rPr>
    </w:pPr>
    <w:r>
      <w:rPr>
        <w:sz w:val="34"/>
      </w:rPr>
      <mc:AlternateContent>
        <mc:Choice Requires="wps">
          <w:drawing>
            <wp:anchor distT="0" distB="0" distL="114300" distR="114300" simplePos="0" relativeHeight="252193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3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mc:Fallback>
      </mc:AlternateContent>
    </w:r>
    <w:r>
      <w:drawing>
        <wp:anchor distT="0" distB="0" distL="0" distR="0" simplePos="0" relativeHeight="251676672" behindDoc="0" locked="0" layoutInCell="1" allowOverlap="1">
          <wp:simplePos x="0" y="0"/>
          <wp:positionH relativeFrom="column">
            <wp:posOffset>40640</wp:posOffset>
          </wp:positionH>
          <wp:positionV relativeFrom="paragraph">
            <wp:posOffset>91440</wp:posOffset>
          </wp:positionV>
          <wp:extent cx="5257165" cy="635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
                  <a:stretch>
                    <a:fillRect/>
                  </a:stretch>
                </pic:blipFill>
                <pic:spPr>
                  <a:xfrm>
                    <a:off x="0" y="0"/>
                    <a:ext cx="5257296" cy="6350"/>
                  </a:xfrm>
                  <a:prstGeom prst="rect">
                    <a:avLst/>
                  </a:prstGeom>
                </pic:spPr>
              </pic:pic>
            </a:graphicData>
          </a:graphic>
        </wp:anchor>
      </w:drawing>
    </w:r>
    <w:r>
      <w:rPr>
        <w:spacing w:val="-7"/>
        <w:sz w:val="14"/>
        <w:szCs w:val="14"/>
      </w:rPr>
      <w:t>常 州 正 衡</w:t>
    </w:r>
    <w:r>
      <w:rPr>
        <w:spacing w:val="29"/>
        <w:sz w:val="14"/>
        <w:szCs w:val="14"/>
      </w:rPr>
      <w:t xml:space="preserve"> </w:t>
    </w:r>
    <w:r>
      <w:rPr>
        <w:spacing w:val="-7"/>
        <w:sz w:val="14"/>
        <w:szCs w:val="14"/>
      </w:rPr>
      <w:t>电 力</w:t>
    </w:r>
    <w:r>
      <w:rPr>
        <w:spacing w:val="1"/>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1"/>
        <w:sz w:val="14"/>
        <w:szCs w:val="14"/>
      </w:rPr>
      <w:t xml:space="preserve"> </w:t>
    </w:r>
    <w:r>
      <w:rPr>
        <w:spacing w:val="-7"/>
        <w:sz w:val="14"/>
        <w:szCs w:val="14"/>
      </w:rPr>
      <w:t>监</w:t>
    </w:r>
    <w:r>
      <w:rPr>
        <w:spacing w:val="2"/>
        <w:sz w:val="14"/>
        <w:szCs w:val="14"/>
      </w:rPr>
      <w:t xml:space="preserve"> </w:t>
    </w:r>
    <w:r>
      <w:rPr>
        <w:spacing w:val="-7"/>
        <w:sz w:val="14"/>
        <w:szCs w:val="14"/>
      </w:rPr>
      <w:t>理</w:t>
    </w:r>
    <w:r>
      <w:rPr>
        <w:spacing w:val="-1"/>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85"/>
      <w:rPr>
        <w:sz w:val="15"/>
        <w:szCs w:val="15"/>
      </w:rPr>
    </w:pPr>
    <w:r>
      <w:rPr>
        <w:sz w:val="34"/>
      </w:rPr>
      <mc:AlternateContent>
        <mc:Choice Requires="wps">
          <w:drawing>
            <wp:anchor distT="0" distB="0" distL="114300" distR="114300" simplePos="0" relativeHeight="252194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4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r>
      <w:drawing>
        <wp:anchor distT="0" distB="0" distL="0" distR="0" simplePos="0" relativeHeight="251677696" behindDoc="0" locked="0" layoutInCell="1" allowOverlap="1">
          <wp:simplePos x="0" y="0"/>
          <wp:positionH relativeFrom="column">
            <wp:posOffset>27940</wp:posOffset>
          </wp:positionH>
          <wp:positionV relativeFrom="paragraph">
            <wp:posOffset>97790</wp:posOffset>
          </wp:positionV>
          <wp:extent cx="5258435" cy="63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5258166" cy="6350"/>
                  </a:xfrm>
                  <a:prstGeom prst="rect">
                    <a:avLst/>
                  </a:prstGeom>
                </pic:spPr>
              </pic:pic>
            </a:graphicData>
          </a:graphic>
        </wp:anchor>
      </w:drawing>
    </w:r>
    <w:r>
      <w:rPr>
        <w:spacing w:val="-6"/>
        <w:sz w:val="15"/>
        <w:szCs w:val="15"/>
      </w:rPr>
      <w:t>常 州 正 衡</w:t>
    </w:r>
    <w:r>
      <w:rPr>
        <w:spacing w:val="14"/>
        <w:sz w:val="15"/>
        <w:szCs w:val="15"/>
      </w:rPr>
      <w:t xml:space="preserve"> </w:t>
    </w:r>
    <w:r>
      <w:rPr>
        <w:spacing w:val="-6"/>
        <w:sz w:val="15"/>
        <w:szCs w:val="15"/>
      </w:rPr>
      <w:t>电 力 工 程 监 理 有</w:t>
    </w:r>
    <w:r>
      <w:rPr>
        <w:spacing w:val="7"/>
        <w:sz w:val="15"/>
        <w:szCs w:val="15"/>
      </w:rPr>
      <w:t xml:space="preserve"> </w:t>
    </w:r>
    <w:r>
      <w:rPr>
        <w:spacing w:val="-7"/>
        <w:sz w:val="15"/>
        <w:szCs w:val="15"/>
      </w:rPr>
      <w:t>限 公</w:t>
    </w:r>
    <w:r>
      <w:rPr>
        <w:spacing w:val="2"/>
        <w:sz w:val="15"/>
        <w:szCs w:val="15"/>
      </w:rPr>
      <w:t xml:space="preserve"> </w:t>
    </w:r>
    <w:r>
      <w:rPr>
        <w:spacing w:val="-7"/>
        <w:sz w:val="15"/>
        <w:szCs w:val="15"/>
      </w:rPr>
      <w:t>司</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6489"/>
      <w:rPr>
        <w:sz w:val="13"/>
        <w:szCs w:val="13"/>
      </w:rPr>
    </w:pPr>
    <w:r>
      <w:rPr>
        <w:sz w:val="13"/>
      </w:rPr>
      <mc:AlternateContent>
        <mc:Choice Requires="wps">
          <w:drawing>
            <wp:anchor distT="0" distB="0" distL="114300" distR="114300" simplePos="0" relativeHeight="252195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5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mc:Fallback>
      </mc:AlternateContent>
    </w:r>
    <w:r>
      <w:rPr>
        <w:spacing w:val="-1"/>
        <w:sz w:val="13"/>
        <w:szCs w:val="13"/>
      </w:rPr>
      <w:t>常州正衡电力工程监理有限公司</w:t>
    </w:r>
  </w:p>
  <w:p>
    <w:pPr>
      <w:spacing w:before="11" w:line="10" w:lineRule="exact"/>
    </w:pPr>
    <w:r>
      <w:drawing>
        <wp:inline distT="0" distB="0" distL="0" distR="0">
          <wp:extent cx="5276850" cy="635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5276855" cy="6375"/>
                  </a:xfrm>
                  <a:prstGeom prst="rect">
                    <a:avLst/>
                  </a:prstGeom>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05"/>
      <w:rPr>
        <w:sz w:val="14"/>
        <w:szCs w:val="14"/>
      </w:rPr>
    </w:pPr>
    <w:r>
      <w:rPr>
        <w:sz w:val="34"/>
      </w:rPr>
      <mc:AlternateContent>
        <mc:Choice Requires="wps">
          <w:drawing>
            <wp:anchor distT="0" distB="0" distL="114300" distR="114300" simplePos="0" relativeHeight="252196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6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mc:Fallback>
      </mc:AlternateContent>
    </w:r>
    <w:r>
      <w:drawing>
        <wp:anchor distT="0" distB="0" distL="0" distR="0" simplePos="0" relativeHeight="251678720" behindDoc="0" locked="0" layoutInCell="1" allowOverlap="1">
          <wp:simplePos x="0" y="0"/>
          <wp:positionH relativeFrom="column">
            <wp:posOffset>0</wp:posOffset>
          </wp:positionH>
          <wp:positionV relativeFrom="paragraph">
            <wp:posOffset>91440</wp:posOffset>
          </wp:positionV>
          <wp:extent cx="5263515" cy="635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5263568" cy="6350"/>
                  </a:xfrm>
                  <a:prstGeom prst="rect">
                    <a:avLst/>
                  </a:prstGeom>
                </pic:spPr>
              </pic:pic>
            </a:graphicData>
          </a:graphic>
        </wp:anchor>
      </w:drawing>
    </w:r>
    <w:r>
      <w:rPr>
        <w:spacing w:val="-7"/>
        <w:sz w:val="14"/>
        <w:szCs w:val="14"/>
      </w:rPr>
      <w:t>常 州 正 衡</w:t>
    </w:r>
    <w:r>
      <w:rPr>
        <w:spacing w:val="30"/>
        <w:sz w:val="14"/>
        <w:szCs w:val="14"/>
      </w:rPr>
      <w:t xml:space="preserve"> </w:t>
    </w:r>
    <w:r>
      <w:rPr>
        <w:spacing w:val="-7"/>
        <w:sz w:val="14"/>
        <w:szCs w:val="14"/>
      </w:rPr>
      <w:t>电 力</w:t>
    </w:r>
    <w:r>
      <w:rPr>
        <w:spacing w:val="1"/>
        <w:sz w:val="14"/>
        <w:szCs w:val="14"/>
      </w:rPr>
      <w:t xml:space="preserve"> </w:t>
    </w:r>
    <w:r>
      <w:rPr>
        <w:spacing w:val="-7"/>
        <w:sz w:val="14"/>
        <w:szCs w:val="14"/>
      </w:rPr>
      <w:t>工</w:t>
    </w:r>
    <w:r>
      <w:rPr>
        <w:spacing w:val="-1"/>
        <w:sz w:val="14"/>
        <w:szCs w:val="14"/>
      </w:rPr>
      <w:t xml:space="preserve"> </w:t>
    </w:r>
    <w:r>
      <w:rPr>
        <w:spacing w:val="-7"/>
        <w:sz w:val="14"/>
        <w:szCs w:val="14"/>
      </w:rPr>
      <w:t>程</w:t>
    </w:r>
    <w:r>
      <w:rPr>
        <w:sz w:val="14"/>
        <w:szCs w:val="14"/>
      </w:rPr>
      <w:t xml:space="preserve"> </w:t>
    </w:r>
    <w:r>
      <w:rPr>
        <w:spacing w:val="-7"/>
        <w:sz w:val="14"/>
        <w:szCs w:val="14"/>
      </w:rPr>
      <w:t>监</w:t>
    </w:r>
    <w:r>
      <w:rPr>
        <w:spacing w:val="1"/>
        <w:sz w:val="14"/>
        <w:szCs w:val="14"/>
      </w:rPr>
      <w:t xml:space="preserve"> </w:t>
    </w:r>
    <w:r>
      <w:rPr>
        <w:spacing w:val="-7"/>
        <w:sz w:val="14"/>
        <w:szCs w:val="14"/>
      </w:rPr>
      <w:t>理</w:t>
    </w:r>
    <w:r>
      <w:rPr>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544"/>
      </w:tabs>
      <w:spacing w:before="11" w:line="170" w:lineRule="auto"/>
      <w:ind w:left="54"/>
      <w:rPr>
        <w:sz w:val="13"/>
        <w:szCs w:val="13"/>
      </w:rPr>
    </w:pPr>
    <w:r>
      <w:rPr>
        <w:sz w:val="13"/>
      </w:rPr>
      <mc:AlternateContent>
        <mc:Choice Requires="wps">
          <w:drawing>
            <wp:anchor distT="0" distB="0" distL="114300" distR="114300" simplePos="0" relativeHeight="252197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7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r>
      <w:rPr>
        <w:sz w:val="13"/>
        <w:szCs w:val="13"/>
        <w:u w:val="single" w:color="auto"/>
      </w:rPr>
      <w:tab/>
    </w:r>
    <w:r>
      <w:rPr>
        <w:spacing w:val="-3"/>
        <w:sz w:val="13"/>
        <w:szCs w:val="13"/>
        <w:u w:val="single" w:color="auto"/>
      </w:rPr>
      <w:t>常州正衡电力工程监理有限公司</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08"/>
      <w:rPr>
        <w:sz w:val="15"/>
        <w:szCs w:val="15"/>
      </w:rPr>
    </w:pPr>
    <w:r>
      <w:rPr>
        <w:sz w:val="34"/>
      </w:rPr>
      <mc:AlternateContent>
        <mc:Choice Requires="wps">
          <w:drawing>
            <wp:anchor distT="0" distB="0" distL="114300" distR="114300" simplePos="0" relativeHeight="252198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8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r>
      <w:drawing>
        <wp:anchor distT="0" distB="0" distL="0" distR="0" simplePos="0" relativeHeight="251679744" behindDoc="0" locked="0" layoutInCell="1" allowOverlap="1">
          <wp:simplePos x="0" y="0"/>
          <wp:positionH relativeFrom="column">
            <wp:posOffset>2540</wp:posOffset>
          </wp:positionH>
          <wp:positionV relativeFrom="paragraph">
            <wp:posOffset>97790</wp:posOffset>
          </wp:positionV>
          <wp:extent cx="5226685"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226429" cy="6350"/>
                  </a:xfrm>
                  <a:prstGeom prst="rect">
                    <a:avLst/>
                  </a:prstGeom>
                </pic:spPr>
              </pic:pic>
            </a:graphicData>
          </a:graphic>
        </wp:anchor>
      </w:drawing>
    </w:r>
    <w:r>
      <w:rPr>
        <w:spacing w:val="-6"/>
        <w:sz w:val="15"/>
        <w:szCs w:val="15"/>
      </w:rPr>
      <w:t>常 州 正 衡 电 力 工 程 监 理 有</w:t>
    </w:r>
    <w:r>
      <w:rPr>
        <w:spacing w:val="5"/>
        <w:sz w:val="15"/>
        <w:szCs w:val="15"/>
      </w:rPr>
      <w:t xml:space="preserve"> </w:t>
    </w:r>
    <w:r>
      <w:rPr>
        <w:spacing w:val="-6"/>
        <w:sz w:val="15"/>
        <w:szCs w:val="15"/>
      </w:rPr>
      <w:t>限</w:t>
    </w:r>
    <w:r>
      <w:rPr>
        <w:sz w:val="15"/>
        <w:szCs w:val="15"/>
      </w:rPr>
      <w:t xml:space="preserve"> </w:t>
    </w:r>
    <w:r>
      <w:rPr>
        <w:spacing w:val="-6"/>
        <w:sz w:val="15"/>
        <w:szCs w:val="15"/>
      </w:rPr>
      <w:t>公</w:t>
    </w:r>
    <w:r>
      <w:rPr>
        <w:spacing w:val="1"/>
        <w:sz w:val="15"/>
        <w:szCs w:val="15"/>
      </w:rPr>
      <w:t xml:space="preserve"> </w:t>
    </w:r>
    <w:r>
      <w:rPr>
        <w:spacing w:val="-6"/>
        <w:sz w:val="15"/>
        <w:szCs w:val="15"/>
      </w:rPr>
      <w:t>司</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49"/>
      <w:rPr>
        <w:sz w:val="14"/>
        <w:szCs w:val="14"/>
      </w:rPr>
    </w:pPr>
    <w:r>
      <w:rPr>
        <w:sz w:val="34"/>
      </w:rPr>
      <mc:AlternateContent>
        <mc:Choice Requires="wps">
          <w:drawing>
            <wp:anchor distT="0" distB="0" distL="114300" distR="114300" simplePos="0" relativeHeight="252199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9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w:t>
                    </w:r>
                    <w:r>
                      <w:fldChar w:fldCharType="end"/>
                    </w:r>
                  </w:p>
                </w:txbxContent>
              </v:textbox>
            </v:shape>
          </w:pict>
        </mc:Fallback>
      </mc:AlternateContent>
    </w:r>
    <w:r>
      <w:drawing>
        <wp:anchor distT="0" distB="0" distL="0" distR="0" simplePos="0" relativeHeight="251680768" behindDoc="0" locked="0" layoutInCell="1" allowOverlap="1">
          <wp:simplePos x="0" y="0"/>
          <wp:positionH relativeFrom="column">
            <wp:posOffset>46990</wp:posOffset>
          </wp:positionH>
          <wp:positionV relativeFrom="paragraph">
            <wp:posOffset>91440</wp:posOffset>
          </wp:positionV>
          <wp:extent cx="5238115" cy="635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5238254" cy="6350"/>
                  </a:xfrm>
                  <a:prstGeom prst="rect">
                    <a:avLst/>
                  </a:prstGeom>
                </pic:spPr>
              </pic:pic>
            </a:graphicData>
          </a:graphic>
        </wp:anchor>
      </w:drawing>
    </w:r>
    <w:r>
      <w:rPr>
        <w:spacing w:val="-7"/>
        <w:sz w:val="14"/>
        <w:szCs w:val="14"/>
      </w:rPr>
      <w:t>常 州 正 衡</w:t>
    </w:r>
    <w:r>
      <w:rPr>
        <w:spacing w:val="31"/>
        <w:w w:val="101"/>
        <w:sz w:val="14"/>
        <w:szCs w:val="14"/>
      </w:rPr>
      <w:t xml:space="preserve"> </w:t>
    </w:r>
    <w:r>
      <w:rPr>
        <w:spacing w:val="-7"/>
        <w:sz w:val="14"/>
        <w:szCs w:val="14"/>
      </w:rPr>
      <w:t>电 力</w:t>
    </w:r>
    <w:r>
      <w:rPr>
        <w:sz w:val="14"/>
        <w:szCs w:val="14"/>
      </w:rPr>
      <w:t xml:space="preserve"> </w:t>
    </w:r>
    <w:r>
      <w:rPr>
        <w:spacing w:val="-7"/>
        <w:sz w:val="14"/>
        <w:szCs w:val="14"/>
      </w:rPr>
      <w:t>工 程</w:t>
    </w:r>
    <w:r>
      <w:rPr>
        <w:spacing w:val="-1"/>
        <w:sz w:val="14"/>
        <w:szCs w:val="14"/>
      </w:rPr>
      <w:t xml:space="preserve"> </w:t>
    </w:r>
    <w:r>
      <w:rPr>
        <w:spacing w:val="-7"/>
        <w:sz w:val="14"/>
        <w:szCs w:val="14"/>
      </w:rPr>
      <w:t>监</w:t>
    </w:r>
    <w:r>
      <w:rPr>
        <w:spacing w:val="1"/>
        <w:sz w:val="14"/>
        <w:szCs w:val="14"/>
      </w:rPr>
      <w:t xml:space="preserve"> </w:t>
    </w:r>
    <w:r>
      <w:rPr>
        <w:spacing w:val="-7"/>
        <w:sz w:val="14"/>
        <w:szCs w:val="14"/>
      </w:rPr>
      <w:t>理</w:t>
    </w:r>
    <w:r>
      <w:rPr>
        <w:spacing w:val="-1"/>
        <w:sz w:val="14"/>
        <w:szCs w:val="14"/>
      </w:rPr>
      <w:t xml:space="preserve"> </w:t>
    </w:r>
    <w:r>
      <w:rPr>
        <w:spacing w:val="-7"/>
        <w:sz w:val="14"/>
        <w:szCs w:val="14"/>
      </w:rPr>
      <w:t>有</w:t>
    </w:r>
    <w:r>
      <w:rPr>
        <w:spacing w:val="9"/>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4"/>
        <w:sz w:val="14"/>
        <w:szCs w:val="14"/>
      </w:rPr>
      <w:t xml:space="preserve"> </w:t>
    </w:r>
    <w:r>
      <w:rPr>
        <w:spacing w:val="-7"/>
        <w:sz w:val="14"/>
        <w:szCs w:val="14"/>
      </w:rPr>
      <w:t>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54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4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spacing w:before="14" w:line="190" w:lineRule="auto"/>
      <w:ind w:right="21"/>
      <w:jc w:val="right"/>
      <w:rPr>
        <w:sz w:val="16"/>
        <w:szCs w:val="16"/>
      </w:rPr>
    </w:pPr>
    <w:r>
      <w:drawing>
        <wp:anchor distT="0" distB="0" distL="0" distR="0" simplePos="0" relativeHeight="251662336" behindDoc="0" locked="0" layoutInCell="1" allowOverlap="1">
          <wp:simplePos x="0" y="0"/>
          <wp:positionH relativeFrom="column">
            <wp:posOffset>0</wp:posOffset>
          </wp:positionH>
          <wp:positionV relativeFrom="paragraph">
            <wp:posOffset>104775</wp:posOffset>
          </wp:positionV>
          <wp:extent cx="602107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6020958" cy="6350"/>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36"/>
      <w:rPr>
        <w:sz w:val="15"/>
        <w:szCs w:val="15"/>
      </w:rPr>
    </w:pPr>
    <w:r>
      <w:rPr>
        <w:sz w:val="34"/>
      </w:rPr>
      <mc:AlternateContent>
        <mc:Choice Requires="wps">
          <w:drawing>
            <wp:anchor distT="0" distB="0" distL="114300" distR="114300" simplePos="0" relativeHeight="252200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0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w:t>
                    </w:r>
                    <w:r>
                      <w:fldChar w:fldCharType="end"/>
                    </w:r>
                  </w:p>
                </w:txbxContent>
              </v:textbox>
            </v:shape>
          </w:pict>
        </mc:Fallback>
      </mc:AlternateContent>
    </w:r>
    <w:r>
      <w:drawing>
        <wp:anchor distT="0" distB="0" distL="0" distR="0" simplePos="0" relativeHeight="251681792" behindDoc="0" locked="0" layoutInCell="1" allowOverlap="1">
          <wp:simplePos x="0" y="0"/>
          <wp:positionH relativeFrom="column">
            <wp:posOffset>15240</wp:posOffset>
          </wp:positionH>
          <wp:positionV relativeFrom="paragraph">
            <wp:posOffset>97790</wp:posOffset>
          </wp:positionV>
          <wp:extent cx="5233035" cy="635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232777" cy="6350"/>
                  </a:xfrm>
                  <a:prstGeom prst="rect">
                    <a:avLst/>
                  </a:prstGeom>
                </pic:spPr>
              </pic:pic>
            </a:graphicData>
          </a:graphic>
        </wp:anchor>
      </w:drawing>
    </w:r>
    <w:r>
      <w:rPr>
        <w:spacing w:val="-6"/>
        <w:sz w:val="15"/>
        <w:szCs w:val="15"/>
      </w:rPr>
      <w:t>常 州 正 衡 电</w:t>
    </w:r>
    <w:r>
      <w:rPr>
        <w:spacing w:val="-3"/>
        <w:sz w:val="15"/>
        <w:szCs w:val="15"/>
      </w:rPr>
      <w:t xml:space="preserve"> </w:t>
    </w:r>
    <w:r>
      <w:rPr>
        <w:spacing w:val="-6"/>
        <w:sz w:val="15"/>
        <w:szCs w:val="15"/>
      </w:rPr>
      <w:t>力 工 程 监 理 有</w:t>
    </w:r>
    <w:r>
      <w:rPr>
        <w:spacing w:val="6"/>
        <w:sz w:val="15"/>
        <w:szCs w:val="15"/>
      </w:rPr>
      <w:t xml:space="preserve"> </w:t>
    </w:r>
    <w:r>
      <w:rPr>
        <w:spacing w:val="-6"/>
        <w:sz w:val="15"/>
        <w:szCs w:val="15"/>
      </w:rPr>
      <w:t>限</w:t>
    </w:r>
    <w:r>
      <w:rPr>
        <w:sz w:val="15"/>
        <w:szCs w:val="15"/>
      </w:rPr>
      <w:t xml:space="preserve"> </w:t>
    </w:r>
    <w:r>
      <w:rPr>
        <w:spacing w:val="-7"/>
        <w:sz w:val="15"/>
        <w:szCs w:val="15"/>
      </w:rPr>
      <w:t>公</w:t>
    </w:r>
    <w:r>
      <w:rPr>
        <w:spacing w:val="2"/>
        <w:sz w:val="15"/>
        <w:szCs w:val="15"/>
      </w:rPr>
      <w:t xml:space="preserve"> </w:t>
    </w:r>
    <w:r>
      <w:rPr>
        <w:spacing w:val="-7"/>
        <w:sz w:val="15"/>
        <w:szCs w:val="15"/>
      </w:rPr>
      <w:t>司</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79"/>
      </w:tabs>
      <w:spacing w:before="11" w:line="170" w:lineRule="auto"/>
      <w:ind w:left="19"/>
      <w:rPr>
        <w:sz w:val="13"/>
        <w:szCs w:val="13"/>
      </w:rPr>
    </w:pPr>
    <w:r>
      <w:rPr>
        <w:sz w:val="13"/>
      </w:rPr>
      <mc:AlternateContent>
        <mc:Choice Requires="wps">
          <w:drawing>
            <wp:anchor distT="0" distB="0" distL="114300" distR="114300" simplePos="0" relativeHeight="252201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1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6499"/>
      <w:rPr>
        <w:sz w:val="13"/>
        <w:szCs w:val="13"/>
      </w:rPr>
    </w:pPr>
    <w:r>
      <w:rPr>
        <w:sz w:val="34"/>
      </w:rPr>
      <mc:AlternateContent>
        <mc:Choice Requires="wps">
          <w:drawing>
            <wp:anchor distT="0" distB="0" distL="114300" distR="114300" simplePos="0" relativeHeight="252203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3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w:t>
                    </w:r>
                    <w:r>
                      <w:fldChar w:fldCharType="end"/>
                    </w:r>
                  </w:p>
                </w:txbxContent>
              </v:textbox>
            </v:shape>
          </w:pict>
        </mc:Fallback>
      </mc:AlternateContent>
    </w:r>
    <w:r>
      <w:drawing>
        <wp:anchor distT="0" distB="0" distL="0" distR="0" simplePos="0" relativeHeight="251683840" behindDoc="0" locked="0" layoutInCell="0" allowOverlap="1">
          <wp:simplePos x="0" y="0"/>
          <wp:positionH relativeFrom="page">
            <wp:posOffset>1066800</wp:posOffset>
          </wp:positionH>
          <wp:positionV relativeFrom="page">
            <wp:posOffset>673100</wp:posOffset>
          </wp:positionV>
          <wp:extent cx="5276850" cy="1270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276855" cy="12617"/>
                  </a:xfrm>
                  <a:prstGeom prst="rect">
                    <a:avLst/>
                  </a:prstGeom>
                </pic:spPr>
              </pic:pic>
            </a:graphicData>
          </a:graphic>
        </wp:anchor>
      </w:drawing>
    </w:r>
    <w:r>
      <w:rPr>
        <w:spacing w:val="-1"/>
        <w:sz w:val="13"/>
        <w:szCs w:val="13"/>
      </w:rPr>
      <w:t>常州正衡电力工程监理有限公司</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80"/>
      </w:tabs>
      <w:spacing w:before="11" w:line="170" w:lineRule="auto"/>
      <w:ind w:left="39"/>
      <w:rPr>
        <w:sz w:val="13"/>
        <w:szCs w:val="13"/>
      </w:rPr>
    </w:pPr>
    <w:r>
      <w:rPr>
        <w:sz w:val="13"/>
      </w:rPr>
      <mc:AlternateContent>
        <mc:Choice Requires="wps">
          <w:drawing>
            <wp:anchor distT="0" distB="0" distL="114300" distR="114300" simplePos="0" relativeHeight="252204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4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95"/>
      </w:tabs>
      <w:spacing w:before="11" w:line="170" w:lineRule="auto"/>
      <w:ind w:left="84"/>
      <w:rPr>
        <w:sz w:val="13"/>
        <w:szCs w:val="13"/>
      </w:rPr>
    </w:pPr>
    <w:r>
      <w:rPr>
        <w:sz w:val="13"/>
      </w:rPr>
      <mc:AlternateContent>
        <mc:Choice Requires="wps">
          <w:drawing>
            <wp:anchor distT="0" distB="0" distL="114300" distR="114300" simplePos="0" relativeHeight="252205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5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56</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4892"/>
      <w:rPr>
        <w:sz w:val="13"/>
        <w:szCs w:val="13"/>
      </w:rPr>
    </w:pPr>
    <w:r>
      <w:rPr>
        <w:sz w:val="34"/>
      </w:rPr>
      <mc:AlternateContent>
        <mc:Choice Requires="wps">
          <w:drawing>
            <wp:anchor distT="0" distB="0" distL="114300" distR="114300" simplePos="0" relativeHeight="252206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6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57</w:t>
                    </w:r>
                    <w:r>
                      <w:fldChar w:fldCharType="end"/>
                    </w:r>
                  </w:p>
                </w:txbxContent>
              </v:textbox>
            </v:shape>
          </w:pict>
        </mc:Fallback>
      </mc:AlternateContent>
    </w:r>
    <w:r>
      <w:drawing>
        <wp:anchor distT="0" distB="0" distL="0" distR="0" simplePos="0" relativeHeight="251686912" behindDoc="0" locked="0" layoutInCell="1" allowOverlap="1">
          <wp:simplePos x="0" y="0"/>
          <wp:positionH relativeFrom="column">
            <wp:posOffset>31115</wp:posOffset>
          </wp:positionH>
          <wp:positionV relativeFrom="paragraph">
            <wp:posOffset>84455</wp:posOffset>
          </wp:positionV>
          <wp:extent cx="5224780" cy="635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5224668" cy="6350"/>
                  </a:xfrm>
                  <a:prstGeom prst="rect">
                    <a:avLst/>
                  </a:prstGeom>
                </pic:spPr>
              </pic:pic>
            </a:graphicData>
          </a:graphic>
        </wp:anchor>
      </w:drawing>
    </w:r>
    <w:r>
      <w:rPr>
        <w:spacing w:val="-6"/>
        <w:sz w:val="13"/>
        <w:szCs w:val="13"/>
      </w:rPr>
      <w:t>常  州  正  衡</w:t>
    </w:r>
    <w:r>
      <w:rPr>
        <w:spacing w:val="12"/>
        <w:sz w:val="13"/>
        <w:szCs w:val="13"/>
      </w:rPr>
      <w:t xml:space="preserve">  </w:t>
    </w:r>
    <w:r>
      <w:rPr>
        <w:spacing w:val="-6"/>
        <w:sz w:val="13"/>
        <w:szCs w:val="13"/>
      </w:rPr>
      <w:t>电  力</w:t>
    </w:r>
    <w:r>
      <w:rPr>
        <w:spacing w:val="63"/>
        <w:w w:val="101"/>
        <w:sz w:val="13"/>
        <w:szCs w:val="13"/>
      </w:rPr>
      <w:t xml:space="preserve"> </w:t>
    </w:r>
    <w:r>
      <w:rPr>
        <w:spacing w:val="-6"/>
        <w:sz w:val="13"/>
        <w:szCs w:val="13"/>
      </w:rPr>
      <w:t>工</w:t>
    </w:r>
    <w:r>
      <w:rPr>
        <w:spacing w:val="60"/>
        <w:w w:val="101"/>
        <w:sz w:val="13"/>
        <w:szCs w:val="13"/>
      </w:rPr>
      <w:t xml:space="preserve"> </w:t>
    </w:r>
    <w:r>
      <w:rPr>
        <w:spacing w:val="-6"/>
        <w:sz w:val="13"/>
        <w:szCs w:val="13"/>
      </w:rPr>
      <w:t>程</w:t>
    </w:r>
    <w:r>
      <w:rPr>
        <w:spacing w:val="61"/>
        <w:w w:val="101"/>
        <w:sz w:val="13"/>
        <w:szCs w:val="13"/>
      </w:rPr>
      <w:t xml:space="preserve"> </w:t>
    </w:r>
    <w:r>
      <w:rPr>
        <w:spacing w:val="-6"/>
        <w:sz w:val="13"/>
        <w:szCs w:val="13"/>
      </w:rPr>
      <w:t>监</w:t>
    </w:r>
    <w:r>
      <w:rPr>
        <w:spacing w:val="62"/>
        <w:sz w:val="13"/>
        <w:szCs w:val="13"/>
      </w:rPr>
      <w:t xml:space="preserve"> </w:t>
    </w:r>
    <w:r>
      <w:rPr>
        <w:spacing w:val="-6"/>
        <w:sz w:val="13"/>
        <w:szCs w:val="13"/>
      </w:rPr>
      <w:t>理</w:t>
    </w:r>
    <w:r>
      <w:rPr>
        <w:spacing w:val="62"/>
        <w:sz w:val="13"/>
        <w:szCs w:val="13"/>
      </w:rPr>
      <w:t xml:space="preserve"> </w:t>
    </w:r>
    <w:r>
      <w:rPr>
        <w:spacing w:val="-6"/>
        <w:sz w:val="13"/>
        <w:szCs w:val="13"/>
      </w:rPr>
      <w:t>有</w:t>
    </w:r>
    <w:r>
      <w:rPr>
        <w:spacing w:val="2"/>
        <w:sz w:val="13"/>
        <w:szCs w:val="13"/>
      </w:rPr>
      <w:t xml:space="preserve">  </w:t>
    </w:r>
    <w:r>
      <w:rPr>
        <w:spacing w:val="-6"/>
        <w:sz w:val="13"/>
        <w:szCs w:val="13"/>
      </w:rPr>
      <w:t>限</w:t>
    </w:r>
    <w:r>
      <w:rPr>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17"/>
      <w:rPr>
        <w:sz w:val="14"/>
        <w:szCs w:val="14"/>
      </w:rPr>
    </w:pPr>
    <w:r>
      <w:rPr>
        <w:sz w:val="34"/>
      </w:rPr>
      <mc:AlternateContent>
        <mc:Choice Requires="wps">
          <w:drawing>
            <wp:anchor distT="0" distB="0" distL="114300" distR="114300" simplePos="0" relativeHeight="252207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7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58</w:t>
                    </w:r>
                    <w:r>
                      <w:fldChar w:fldCharType="end"/>
                    </w:r>
                  </w:p>
                </w:txbxContent>
              </v:textbox>
            </v:shape>
          </w:pict>
        </mc:Fallback>
      </mc:AlternateContent>
    </w:r>
    <w:r>
      <w:drawing>
        <wp:anchor distT="0" distB="0" distL="0" distR="0" simplePos="0" relativeHeight="251687936" behindDoc="0" locked="0" layoutInCell="1" allowOverlap="1">
          <wp:simplePos x="0" y="0"/>
          <wp:positionH relativeFrom="column">
            <wp:posOffset>21590</wp:posOffset>
          </wp:positionH>
          <wp:positionV relativeFrom="paragraph">
            <wp:posOffset>91440</wp:posOffset>
          </wp:positionV>
          <wp:extent cx="5244465" cy="635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5244601" cy="6350"/>
                  </a:xfrm>
                  <a:prstGeom prst="rect">
                    <a:avLst/>
                  </a:prstGeom>
                </pic:spPr>
              </pic:pic>
            </a:graphicData>
          </a:graphic>
        </wp:anchor>
      </w:drawing>
    </w:r>
    <w:r>
      <w:rPr>
        <w:spacing w:val="-7"/>
        <w:sz w:val="14"/>
        <w:szCs w:val="14"/>
      </w:rPr>
      <w:t>常 州 正 衡</w:t>
    </w:r>
    <w:r>
      <w:rPr>
        <w:spacing w:val="32"/>
        <w:w w:val="101"/>
        <w:sz w:val="14"/>
        <w:szCs w:val="14"/>
      </w:rPr>
      <w:t xml:space="preserve"> </w:t>
    </w:r>
    <w:r>
      <w:rPr>
        <w:spacing w:val="-7"/>
        <w:sz w:val="14"/>
        <w:szCs w:val="14"/>
      </w:rPr>
      <w:t>电 力</w:t>
    </w:r>
    <w:r>
      <w:rPr>
        <w:sz w:val="14"/>
        <w:szCs w:val="14"/>
      </w:rPr>
      <w:t xml:space="preserve"> </w:t>
    </w:r>
    <w:r>
      <w:rPr>
        <w:spacing w:val="-7"/>
        <w:sz w:val="14"/>
        <w:szCs w:val="14"/>
      </w:rPr>
      <w:t>工 程</w:t>
    </w:r>
    <w:r>
      <w:rPr>
        <w:sz w:val="14"/>
        <w:szCs w:val="14"/>
      </w:rPr>
      <w:t xml:space="preserve"> </w:t>
    </w:r>
    <w:r>
      <w:rPr>
        <w:spacing w:val="-7"/>
        <w:sz w:val="14"/>
        <w:szCs w:val="14"/>
      </w:rPr>
      <w:t>监</w:t>
    </w:r>
    <w:r>
      <w:rPr>
        <w:sz w:val="14"/>
        <w:szCs w:val="14"/>
      </w:rPr>
      <w:t xml:space="preserve"> </w:t>
    </w:r>
    <w:r>
      <w:rPr>
        <w:spacing w:val="-7"/>
        <w:sz w:val="14"/>
        <w:szCs w:val="14"/>
      </w:rPr>
      <w:t>理</w:t>
    </w:r>
    <w:r>
      <w:rPr>
        <w:sz w:val="14"/>
        <w:szCs w:val="14"/>
      </w:rPr>
      <w:t xml:space="preserve"> </w:t>
    </w:r>
    <w:r>
      <w:rPr>
        <w:spacing w:val="-7"/>
        <w:sz w:val="14"/>
        <w:szCs w:val="14"/>
      </w:rPr>
      <w:t>有</w:t>
    </w:r>
    <w:r>
      <w:rPr>
        <w:spacing w:val="9"/>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4"/>
        <w:sz w:val="14"/>
        <w:szCs w:val="14"/>
      </w:rPr>
      <w:t xml:space="preserve"> </w:t>
    </w:r>
    <w:r>
      <w:rPr>
        <w:spacing w:val="-7"/>
        <w:sz w:val="14"/>
        <w:szCs w:val="14"/>
      </w:rPr>
      <w:t>司</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36"/>
      <w:rPr>
        <w:sz w:val="16"/>
        <w:szCs w:val="16"/>
      </w:rPr>
    </w:pPr>
    <w:r>
      <w:rPr>
        <w:sz w:val="34"/>
      </w:rPr>
      <mc:AlternateContent>
        <mc:Choice Requires="wps">
          <w:drawing>
            <wp:anchor distT="0" distB="0" distL="114300" distR="114300" simplePos="0" relativeHeight="252208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8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59</w:t>
                    </w:r>
                    <w:r>
                      <w:fldChar w:fldCharType="end"/>
                    </w:r>
                  </w:p>
                </w:txbxContent>
              </v:textbox>
            </v:shape>
          </w:pict>
        </mc:Fallback>
      </mc:AlternateContent>
    </w:r>
    <w:r>
      <w:drawing>
        <wp:anchor distT="0" distB="0" distL="0" distR="0" simplePos="0" relativeHeight="251688960" behindDoc="0" locked="0" layoutInCell="1" allowOverlap="1">
          <wp:simplePos x="0" y="0"/>
          <wp:positionH relativeFrom="column">
            <wp:posOffset>43180</wp:posOffset>
          </wp:positionH>
          <wp:positionV relativeFrom="paragraph">
            <wp:posOffset>104775</wp:posOffset>
          </wp:positionV>
          <wp:extent cx="5220970" cy="635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
                  <a:stretch>
                    <a:fillRect/>
                  </a:stretch>
                </pic:blipFill>
                <pic:spPr>
                  <a:xfrm>
                    <a:off x="0" y="0"/>
                    <a:ext cx="5220934" cy="6350"/>
                  </a:xfrm>
                  <a:prstGeom prst="rect">
                    <a:avLst/>
                  </a:prstGeom>
                </pic:spPr>
              </pic:pic>
            </a:graphicData>
          </a:graphic>
        </wp:anchor>
      </w:drawing>
    </w:r>
    <w:r>
      <w:rPr>
        <w:spacing w:val="-8"/>
        <w:sz w:val="16"/>
        <w:szCs w:val="16"/>
      </w:rPr>
      <w:t>常 州 正 衡 电 力 工 程</w:t>
    </w:r>
    <w:r>
      <w:rPr>
        <w:spacing w:val="-6"/>
        <w:sz w:val="16"/>
        <w:szCs w:val="16"/>
      </w:rPr>
      <w:t xml:space="preserve"> </w:t>
    </w:r>
    <w:r>
      <w:rPr>
        <w:spacing w:val="-8"/>
        <w:sz w:val="16"/>
        <w:szCs w:val="16"/>
      </w:rPr>
      <w:t>监 理</w:t>
    </w:r>
    <w:r>
      <w:rPr>
        <w:spacing w:val="-10"/>
        <w:sz w:val="16"/>
        <w:szCs w:val="16"/>
      </w:rPr>
      <w:t xml:space="preserve"> </w:t>
    </w:r>
    <w:r>
      <w:rPr>
        <w:spacing w:val="-8"/>
        <w:sz w:val="16"/>
        <w:szCs w:val="16"/>
      </w:rPr>
      <w:t>有 限 公 司</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20"/>
      <w:rPr>
        <w:sz w:val="14"/>
        <w:szCs w:val="14"/>
      </w:rPr>
    </w:pPr>
    <w:r>
      <w:rPr>
        <w:sz w:val="34"/>
      </w:rPr>
      <mc:AlternateContent>
        <mc:Choice Requires="wps">
          <w:drawing>
            <wp:anchor distT="0" distB="0" distL="114300" distR="114300" simplePos="0" relativeHeight="252209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9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60</w:t>
                    </w:r>
                    <w:r>
                      <w:fldChar w:fldCharType="end"/>
                    </w:r>
                  </w:p>
                </w:txbxContent>
              </v:textbox>
            </v:shape>
          </w:pict>
        </mc:Fallback>
      </mc:AlternateContent>
    </w:r>
    <w:r>
      <w:drawing>
        <wp:anchor distT="0" distB="0" distL="0" distR="0" simplePos="0" relativeHeight="251689984" behindDoc="0" locked="0" layoutInCell="1" allowOverlap="1">
          <wp:simplePos x="0" y="0"/>
          <wp:positionH relativeFrom="column">
            <wp:posOffset>8890</wp:posOffset>
          </wp:positionH>
          <wp:positionV relativeFrom="paragraph">
            <wp:posOffset>91440</wp:posOffset>
          </wp:positionV>
          <wp:extent cx="5263515" cy="635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
                  <a:stretch>
                    <a:fillRect/>
                  </a:stretch>
                </pic:blipFill>
                <pic:spPr>
                  <a:xfrm>
                    <a:off x="0" y="0"/>
                    <a:ext cx="5263644" cy="6350"/>
                  </a:xfrm>
                  <a:prstGeom prst="rect">
                    <a:avLst/>
                  </a:prstGeom>
                </pic:spPr>
              </pic:pic>
            </a:graphicData>
          </a:graphic>
        </wp:anchor>
      </w:drawing>
    </w:r>
    <w:r>
      <w:rPr>
        <w:spacing w:val="-7"/>
        <w:sz w:val="14"/>
        <w:szCs w:val="14"/>
      </w:rPr>
      <w:t>常 州 正 衡</w:t>
    </w:r>
    <w:r>
      <w:rPr>
        <w:spacing w:val="30"/>
        <w:sz w:val="14"/>
        <w:szCs w:val="14"/>
      </w:rPr>
      <w:t xml:space="preserve"> </w:t>
    </w:r>
    <w:r>
      <w:rPr>
        <w:spacing w:val="-7"/>
        <w:sz w:val="14"/>
        <w:szCs w:val="14"/>
      </w:rPr>
      <w:t>电 力</w:t>
    </w:r>
    <w:r>
      <w:rPr>
        <w:spacing w:val="1"/>
        <w:sz w:val="14"/>
        <w:szCs w:val="14"/>
      </w:rPr>
      <w:t xml:space="preserve"> </w:t>
    </w:r>
    <w:r>
      <w:rPr>
        <w:spacing w:val="-7"/>
        <w:sz w:val="14"/>
        <w:szCs w:val="14"/>
      </w:rPr>
      <w:t>工</w:t>
    </w:r>
    <w:r>
      <w:rPr>
        <w:spacing w:val="-1"/>
        <w:sz w:val="14"/>
        <w:szCs w:val="14"/>
      </w:rPr>
      <w:t xml:space="preserve"> </w:t>
    </w:r>
    <w:r>
      <w:rPr>
        <w:spacing w:val="-7"/>
        <w:sz w:val="14"/>
        <w:szCs w:val="14"/>
      </w:rPr>
      <w:t>程</w:t>
    </w:r>
    <w:r>
      <w:rPr>
        <w:sz w:val="14"/>
        <w:szCs w:val="14"/>
      </w:rPr>
      <w:t xml:space="preserve"> </w:t>
    </w:r>
    <w:r>
      <w:rPr>
        <w:spacing w:val="-7"/>
        <w:sz w:val="14"/>
        <w:szCs w:val="14"/>
      </w:rPr>
      <w:t>监</w:t>
    </w:r>
    <w:r>
      <w:rPr>
        <w:spacing w:val="1"/>
        <w:sz w:val="14"/>
        <w:szCs w:val="14"/>
      </w:rPr>
      <w:t xml:space="preserve"> </w:t>
    </w:r>
    <w:r>
      <w:rPr>
        <w:spacing w:val="-7"/>
        <w:sz w:val="14"/>
        <w:szCs w:val="14"/>
      </w:rPr>
      <w:t>理</w:t>
    </w:r>
    <w:r>
      <w:rPr>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1" w:line="222" w:lineRule="auto"/>
      <w:ind w:left="6529"/>
      <w:rPr>
        <w:rFonts w:ascii="黑体" w:hAnsi="黑体" w:eastAsia="黑体" w:cs="黑体"/>
        <w:sz w:val="14"/>
        <w:szCs w:val="14"/>
      </w:rPr>
    </w:pPr>
    <w:r>
      <w:rPr>
        <w:sz w:val="14"/>
      </w:rPr>
      <mc:AlternateContent>
        <mc:Choice Requires="wps">
          <w:drawing>
            <wp:anchor distT="0" distB="0" distL="114300" distR="114300" simplePos="0" relativeHeight="252210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0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61</w:t>
                    </w:r>
                    <w:r>
                      <w:fldChar w:fldCharType="end"/>
                    </w:r>
                  </w:p>
                </w:txbxContent>
              </v:textbox>
            </v:shape>
          </w:pict>
        </mc:Fallback>
      </mc:AlternateContent>
    </w:r>
    <w:r>
      <w:rPr>
        <w:rFonts w:ascii="黑体" w:hAnsi="黑体" w:eastAsia="黑体" w:cs="黑体"/>
        <w:spacing w:val="-10"/>
        <w:sz w:val="14"/>
        <w:szCs w:val="14"/>
      </w:rPr>
      <w:t>常州正衡电力工程监理有限公司</w:t>
    </w:r>
  </w:p>
  <w:p>
    <w:pPr>
      <w:spacing w:before="6" w:line="10" w:lineRule="exact"/>
      <w:ind w:firstLine="69"/>
    </w:pPr>
    <w:r>
      <w:drawing>
        <wp:inline distT="0" distB="0" distL="0" distR="0">
          <wp:extent cx="5282565" cy="635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
                  <a:stretch>
                    <a:fillRect/>
                  </a:stretch>
                </pic:blipFill>
                <pic:spPr>
                  <a:xfrm>
                    <a:off x="0" y="0"/>
                    <a:ext cx="5283182" cy="6358"/>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firstLine="8320" w:firstLineChars="5200"/>
    </w:pPr>
    <w:r>
      <w:rPr>
        <w:sz w:val="16"/>
      </w:rPr>
      <mc:AlternateContent>
        <mc:Choice Requires="wps">
          <w:drawing>
            <wp:anchor distT="0" distB="0" distL="114300" distR="114300" simplePos="0" relativeHeight="252155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5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9" w:line="176" w:lineRule="auto"/>
      <w:ind w:left="4742"/>
      <w:rPr>
        <w:rFonts w:ascii="LiSu" w:hAnsi="LiSu" w:eastAsia="LiSu" w:cs="LiSu"/>
        <w:sz w:val="14"/>
        <w:szCs w:val="14"/>
      </w:rPr>
    </w:pPr>
    <w:r>
      <w:rPr>
        <w:sz w:val="21"/>
      </w:rPr>
      <mc:AlternateContent>
        <mc:Choice Requires="wps">
          <w:drawing>
            <wp:anchor distT="0" distB="0" distL="114300" distR="114300" simplePos="0" relativeHeight="252211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1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62</w:t>
                    </w:r>
                    <w:r>
                      <w:fldChar w:fldCharType="end"/>
                    </w:r>
                  </w:p>
                </w:txbxContent>
              </v:textbox>
            </v:shape>
          </w:pict>
        </mc:Fallback>
      </mc:AlternateContent>
    </w:r>
    <w:r>
      <w:drawing>
        <wp:anchor distT="0" distB="0" distL="0" distR="0" simplePos="0" relativeHeight="251691008" behindDoc="0" locked="0" layoutInCell="0" allowOverlap="1">
          <wp:simplePos x="0" y="0"/>
          <wp:positionH relativeFrom="page">
            <wp:posOffset>1187450</wp:posOffset>
          </wp:positionH>
          <wp:positionV relativeFrom="page">
            <wp:posOffset>748030</wp:posOffset>
          </wp:positionV>
          <wp:extent cx="5236210" cy="635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5236441" cy="6350"/>
                  </a:xfrm>
                  <a:prstGeom prst="rect">
                    <a:avLst/>
                  </a:prstGeom>
                </pic:spPr>
              </pic:pic>
            </a:graphicData>
          </a:graphic>
        </wp:anchor>
      </w:drawing>
    </w:r>
    <w:r>
      <w:rPr>
        <w:rFonts w:ascii="LiSu" w:hAnsi="LiSu" w:eastAsia="LiSu" w:cs="LiSu"/>
        <w:spacing w:val="-5"/>
        <w:sz w:val="14"/>
        <w:szCs w:val="14"/>
      </w:rPr>
      <w:t>常</w:t>
    </w:r>
    <w:r>
      <w:rPr>
        <w:rFonts w:ascii="LiSu" w:hAnsi="LiSu" w:eastAsia="LiSu" w:cs="LiSu"/>
        <w:spacing w:val="66"/>
        <w:sz w:val="14"/>
        <w:szCs w:val="14"/>
      </w:rPr>
      <w:t xml:space="preserve"> </w:t>
    </w:r>
    <w:r>
      <w:rPr>
        <w:rFonts w:ascii="LiSu" w:hAnsi="LiSu" w:eastAsia="LiSu" w:cs="LiSu"/>
        <w:spacing w:val="-5"/>
        <w:sz w:val="14"/>
        <w:szCs w:val="14"/>
      </w:rPr>
      <w:t>州</w:t>
    </w:r>
    <w:r>
      <w:rPr>
        <w:rFonts w:ascii="LiSu" w:hAnsi="LiSu" w:eastAsia="LiSu" w:cs="LiSu"/>
        <w:spacing w:val="57"/>
        <w:sz w:val="14"/>
        <w:szCs w:val="14"/>
      </w:rPr>
      <w:t xml:space="preserve"> </w:t>
    </w:r>
    <w:r>
      <w:rPr>
        <w:rFonts w:ascii="LiSu" w:hAnsi="LiSu" w:eastAsia="LiSu" w:cs="LiSu"/>
        <w:spacing w:val="-5"/>
        <w:sz w:val="14"/>
        <w:szCs w:val="14"/>
      </w:rPr>
      <w:t>正</w:t>
    </w:r>
    <w:r>
      <w:rPr>
        <w:rFonts w:ascii="LiSu" w:hAnsi="LiSu" w:eastAsia="LiSu" w:cs="LiSu"/>
        <w:spacing w:val="58"/>
        <w:sz w:val="14"/>
        <w:szCs w:val="14"/>
      </w:rPr>
      <w:t xml:space="preserve"> </w:t>
    </w:r>
    <w:r>
      <w:rPr>
        <w:rFonts w:ascii="LiSu" w:hAnsi="LiSu" w:eastAsia="LiSu" w:cs="LiSu"/>
        <w:spacing w:val="-5"/>
        <w:sz w:val="14"/>
        <w:szCs w:val="14"/>
      </w:rPr>
      <w:t>衡  电</w:t>
    </w:r>
    <w:r>
      <w:rPr>
        <w:rFonts w:ascii="LiSu" w:hAnsi="LiSu" w:eastAsia="LiSu" w:cs="LiSu"/>
        <w:spacing w:val="60"/>
        <w:sz w:val="14"/>
        <w:szCs w:val="14"/>
      </w:rPr>
      <w:t xml:space="preserve"> </w:t>
    </w:r>
    <w:r>
      <w:rPr>
        <w:rFonts w:ascii="LiSu" w:hAnsi="LiSu" w:eastAsia="LiSu" w:cs="LiSu"/>
        <w:spacing w:val="-5"/>
        <w:sz w:val="14"/>
        <w:szCs w:val="14"/>
      </w:rPr>
      <w:t>力</w:t>
    </w:r>
    <w:r>
      <w:rPr>
        <w:rFonts w:ascii="LiSu" w:hAnsi="LiSu" w:eastAsia="LiSu" w:cs="LiSu"/>
        <w:spacing w:val="56"/>
        <w:w w:val="101"/>
        <w:sz w:val="14"/>
        <w:szCs w:val="14"/>
      </w:rPr>
      <w:t xml:space="preserve"> </w:t>
    </w:r>
    <w:r>
      <w:rPr>
        <w:rFonts w:ascii="LiSu" w:hAnsi="LiSu" w:eastAsia="LiSu" w:cs="LiSu"/>
        <w:spacing w:val="-5"/>
        <w:sz w:val="14"/>
        <w:szCs w:val="14"/>
      </w:rPr>
      <w:t>工</w:t>
    </w:r>
    <w:r>
      <w:rPr>
        <w:rFonts w:ascii="LiSu" w:hAnsi="LiSu" w:eastAsia="LiSu" w:cs="LiSu"/>
        <w:spacing w:val="58"/>
        <w:w w:val="101"/>
        <w:sz w:val="14"/>
        <w:szCs w:val="14"/>
      </w:rPr>
      <w:t xml:space="preserve"> </w:t>
    </w:r>
    <w:r>
      <w:rPr>
        <w:rFonts w:ascii="LiSu" w:hAnsi="LiSu" w:eastAsia="LiSu" w:cs="LiSu"/>
        <w:spacing w:val="-5"/>
        <w:sz w:val="14"/>
        <w:szCs w:val="14"/>
      </w:rPr>
      <w:t>程</w:t>
    </w:r>
    <w:r>
      <w:rPr>
        <w:rFonts w:ascii="LiSu" w:hAnsi="LiSu" w:eastAsia="LiSu" w:cs="LiSu"/>
        <w:spacing w:val="57"/>
        <w:w w:val="101"/>
        <w:sz w:val="14"/>
        <w:szCs w:val="14"/>
      </w:rPr>
      <w:t xml:space="preserve"> </w:t>
    </w:r>
    <w:r>
      <w:rPr>
        <w:rFonts w:ascii="LiSu" w:hAnsi="LiSu" w:eastAsia="LiSu" w:cs="LiSu"/>
        <w:spacing w:val="-5"/>
        <w:sz w:val="14"/>
        <w:szCs w:val="14"/>
      </w:rPr>
      <w:t>监</w:t>
    </w:r>
    <w:r>
      <w:rPr>
        <w:rFonts w:ascii="LiSu" w:hAnsi="LiSu" w:eastAsia="LiSu" w:cs="LiSu"/>
        <w:spacing w:val="57"/>
        <w:w w:val="101"/>
        <w:sz w:val="14"/>
        <w:szCs w:val="14"/>
      </w:rPr>
      <w:t xml:space="preserve"> </w:t>
    </w:r>
    <w:r>
      <w:rPr>
        <w:rFonts w:ascii="LiSu" w:hAnsi="LiSu" w:eastAsia="LiSu" w:cs="LiSu"/>
        <w:spacing w:val="-5"/>
        <w:sz w:val="14"/>
        <w:szCs w:val="14"/>
      </w:rPr>
      <w:t>理</w:t>
    </w:r>
    <w:r>
      <w:rPr>
        <w:rFonts w:ascii="LiSu" w:hAnsi="LiSu" w:eastAsia="LiSu" w:cs="LiSu"/>
        <w:spacing w:val="57"/>
        <w:sz w:val="14"/>
        <w:szCs w:val="14"/>
      </w:rPr>
      <w:t xml:space="preserve"> </w:t>
    </w:r>
    <w:r>
      <w:rPr>
        <w:rFonts w:ascii="LiSu" w:hAnsi="LiSu" w:eastAsia="LiSu" w:cs="LiSu"/>
        <w:spacing w:val="-5"/>
        <w:sz w:val="14"/>
        <w:szCs w:val="14"/>
      </w:rPr>
      <w:t>有</w:t>
    </w:r>
    <w:r>
      <w:rPr>
        <w:rFonts w:ascii="LiSu" w:hAnsi="LiSu" w:eastAsia="LiSu" w:cs="LiSu"/>
        <w:spacing w:val="62"/>
        <w:sz w:val="14"/>
        <w:szCs w:val="14"/>
      </w:rPr>
      <w:t xml:space="preserve"> </w:t>
    </w:r>
    <w:r>
      <w:rPr>
        <w:rFonts w:ascii="LiSu" w:hAnsi="LiSu" w:eastAsia="LiSu" w:cs="LiSu"/>
        <w:spacing w:val="-5"/>
        <w:sz w:val="14"/>
        <w:szCs w:val="14"/>
      </w:rPr>
      <w:t>限</w:t>
    </w:r>
    <w:r>
      <w:rPr>
        <w:rFonts w:ascii="LiSu" w:hAnsi="LiSu" w:eastAsia="LiSu" w:cs="LiSu"/>
        <w:spacing w:val="59"/>
        <w:sz w:val="14"/>
        <w:szCs w:val="14"/>
      </w:rPr>
      <w:t xml:space="preserve"> </w:t>
    </w:r>
    <w:r>
      <w:rPr>
        <w:rFonts w:ascii="LiSu" w:hAnsi="LiSu" w:eastAsia="LiSu" w:cs="LiSu"/>
        <w:spacing w:val="-5"/>
        <w:sz w:val="14"/>
        <w:szCs w:val="14"/>
      </w:rPr>
      <w:t>公</w:t>
    </w:r>
    <w:r>
      <w:rPr>
        <w:rFonts w:ascii="LiSu" w:hAnsi="LiSu" w:eastAsia="LiSu" w:cs="LiSu"/>
        <w:spacing w:val="56"/>
        <w:w w:val="101"/>
        <w:sz w:val="14"/>
        <w:szCs w:val="14"/>
      </w:rPr>
      <w:t xml:space="preserve"> </w:t>
    </w:r>
    <w:r>
      <w:rPr>
        <w:rFonts w:ascii="LiSu" w:hAnsi="LiSu" w:eastAsia="LiSu" w:cs="LiSu"/>
        <w:spacing w:val="-5"/>
        <w:sz w:val="14"/>
        <w:szCs w:val="14"/>
      </w:rPr>
      <w:t>司</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4902"/>
      <w:rPr>
        <w:sz w:val="13"/>
        <w:szCs w:val="13"/>
      </w:rPr>
    </w:pPr>
    <w:r>
      <w:rPr>
        <w:sz w:val="34"/>
      </w:rPr>
      <mc:AlternateContent>
        <mc:Choice Requires="wps">
          <w:drawing>
            <wp:anchor distT="0" distB="0" distL="114300" distR="114300" simplePos="0" relativeHeight="252212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2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63</w:t>
                    </w:r>
                    <w:r>
                      <w:fldChar w:fldCharType="end"/>
                    </w:r>
                  </w:p>
                </w:txbxContent>
              </v:textbox>
            </v:shape>
          </w:pict>
        </mc:Fallback>
      </mc:AlternateContent>
    </w:r>
    <w:r>
      <w:drawing>
        <wp:anchor distT="0" distB="0" distL="0" distR="0" simplePos="0" relativeHeight="251692032" behindDoc="0" locked="0" layoutInCell="1" allowOverlap="1">
          <wp:simplePos x="0" y="0"/>
          <wp:positionH relativeFrom="column">
            <wp:posOffset>33020</wp:posOffset>
          </wp:positionH>
          <wp:positionV relativeFrom="paragraph">
            <wp:posOffset>84455</wp:posOffset>
          </wp:positionV>
          <wp:extent cx="523113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230950" cy="6350"/>
                  </a:xfrm>
                  <a:prstGeom prst="rect">
                    <a:avLst/>
                  </a:prstGeom>
                </pic:spPr>
              </pic:pic>
            </a:graphicData>
          </a:graphic>
        </wp:anchor>
      </w:drawing>
    </w:r>
    <w:r>
      <w:rPr>
        <w:spacing w:val="-6"/>
        <w:sz w:val="13"/>
        <w:szCs w:val="13"/>
      </w:rPr>
      <w:t>常  州  正  衡</w:t>
    </w:r>
    <w:r>
      <w:rPr>
        <w:spacing w:val="13"/>
        <w:sz w:val="13"/>
        <w:szCs w:val="13"/>
      </w:rPr>
      <w:t xml:space="preserve">  </w:t>
    </w:r>
    <w:r>
      <w:rPr>
        <w:spacing w:val="-6"/>
        <w:sz w:val="13"/>
        <w:szCs w:val="13"/>
      </w:rPr>
      <w:t>电  力</w:t>
    </w:r>
    <w:r>
      <w:rPr>
        <w:spacing w:val="63"/>
        <w:sz w:val="13"/>
        <w:szCs w:val="13"/>
      </w:rPr>
      <w:t xml:space="preserve"> </w:t>
    </w:r>
    <w:r>
      <w:rPr>
        <w:spacing w:val="-6"/>
        <w:sz w:val="13"/>
        <w:szCs w:val="13"/>
      </w:rPr>
      <w:t>工</w:t>
    </w:r>
    <w:r>
      <w:rPr>
        <w:spacing w:val="61"/>
        <w:sz w:val="13"/>
        <w:szCs w:val="13"/>
      </w:rPr>
      <w:t xml:space="preserve"> </w:t>
    </w:r>
    <w:r>
      <w:rPr>
        <w:spacing w:val="-6"/>
        <w:sz w:val="13"/>
        <w:szCs w:val="13"/>
      </w:rPr>
      <w:t>程</w:t>
    </w:r>
    <w:r>
      <w:rPr>
        <w:spacing w:val="62"/>
        <w:sz w:val="13"/>
        <w:szCs w:val="13"/>
      </w:rPr>
      <w:t xml:space="preserve"> </w:t>
    </w:r>
    <w:r>
      <w:rPr>
        <w:spacing w:val="-6"/>
        <w:sz w:val="13"/>
        <w:szCs w:val="13"/>
      </w:rPr>
      <w:t>监</w:t>
    </w:r>
    <w:r>
      <w:rPr>
        <w:spacing w:val="62"/>
        <w:w w:val="101"/>
        <w:sz w:val="13"/>
        <w:szCs w:val="13"/>
      </w:rPr>
      <w:t xml:space="preserve"> </w:t>
    </w:r>
    <w:r>
      <w:rPr>
        <w:spacing w:val="-6"/>
        <w:sz w:val="13"/>
        <w:szCs w:val="13"/>
      </w:rPr>
      <w:t>理</w:t>
    </w:r>
    <w:r>
      <w:rPr>
        <w:spacing w:val="62"/>
        <w:sz w:val="13"/>
        <w:szCs w:val="13"/>
      </w:rPr>
      <w:t xml:space="preserve"> </w:t>
    </w:r>
    <w:r>
      <w:rPr>
        <w:spacing w:val="-6"/>
        <w:sz w:val="13"/>
        <w:szCs w:val="13"/>
      </w:rPr>
      <w:t>有</w:t>
    </w:r>
    <w:r>
      <w:rPr>
        <w:spacing w:val="2"/>
        <w:sz w:val="13"/>
        <w:szCs w:val="13"/>
      </w:rPr>
      <w:t xml:space="preserve">  </w:t>
    </w:r>
    <w:r>
      <w:rPr>
        <w:spacing w:val="-6"/>
        <w:sz w:val="13"/>
        <w:szCs w:val="13"/>
      </w:rPr>
      <w:t>限</w:t>
    </w:r>
    <w:r>
      <w:rPr>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1" w:line="189" w:lineRule="auto"/>
      <w:ind w:left="4902"/>
      <w:rPr>
        <w:rFonts w:ascii="黑体" w:hAnsi="黑体" w:eastAsia="黑体" w:cs="黑体"/>
        <w:sz w:val="14"/>
        <w:szCs w:val="14"/>
      </w:rPr>
    </w:pPr>
    <w:r>
      <w:rPr>
        <w:sz w:val="21"/>
      </w:rPr>
      <mc:AlternateContent>
        <mc:Choice Requires="wps">
          <w:drawing>
            <wp:anchor distT="0" distB="0" distL="114300" distR="114300" simplePos="0" relativeHeight="252213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3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64</w:t>
                    </w:r>
                    <w:r>
                      <w:fldChar w:fldCharType="end"/>
                    </w:r>
                  </w:p>
                </w:txbxContent>
              </v:textbox>
            </v:shape>
          </w:pict>
        </mc:Fallback>
      </mc:AlternateContent>
    </w:r>
    <w:r>
      <w:drawing>
        <wp:anchor distT="0" distB="0" distL="0" distR="0" simplePos="0" relativeHeight="251693056" behindDoc="0" locked="0" layoutInCell="1" allowOverlap="1">
          <wp:simplePos x="0" y="0"/>
          <wp:positionH relativeFrom="column">
            <wp:posOffset>52070</wp:posOffset>
          </wp:positionH>
          <wp:positionV relativeFrom="paragraph">
            <wp:posOffset>90170</wp:posOffset>
          </wp:positionV>
          <wp:extent cx="5247640" cy="635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
                  <a:stretch>
                    <a:fillRect/>
                  </a:stretch>
                </pic:blipFill>
                <pic:spPr>
                  <a:xfrm>
                    <a:off x="0" y="0"/>
                    <a:ext cx="5247762" cy="6350"/>
                  </a:xfrm>
                  <a:prstGeom prst="rect">
                    <a:avLst/>
                  </a:prstGeom>
                </pic:spPr>
              </pic:pic>
            </a:graphicData>
          </a:graphic>
        </wp:anchor>
      </w:drawing>
    </w:r>
    <w:r>
      <w:rPr>
        <w:rFonts w:ascii="黑体" w:hAnsi="黑体" w:eastAsia="黑体" w:cs="黑体"/>
        <w:spacing w:val="-8"/>
        <w:sz w:val="14"/>
        <w:szCs w:val="14"/>
      </w:rPr>
      <w:t>常</w:t>
    </w:r>
    <w:r>
      <w:rPr>
        <w:rFonts w:ascii="黑体" w:hAnsi="黑体" w:eastAsia="黑体" w:cs="黑体"/>
        <w:spacing w:val="61"/>
        <w:w w:val="101"/>
        <w:sz w:val="14"/>
        <w:szCs w:val="14"/>
      </w:rPr>
      <w:t xml:space="preserve"> </w:t>
    </w:r>
    <w:r>
      <w:rPr>
        <w:rFonts w:ascii="黑体" w:hAnsi="黑体" w:eastAsia="黑体" w:cs="黑体"/>
        <w:spacing w:val="-8"/>
        <w:sz w:val="14"/>
        <w:szCs w:val="14"/>
      </w:rPr>
      <w:t>州</w:t>
    </w:r>
    <w:r>
      <w:rPr>
        <w:rFonts w:ascii="黑体" w:hAnsi="黑体" w:eastAsia="黑体" w:cs="黑体"/>
        <w:spacing w:val="53"/>
        <w:sz w:val="14"/>
        <w:szCs w:val="14"/>
      </w:rPr>
      <w:t xml:space="preserve"> </w:t>
    </w:r>
    <w:r>
      <w:rPr>
        <w:rFonts w:ascii="黑体" w:hAnsi="黑体" w:eastAsia="黑体" w:cs="黑体"/>
        <w:spacing w:val="-8"/>
        <w:sz w:val="14"/>
        <w:szCs w:val="14"/>
      </w:rPr>
      <w:t>正</w:t>
    </w:r>
    <w:r>
      <w:rPr>
        <w:rFonts w:ascii="黑体" w:hAnsi="黑体" w:eastAsia="黑体" w:cs="黑体"/>
        <w:spacing w:val="49"/>
        <w:sz w:val="14"/>
        <w:szCs w:val="14"/>
      </w:rPr>
      <w:t xml:space="preserve"> </w:t>
    </w:r>
    <w:r>
      <w:rPr>
        <w:rFonts w:ascii="黑体" w:hAnsi="黑体" w:eastAsia="黑体" w:cs="黑体"/>
        <w:spacing w:val="-8"/>
        <w:sz w:val="14"/>
        <w:szCs w:val="14"/>
      </w:rPr>
      <w:t>衡</w:t>
    </w:r>
    <w:r>
      <w:rPr>
        <w:rFonts w:ascii="黑体" w:hAnsi="黑体" w:eastAsia="黑体" w:cs="黑体"/>
        <w:spacing w:val="59"/>
        <w:sz w:val="14"/>
        <w:szCs w:val="14"/>
      </w:rPr>
      <w:t xml:space="preserve"> </w:t>
    </w:r>
    <w:r>
      <w:rPr>
        <w:rFonts w:ascii="黑体" w:hAnsi="黑体" w:eastAsia="黑体" w:cs="黑体"/>
        <w:spacing w:val="-8"/>
        <w:sz w:val="14"/>
        <w:szCs w:val="14"/>
      </w:rPr>
      <w:t>电</w:t>
    </w:r>
    <w:r>
      <w:rPr>
        <w:rFonts w:ascii="黑体" w:hAnsi="黑体" w:eastAsia="黑体" w:cs="黑体"/>
        <w:spacing w:val="54"/>
        <w:sz w:val="14"/>
        <w:szCs w:val="14"/>
      </w:rPr>
      <w:t xml:space="preserve"> </w:t>
    </w:r>
    <w:r>
      <w:rPr>
        <w:rFonts w:ascii="黑体" w:hAnsi="黑体" w:eastAsia="黑体" w:cs="黑体"/>
        <w:spacing w:val="-8"/>
        <w:sz w:val="14"/>
        <w:szCs w:val="14"/>
      </w:rPr>
      <w:t>力</w:t>
    </w:r>
    <w:r>
      <w:rPr>
        <w:rFonts w:ascii="黑体" w:hAnsi="黑体" w:eastAsia="黑体" w:cs="黑体"/>
        <w:spacing w:val="51"/>
        <w:sz w:val="14"/>
        <w:szCs w:val="14"/>
      </w:rPr>
      <w:t xml:space="preserve"> </w:t>
    </w:r>
    <w:r>
      <w:rPr>
        <w:rFonts w:ascii="黑体" w:hAnsi="黑体" w:eastAsia="黑体" w:cs="黑体"/>
        <w:spacing w:val="-8"/>
        <w:sz w:val="14"/>
        <w:szCs w:val="14"/>
      </w:rPr>
      <w:t>工</w:t>
    </w:r>
    <w:r>
      <w:rPr>
        <w:rFonts w:ascii="黑体" w:hAnsi="黑体" w:eastAsia="黑体" w:cs="黑体"/>
        <w:spacing w:val="50"/>
        <w:sz w:val="14"/>
        <w:szCs w:val="14"/>
      </w:rPr>
      <w:t xml:space="preserve"> </w:t>
    </w:r>
    <w:r>
      <w:rPr>
        <w:rFonts w:ascii="黑体" w:hAnsi="黑体" w:eastAsia="黑体" w:cs="黑体"/>
        <w:spacing w:val="-8"/>
        <w:sz w:val="14"/>
        <w:szCs w:val="14"/>
      </w:rPr>
      <w:t>程</w:t>
    </w:r>
    <w:r>
      <w:rPr>
        <w:rFonts w:ascii="黑体" w:hAnsi="黑体" w:eastAsia="黑体" w:cs="黑体"/>
        <w:spacing w:val="50"/>
        <w:sz w:val="14"/>
        <w:szCs w:val="14"/>
      </w:rPr>
      <w:t xml:space="preserve"> </w:t>
    </w:r>
    <w:r>
      <w:rPr>
        <w:rFonts w:ascii="黑体" w:hAnsi="黑体" w:eastAsia="黑体" w:cs="黑体"/>
        <w:spacing w:val="-8"/>
        <w:sz w:val="14"/>
        <w:szCs w:val="14"/>
      </w:rPr>
      <w:t>监</w:t>
    </w:r>
    <w:r>
      <w:rPr>
        <w:rFonts w:ascii="黑体" w:hAnsi="黑体" w:eastAsia="黑体" w:cs="黑体"/>
        <w:spacing w:val="50"/>
        <w:sz w:val="14"/>
        <w:szCs w:val="14"/>
      </w:rPr>
      <w:t xml:space="preserve"> </w:t>
    </w:r>
    <w:r>
      <w:rPr>
        <w:rFonts w:ascii="黑体" w:hAnsi="黑体" w:eastAsia="黑体" w:cs="黑体"/>
        <w:spacing w:val="-8"/>
        <w:sz w:val="14"/>
        <w:szCs w:val="14"/>
      </w:rPr>
      <w:t>理</w:t>
    </w:r>
    <w:r>
      <w:rPr>
        <w:rFonts w:ascii="黑体" w:hAnsi="黑体" w:eastAsia="黑体" w:cs="黑体"/>
        <w:spacing w:val="51"/>
        <w:sz w:val="14"/>
        <w:szCs w:val="14"/>
      </w:rPr>
      <w:t xml:space="preserve"> </w:t>
    </w:r>
    <w:r>
      <w:rPr>
        <w:rFonts w:ascii="黑体" w:hAnsi="黑体" w:eastAsia="黑体" w:cs="黑体"/>
        <w:spacing w:val="-8"/>
        <w:sz w:val="14"/>
        <w:szCs w:val="14"/>
      </w:rPr>
      <w:t>有</w:t>
    </w:r>
    <w:r>
      <w:rPr>
        <w:rFonts w:ascii="黑体" w:hAnsi="黑体" w:eastAsia="黑体" w:cs="黑体"/>
        <w:spacing w:val="59"/>
        <w:sz w:val="14"/>
        <w:szCs w:val="14"/>
      </w:rPr>
      <w:t xml:space="preserve"> </w:t>
    </w:r>
    <w:r>
      <w:rPr>
        <w:rFonts w:ascii="黑体" w:hAnsi="黑体" w:eastAsia="黑体" w:cs="黑体"/>
        <w:spacing w:val="-8"/>
        <w:sz w:val="14"/>
        <w:szCs w:val="14"/>
      </w:rPr>
      <w:t>限</w:t>
    </w:r>
    <w:r>
      <w:rPr>
        <w:rFonts w:ascii="黑体" w:hAnsi="黑体" w:eastAsia="黑体" w:cs="黑体"/>
        <w:spacing w:val="52"/>
        <w:sz w:val="14"/>
        <w:szCs w:val="14"/>
      </w:rPr>
      <w:t xml:space="preserve"> </w:t>
    </w:r>
    <w:r>
      <w:rPr>
        <w:rFonts w:ascii="黑体" w:hAnsi="黑体" w:eastAsia="黑体" w:cs="黑体"/>
        <w:spacing w:val="-8"/>
        <w:sz w:val="14"/>
        <w:szCs w:val="14"/>
      </w:rPr>
      <w:t>公</w:t>
    </w:r>
    <w:r>
      <w:rPr>
        <w:rFonts w:ascii="黑体" w:hAnsi="黑体" w:eastAsia="黑体" w:cs="黑体"/>
        <w:spacing w:val="54"/>
        <w:sz w:val="14"/>
        <w:szCs w:val="14"/>
      </w:rPr>
      <w:t xml:space="preserve"> </w:t>
    </w:r>
    <w:r>
      <w:rPr>
        <w:rFonts w:ascii="黑体" w:hAnsi="黑体" w:eastAsia="黑体" w:cs="黑体"/>
        <w:spacing w:val="-8"/>
        <w:sz w:val="14"/>
        <w:szCs w:val="14"/>
      </w:rPr>
      <w:t>司</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4810"/>
      <w:rPr>
        <w:sz w:val="14"/>
        <w:szCs w:val="14"/>
      </w:rPr>
    </w:pPr>
    <w:r>
      <w:rPr>
        <w:sz w:val="34"/>
      </w:rPr>
      <mc:AlternateContent>
        <mc:Choice Requires="wps">
          <w:drawing>
            <wp:anchor distT="0" distB="0" distL="114300" distR="114300" simplePos="0" relativeHeight="252214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4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65</w:t>
                    </w:r>
                    <w:r>
                      <w:fldChar w:fldCharType="end"/>
                    </w:r>
                  </w:p>
                </w:txbxContent>
              </v:textbox>
            </v:shape>
          </w:pict>
        </mc:Fallback>
      </mc:AlternateContent>
    </w:r>
    <w:r>
      <w:drawing>
        <wp:anchor distT="0" distB="0" distL="0" distR="0" simplePos="0" relativeHeight="251694080" behindDoc="0" locked="0" layoutInCell="1" allowOverlap="1">
          <wp:simplePos x="0" y="0"/>
          <wp:positionH relativeFrom="column">
            <wp:posOffset>40640</wp:posOffset>
          </wp:positionH>
          <wp:positionV relativeFrom="paragraph">
            <wp:posOffset>91440</wp:posOffset>
          </wp:positionV>
          <wp:extent cx="5238115" cy="635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5238265" cy="6350"/>
                  </a:xfrm>
                  <a:prstGeom prst="rect">
                    <a:avLst/>
                  </a:prstGeom>
                </pic:spPr>
              </pic:pic>
            </a:graphicData>
          </a:graphic>
        </wp:anchor>
      </w:drawing>
    </w:r>
    <w:r>
      <w:rPr>
        <w:spacing w:val="-7"/>
        <w:sz w:val="14"/>
        <w:szCs w:val="14"/>
      </w:rPr>
      <w:t>常</w:t>
    </w:r>
    <w:r>
      <w:rPr>
        <w:spacing w:val="70"/>
        <w:w w:val="101"/>
        <w:sz w:val="14"/>
        <w:szCs w:val="14"/>
      </w:rPr>
      <w:t xml:space="preserve"> </w:t>
    </w:r>
    <w:r>
      <w:rPr>
        <w:spacing w:val="-7"/>
        <w:sz w:val="14"/>
        <w:szCs w:val="14"/>
      </w:rPr>
      <w:t>州</w:t>
    </w:r>
    <w:r>
      <w:rPr>
        <w:spacing w:val="57"/>
        <w:w w:val="101"/>
        <w:sz w:val="14"/>
        <w:szCs w:val="14"/>
      </w:rPr>
      <w:t xml:space="preserve"> </w:t>
    </w:r>
    <w:r>
      <w:rPr>
        <w:spacing w:val="-7"/>
        <w:sz w:val="14"/>
        <w:szCs w:val="14"/>
      </w:rPr>
      <w:t>正</w:t>
    </w:r>
    <w:r>
      <w:rPr>
        <w:spacing w:val="55"/>
        <w:sz w:val="14"/>
        <w:szCs w:val="14"/>
      </w:rPr>
      <w:t xml:space="preserve"> </w:t>
    </w:r>
    <w:r>
      <w:rPr>
        <w:spacing w:val="-7"/>
        <w:sz w:val="14"/>
        <w:szCs w:val="14"/>
      </w:rPr>
      <w:t>衡  电  力</w:t>
    </w:r>
    <w:r>
      <w:rPr>
        <w:spacing w:val="56"/>
        <w:w w:val="101"/>
        <w:sz w:val="14"/>
        <w:szCs w:val="14"/>
      </w:rPr>
      <w:t xml:space="preserve"> </w:t>
    </w:r>
    <w:r>
      <w:rPr>
        <w:spacing w:val="-7"/>
        <w:sz w:val="14"/>
        <w:szCs w:val="14"/>
      </w:rPr>
      <w:t>工</w:t>
    </w:r>
    <w:r>
      <w:rPr>
        <w:spacing w:val="54"/>
        <w:sz w:val="14"/>
        <w:szCs w:val="14"/>
      </w:rPr>
      <w:t xml:space="preserve"> </w:t>
    </w:r>
    <w:r>
      <w:rPr>
        <w:spacing w:val="-7"/>
        <w:sz w:val="14"/>
        <w:szCs w:val="14"/>
      </w:rPr>
      <w:t>程</w:t>
    </w:r>
    <w:r>
      <w:rPr>
        <w:spacing w:val="55"/>
        <w:w w:val="101"/>
        <w:sz w:val="14"/>
        <w:szCs w:val="14"/>
      </w:rPr>
      <w:t xml:space="preserve"> </w:t>
    </w:r>
    <w:r>
      <w:rPr>
        <w:spacing w:val="-7"/>
        <w:sz w:val="14"/>
        <w:szCs w:val="14"/>
      </w:rPr>
      <w:t>监</w:t>
    </w:r>
    <w:r>
      <w:rPr>
        <w:spacing w:val="56"/>
        <w:w w:val="101"/>
        <w:sz w:val="14"/>
        <w:szCs w:val="14"/>
      </w:rPr>
      <w:t xml:space="preserve"> </w:t>
    </w:r>
    <w:r>
      <w:rPr>
        <w:spacing w:val="-7"/>
        <w:sz w:val="14"/>
        <w:szCs w:val="14"/>
      </w:rPr>
      <w:t>理</w:t>
    </w:r>
    <w:r>
      <w:rPr>
        <w:spacing w:val="55"/>
        <w:sz w:val="14"/>
        <w:szCs w:val="14"/>
      </w:rPr>
      <w:t xml:space="preserve"> </w:t>
    </w:r>
    <w:r>
      <w:rPr>
        <w:spacing w:val="-7"/>
        <w:sz w:val="14"/>
        <w:szCs w:val="14"/>
      </w:rPr>
      <w:t>有  限  公  司</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4825"/>
      <w:rPr>
        <w:sz w:val="14"/>
        <w:szCs w:val="14"/>
      </w:rPr>
    </w:pPr>
    <w:r>
      <w:rPr>
        <w:sz w:val="34"/>
      </w:rPr>
      <mc:AlternateContent>
        <mc:Choice Requires="wps">
          <w:drawing>
            <wp:anchor distT="0" distB="0" distL="114300" distR="114300" simplePos="0" relativeHeight="252215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5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66</w:t>
                    </w:r>
                    <w:r>
                      <w:fldChar w:fldCharType="end"/>
                    </w:r>
                  </w:p>
                </w:txbxContent>
              </v:textbox>
            </v:shape>
          </w:pict>
        </mc:Fallback>
      </mc:AlternateContent>
    </w:r>
    <w:r>
      <w:drawing>
        <wp:anchor distT="0" distB="0" distL="0" distR="0" simplePos="0" relativeHeight="251695104" behindDoc="0" locked="0" layoutInCell="1" allowOverlap="1">
          <wp:simplePos x="0" y="0"/>
          <wp:positionH relativeFrom="column">
            <wp:posOffset>46355</wp:posOffset>
          </wp:positionH>
          <wp:positionV relativeFrom="paragraph">
            <wp:posOffset>91440</wp:posOffset>
          </wp:positionV>
          <wp:extent cx="5244465"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244584" cy="6350"/>
                  </a:xfrm>
                  <a:prstGeom prst="rect">
                    <a:avLst/>
                  </a:prstGeom>
                </pic:spPr>
              </pic:pic>
            </a:graphicData>
          </a:graphic>
        </wp:anchor>
      </w:drawing>
    </w:r>
    <w:r>
      <w:rPr>
        <w:spacing w:val="-7"/>
        <w:sz w:val="14"/>
        <w:szCs w:val="14"/>
      </w:rPr>
      <w:t>常</w:t>
    </w:r>
    <w:r>
      <w:rPr>
        <w:spacing w:val="68"/>
        <w:sz w:val="14"/>
        <w:szCs w:val="14"/>
      </w:rPr>
      <w:t xml:space="preserve"> </w:t>
    </w:r>
    <w:r>
      <w:rPr>
        <w:spacing w:val="-7"/>
        <w:sz w:val="14"/>
        <w:szCs w:val="14"/>
      </w:rPr>
      <w:t>州</w:t>
    </w:r>
    <w:r>
      <w:rPr>
        <w:spacing w:val="58"/>
        <w:sz w:val="14"/>
        <w:szCs w:val="14"/>
      </w:rPr>
      <w:t xml:space="preserve"> </w:t>
    </w:r>
    <w:r>
      <w:rPr>
        <w:spacing w:val="-7"/>
        <w:sz w:val="14"/>
        <w:szCs w:val="14"/>
      </w:rPr>
      <w:t>正</w:t>
    </w:r>
    <w:r>
      <w:rPr>
        <w:spacing w:val="55"/>
        <w:w w:val="101"/>
        <w:sz w:val="14"/>
        <w:szCs w:val="14"/>
      </w:rPr>
      <w:t xml:space="preserve"> </w:t>
    </w:r>
    <w:r>
      <w:rPr>
        <w:spacing w:val="-7"/>
        <w:sz w:val="14"/>
        <w:szCs w:val="14"/>
      </w:rPr>
      <w:t>衡  电  力  工</w:t>
    </w:r>
    <w:r>
      <w:rPr>
        <w:spacing w:val="54"/>
        <w:w w:val="101"/>
        <w:sz w:val="14"/>
        <w:szCs w:val="14"/>
      </w:rPr>
      <w:t xml:space="preserve"> </w:t>
    </w:r>
    <w:r>
      <w:rPr>
        <w:spacing w:val="-7"/>
        <w:sz w:val="14"/>
        <w:szCs w:val="14"/>
      </w:rPr>
      <w:t>程</w:t>
    </w:r>
    <w:r>
      <w:rPr>
        <w:spacing w:val="55"/>
        <w:w w:val="101"/>
        <w:sz w:val="14"/>
        <w:szCs w:val="14"/>
      </w:rPr>
      <w:t xml:space="preserve"> </w:t>
    </w:r>
    <w:r>
      <w:rPr>
        <w:spacing w:val="-7"/>
        <w:sz w:val="14"/>
        <w:szCs w:val="14"/>
      </w:rPr>
      <w:t>监</w:t>
    </w:r>
    <w:r>
      <w:rPr>
        <w:spacing w:val="56"/>
        <w:w w:val="101"/>
        <w:sz w:val="14"/>
        <w:szCs w:val="14"/>
      </w:rPr>
      <w:t xml:space="preserve"> </w:t>
    </w:r>
    <w:r>
      <w:rPr>
        <w:spacing w:val="-7"/>
        <w:sz w:val="14"/>
        <w:szCs w:val="14"/>
      </w:rPr>
      <w:t>理</w:t>
    </w:r>
    <w:r>
      <w:rPr>
        <w:spacing w:val="56"/>
        <w:sz w:val="14"/>
        <w:szCs w:val="14"/>
      </w:rPr>
      <w:t xml:space="preserve"> </w:t>
    </w:r>
    <w:r>
      <w:rPr>
        <w:spacing w:val="-7"/>
        <w:sz w:val="14"/>
        <w:szCs w:val="14"/>
      </w:rPr>
      <w:t>有  限  公</w:t>
    </w:r>
    <w:r>
      <w:rPr>
        <w:spacing w:val="60"/>
        <w:sz w:val="14"/>
        <w:szCs w:val="14"/>
      </w:rPr>
      <w:t xml:space="preserve"> </w:t>
    </w:r>
    <w:r>
      <w:rPr>
        <w:spacing w:val="-7"/>
        <w:sz w:val="14"/>
        <w:szCs w:val="14"/>
      </w:rPr>
      <w:t>司</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434"/>
      <w:rPr>
        <w:sz w:val="15"/>
        <w:szCs w:val="15"/>
      </w:rPr>
    </w:pPr>
    <w:r>
      <w:rPr>
        <w:sz w:val="34"/>
      </w:rPr>
      <mc:AlternateContent>
        <mc:Choice Requires="wps">
          <w:drawing>
            <wp:anchor distT="0" distB="0" distL="114300" distR="114300" simplePos="0" relativeHeight="252216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6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67</w:t>
                    </w:r>
                    <w:r>
                      <w:fldChar w:fldCharType="end"/>
                    </w:r>
                  </w:p>
                </w:txbxContent>
              </v:textbox>
            </v:shape>
          </w:pict>
        </mc:Fallback>
      </mc:AlternateContent>
    </w:r>
    <w:r>
      <w:drawing>
        <wp:anchor distT="0" distB="0" distL="0" distR="0" simplePos="0" relativeHeight="251696128" behindDoc="0" locked="0" layoutInCell="1" allowOverlap="1">
          <wp:simplePos x="0" y="0"/>
          <wp:positionH relativeFrom="column">
            <wp:posOffset>67945</wp:posOffset>
          </wp:positionH>
          <wp:positionV relativeFrom="paragraph">
            <wp:posOffset>97790</wp:posOffset>
          </wp:positionV>
          <wp:extent cx="5245735"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5245455" cy="6350"/>
                  </a:xfrm>
                  <a:prstGeom prst="rect">
                    <a:avLst/>
                  </a:prstGeom>
                </pic:spPr>
              </pic:pic>
            </a:graphicData>
          </a:graphic>
        </wp:anchor>
      </w:drawing>
    </w:r>
    <w:r>
      <w:rPr>
        <w:spacing w:val="-6"/>
        <w:sz w:val="15"/>
        <w:szCs w:val="15"/>
      </w:rPr>
      <w:t>常 州 正 衡</w:t>
    </w:r>
    <w:r>
      <w:rPr>
        <w:spacing w:val="14"/>
        <w:sz w:val="15"/>
        <w:szCs w:val="15"/>
      </w:rPr>
      <w:t xml:space="preserve"> </w:t>
    </w:r>
    <w:r>
      <w:rPr>
        <w:spacing w:val="-6"/>
        <w:sz w:val="15"/>
        <w:szCs w:val="15"/>
      </w:rPr>
      <w:t>电 力 工 程 监 理 有 限</w:t>
    </w:r>
    <w:r>
      <w:rPr>
        <w:sz w:val="15"/>
        <w:szCs w:val="15"/>
      </w:rPr>
      <w:t xml:space="preserve"> </w:t>
    </w:r>
    <w:r>
      <w:rPr>
        <w:spacing w:val="-7"/>
        <w:sz w:val="15"/>
        <w:szCs w:val="15"/>
      </w:rPr>
      <w:t>公</w:t>
    </w:r>
    <w:r>
      <w:rPr>
        <w:spacing w:val="2"/>
        <w:sz w:val="15"/>
        <w:szCs w:val="15"/>
      </w:rPr>
      <w:t xml:space="preserve"> </w:t>
    </w:r>
    <w:r>
      <w:rPr>
        <w:spacing w:val="-7"/>
        <w:sz w:val="15"/>
        <w:szCs w:val="15"/>
      </w:rPr>
      <w:t>司</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26"/>
      <w:rPr>
        <w:sz w:val="15"/>
        <w:szCs w:val="15"/>
      </w:rPr>
    </w:pPr>
    <w:r>
      <w:rPr>
        <w:sz w:val="34"/>
      </w:rPr>
      <mc:AlternateContent>
        <mc:Choice Requires="wps">
          <w:drawing>
            <wp:anchor distT="0" distB="0" distL="114300" distR="114300" simplePos="0" relativeHeight="252217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7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68</w:t>
                    </w:r>
                    <w:r>
                      <w:fldChar w:fldCharType="end"/>
                    </w:r>
                  </w:p>
                </w:txbxContent>
              </v:textbox>
            </v:shape>
          </w:pict>
        </mc:Fallback>
      </mc:AlternateContent>
    </w:r>
    <w:r>
      <w:drawing>
        <wp:anchor distT="0" distB="0" distL="0" distR="0" simplePos="0" relativeHeight="251697152" behindDoc="0" locked="0" layoutInCell="1" allowOverlap="1">
          <wp:simplePos x="0" y="0"/>
          <wp:positionH relativeFrom="column">
            <wp:posOffset>0</wp:posOffset>
          </wp:positionH>
          <wp:positionV relativeFrom="paragraph">
            <wp:posOffset>97790</wp:posOffset>
          </wp:positionV>
          <wp:extent cx="5245100" cy="635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5245395" cy="6350"/>
                  </a:xfrm>
                  <a:prstGeom prst="rect">
                    <a:avLst/>
                  </a:prstGeom>
                </pic:spPr>
              </pic:pic>
            </a:graphicData>
          </a:graphic>
        </wp:anchor>
      </w:drawing>
    </w:r>
    <w:r>
      <w:rPr>
        <w:spacing w:val="-6"/>
        <w:sz w:val="15"/>
        <w:szCs w:val="15"/>
      </w:rPr>
      <w:t>常 州 正 衡</w:t>
    </w:r>
    <w:r>
      <w:rPr>
        <w:spacing w:val="14"/>
        <w:sz w:val="15"/>
        <w:szCs w:val="15"/>
      </w:rPr>
      <w:t xml:space="preserve"> </w:t>
    </w:r>
    <w:r>
      <w:rPr>
        <w:spacing w:val="-6"/>
        <w:sz w:val="15"/>
        <w:szCs w:val="15"/>
      </w:rPr>
      <w:t>电 力 工 程 监 理 有 限</w:t>
    </w:r>
    <w:r>
      <w:rPr>
        <w:sz w:val="15"/>
        <w:szCs w:val="15"/>
      </w:rPr>
      <w:t xml:space="preserve"> </w:t>
    </w:r>
    <w:r>
      <w:rPr>
        <w:spacing w:val="-7"/>
        <w:sz w:val="15"/>
        <w:szCs w:val="15"/>
      </w:rPr>
      <w:t>公</w:t>
    </w:r>
    <w:r>
      <w:rPr>
        <w:spacing w:val="2"/>
        <w:sz w:val="15"/>
        <w:szCs w:val="15"/>
      </w:rPr>
      <w:t xml:space="preserve"> </w:t>
    </w:r>
    <w:r>
      <w:rPr>
        <w:spacing w:val="-7"/>
        <w:sz w:val="15"/>
        <w:szCs w:val="15"/>
      </w:rPr>
      <w:t>司</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18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8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69</w:t>
                    </w:r>
                    <w:r>
                      <w:fldChar w:fldCharType="end"/>
                    </w:r>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59"/>
      <w:rPr>
        <w:sz w:val="13"/>
        <w:szCs w:val="13"/>
      </w:rPr>
    </w:pPr>
    <w:r>
      <w:rPr>
        <w:sz w:val="13"/>
      </w:rPr>
      <mc:AlternateContent>
        <mc:Choice Requires="wps">
          <w:drawing>
            <wp:anchor distT="0" distB="0" distL="114300" distR="114300" simplePos="0" relativeHeight="252219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9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72</w:t>
                    </w:r>
                    <w:r>
                      <w:fldChar w:fldCharType="end"/>
                    </w:r>
                  </w:p>
                </w:txbxContent>
              </v:textbox>
            </v:shape>
          </w:pict>
        </mc:Fallback>
      </mc:AlternateContent>
    </w:r>
    <w:r>
      <w:rPr>
        <w:spacing w:val="-1"/>
        <w:sz w:val="13"/>
        <w:szCs w:val="13"/>
      </w:rPr>
      <w:t>常州正衡电力工程监理有限公司</w:t>
    </w:r>
  </w:p>
  <w:p>
    <w:pPr>
      <w:spacing w:before="11" w:line="10" w:lineRule="exact"/>
    </w:pPr>
    <w:r>
      <w:drawing>
        <wp:inline distT="0" distB="0" distL="0" distR="0">
          <wp:extent cx="5955665" cy="635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5956260" cy="6375"/>
                  </a:xfrm>
                  <a:prstGeom prst="rect">
                    <a:avLst/>
                  </a:prstGeom>
                </pic:spPr>
              </pic:pic>
            </a:graphicData>
          </a:graphic>
        </wp:inline>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40"/>
      <w:rPr>
        <w:sz w:val="13"/>
        <w:szCs w:val="13"/>
      </w:rPr>
    </w:pPr>
    <w:r>
      <w:rPr>
        <w:sz w:val="13"/>
      </w:rPr>
      <mc:AlternateContent>
        <mc:Choice Requires="wps">
          <w:drawing>
            <wp:anchor distT="0" distB="0" distL="114300" distR="114300" simplePos="0" relativeHeight="252220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0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73</w:t>
                    </w:r>
                    <w:r>
                      <w:fldChar w:fldCharType="end"/>
                    </w:r>
                  </w:p>
                </w:txbxContent>
              </v:textbox>
            </v:shape>
          </w:pict>
        </mc:Fallback>
      </mc:AlternateContent>
    </w:r>
    <w:r>
      <w:rPr>
        <w:spacing w:val="1"/>
        <w:sz w:val="13"/>
        <w:szCs w:val="13"/>
      </w:rPr>
      <w:t>常州正衡电力工程监理有限公司</w:t>
    </w:r>
  </w:p>
  <w:p>
    <w:pPr>
      <w:spacing w:before="51" w:line="10" w:lineRule="exact"/>
    </w:pPr>
    <w:r>
      <w:drawing>
        <wp:inline distT="0" distB="0" distL="0" distR="0">
          <wp:extent cx="5968365" cy="635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
                  <a:stretch>
                    <a:fillRect/>
                  </a:stretch>
                </pic:blipFill>
                <pic:spPr>
                  <a:xfrm>
                    <a:off x="0" y="0"/>
                    <a:ext cx="5968997" cy="6358"/>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firstLine="8800" w:firstLineChars="5500"/>
      <w:jc w:val="both"/>
      <w:rPr>
        <w:sz w:val="16"/>
        <w:szCs w:val="16"/>
      </w:rPr>
    </w:pPr>
    <w:r>
      <w:rPr>
        <w:sz w:val="16"/>
      </w:rPr>
      <mc:AlternateContent>
        <mc:Choice Requires="wps">
          <w:drawing>
            <wp:anchor distT="0" distB="0" distL="114300" distR="114300" simplePos="0" relativeHeight="252156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6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tabs>
        <w:tab w:val="left" w:pos="7420"/>
      </w:tabs>
      <w:spacing w:before="14" w:line="190" w:lineRule="auto"/>
      <w:rPr>
        <w:sz w:val="16"/>
        <w:szCs w:val="16"/>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969"/>
      <w:rPr>
        <w:sz w:val="14"/>
        <w:szCs w:val="14"/>
      </w:rPr>
    </w:pPr>
    <w:r>
      <w:rPr>
        <w:sz w:val="34"/>
      </w:rPr>
      <mc:AlternateContent>
        <mc:Choice Requires="wps">
          <w:drawing>
            <wp:anchor distT="0" distB="0" distL="114300" distR="114300" simplePos="0" relativeHeight="252221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1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74</w:t>
                    </w:r>
                    <w:r>
                      <w:fldChar w:fldCharType="end"/>
                    </w:r>
                  </w:p>
                </w:txbxContent>
              </v:textbox>
            </v:shape>
          </w:pict>
        </mc:Fallback>
      </mc:AlternateContent>
    </w:r>
    <w:r>
      <w:drawing>
        <wp:anchor distT="0" distB="0" distL="0" distR="0" simplePos="0" relativeHeight="251698176"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
                  <a:stretch>
                    <a:fillRect/>
                  </a:stretch>
                </pic:blipFill>
                <pic:spPr>
                  <a:xfrm>
                    <a:off x="0" y="0"/>
                    <a:ext cx="5943050" cy="6350"/>
                  </a:xfrm>
                  <a:prstGeom prst="rect">
                    <a:avLst/>
                  </a:prstGeom>
                </pic:spPr>
              </pic:pic>
            </a:graphicData>
          </a:graphic>
        </wp:anchor>
      </w:drawing>
    </w:r>
    <w:r>
      <w:rPr>
        <w:spacing w:val="-8"/>
        <w:sz w:val="14"/>
        <w:szCs w:val="14"/>
      </w:rPr>
      <w:t>常</w:t>
    </w:r>
    <w:r>
      <w:rPr>
        <w:spacing w:val="51"/>
        <w:w w:val="101"/>
        <w:sz w:val="14"/>
        <w:szCs w:val="14"/>
      </w:rPr>
      <w:t xml:space="preserve"> </w:t>
    </w:r>
    <w:r>
      <w:rPr>
        <w:spacing w:val="-8"/>
        <w:sz w:val="14"/>
        <w:szCs w:val="14"/>
      </w:rPr>
      <w:t>州</w:t>
    </w:r>
    <w:r>
      <w:rPr>
        <w:spacing w:val="48"/>
        <w:w w:val="101"/>
        <w:sz w:val="14"/>
        <w:szCs w:val="14"/>
      </w:rPr>
      <w:t xml:space="preserve"> </w:t>
    </w:r>
    <w:r>
      <w:rPr>
        <w:spacing w:val="-8"/>
        <w:sz w:val="14"/>
        <w:szCs w:val="14"/>
      </w:rPr>
      <w:t>正</w:t>
    </w:r>
    <w:r>
      <w:rPr>
        <w:spacing w:val="46"/>
        <w:sz w:val="14"/>
        <w:szCs w:val="14"/>
      </w:rPr>
      <w:t xml:space="preserve"> </w:t>
    </w:r>
    <w:r>
      <w:rPr>
        <w:spacing w:val="-8"/>
        <w:sz w:val="14"/>
        <w:szCs w:val="14"/>
      </w:rPr>
      <w:t>衡  电</w:t>
    </w:r>
    <w:r>
      <w:rPr>
        <w:spacing w:val="48"/>
        <w:w w:val="101"/>
        <w:sz w:val="14"/>
        <w:szCs w:val="14"/>
      </w:rPr>
      <w:t xml:space="preserve"> </w:t>
    </w:r>
    <w:r>
      <w:rPr>
        <w:spacing w:val="-8"/>
        <w:sz w:val="14"/>
        <w:szCs w:val="14"/>
      </w:rPr>
      <w:t>力</w:t>
    </w:r>
    <w:r>
      <w:rPr>
        <w:spacing w:val="47"/>
        <w:w w:val="101"/>
        <w:sz w:val="14"/>
        <w:szCs w:val="14"/>
      </w:rPr>
      <w:t xml:space="preserve"> </w:t>
    </w:r>
    <w:r>
      <w:rPr>
        <w:spacing w:val="-8"/>
        <w:sz w:val="14"/>
        <w:szCs w:val="14"/>
      </w:rPr>
      <w:t>工</w:t>
    </w:r>
    <w:r>
      <w:rPr>
        <w:spacing w:val="45"/>
        <w:sz w:val="14"/>
        <w:szCs w:val="14"/>
      </w:rPr>
      <w:t xml:space="preserve"> </w:t>
    </w:r>
    <w:r>
      <w:rPr>
        <w:spacing w:val="-8"/>
        <w:sz w:val="14"/>
        <w:szCs w:val="14"/>
      </w:rPr>
      <w:t>程</w:t>
    </w:r>
    <w:r>
      <w:rPr>
        <w:spacing w:val="47"/>
        <w:sz w:val="14"/>
        <w:szCs w:val="14"/>
      </w:rPr>
      <w:t xml:space="preserve"> </w:t>
    </w:r>
    <w:r>
      <w:rPr>
        <w:spacing w:val="-8"/>
        <w:sz w:val="14"/>
        <w:szCs w:val="14"/>
      </w:rPr>
      <w:t>监</w:t>
    </w:r>
    <w:r>
      <w:rPr>
        <w:spacing w:val="48"/>
        <w:sz w:val="14"/>
        <w:szCs w:val="14"/>
      </w:rPr>
      <w:t xml:space="preserve"> </w:t>
    </w:r>
    <w:r>
      <w:rPr>
        <w:spacing w:val="-8"/>
        <w:sz w:val="14"/>
        <w:szCs w:val="14"/>
      </w:rPr>
      <w:t>理</w:t>
    </w:r>
    <w:r>
      <w:rPr>
        <w:spacing w:val="46"/>
        <w:w w:val="101"/>
        <w:sz w:val="14"/>
        <w:szCs w:val="14"/>
      </w:rPr>
      <w:t xml:space="preserve"> </w:t>
    </w:r>
    <w:r>
      <w:rPr>
        <w:spacing w:val="-8"/>
        <w:sz w:val="14"/>
        <w:szCs w:val="14"/>
      </w:rPr>
      <w:t>有</w:t>
    </w:r>
    <w:r>
      <w:rPr>
        <w:spacing w:val="55"/>
        <w:w w:val="101"/>
        <w:sz w:val="14"/>
        <w:szCs w:val="14"/>
      </w:rPr>
      <w:t xml:space="preserve"> </w:t>
    </w:r>
    <w:r>
      <w:rPr>
        <w:spacing w:val="-8"/>
        <w:sz w:val="14"/>
        <w:szCs w:val="14"/>
      </w:rPr>
      <w:t>限</w:t>
    </w:r>
    <w:r>
      <w:rPr>
        <w:spacing w:val="50"/>
        <w:sz w:val="14"/>
        <w:szCs w:val="14"/>
      </w:rPr>
      <w:t xml:space="preserve"> </w:t>
    </w:r>
    <w:r>
      <w:rPr>
        <w:spacing w:val="-8"/>
        <w:sz w:val="14"/>
        <w:szCs w:val="14"/>
      </w:rPr>
      <w:t>公</w:t>
    </w:r>
    <w:r>
      <w:rPr>
        <w:spacing w:val="52"/>
        <w:sz w:val="14"/>
        <w:szCs w:val="14"/>
      </w:rPr>
      <w:t xml:space="preserve"> </w:t>
    </w:r>
    <w:r>
      <w:rPr>
        <w:spacing w:val="-8"/>
        <w:sz w:val="14"/>
        <w:szCs w:val="14"/>
      </w:rPr>
      <w:t>司</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89"/>
      <w:rPr>
        <w:sz w:val="13"/>
        <w:szCs w:val="13"/>
      </w:rPr>
    </w:pPr>
    <w:r>
      <w:rPr>
        <w:sz w:val="34"/>
      </w:rPr>
      <mc:AlternateContent>
        <mc:Choice Requires="wps">
          <w:drawing>
            <wp:anchor distT="0" distB="0" distL="114300" distR="114300" simplePos="0" relativeHeight="252222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2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75</w:t>
                    </w:r>
                    <w:r>
                      <w:fldChar w:fldCharType="end"/>
                    </w:r>
                  </w:p>
                </w:txbxContent>
              </v:textbox>
            </v:shape>
          </w:pict>
        </mc:Fallback>
      </mc:AlternateContent>
    </w:r>
    <w:r>
      <w:drawing>
        <wp:anchor distT="0" distB="0" distL="0" distR="0" simplePos="0" relativeHeight="251699200" behindDoc="0" locked="0" layoutInCell="0" allowOverlap="1">
          <wp:simplePos x="0" y="0"/>
          <wp:positionH relativeFrom="page">
            <wp:posOffset>1054100</wp:posOffset>
          </wp:positionH>
          <wp:positionV relativeFrom="page">
            <wp:posOffset>723900</wp:posOffset>
          </wp:positionV>
          <wp:extent cx="5962650" cy="1270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
                  <a:stretch>
                    <a:fillRect/>
                  </a:stretch>
                </pic:blipFill>
                <pic:spPr>
                  <a:xfrm>
                    <a:off x="0" y="0"/>
                    <a:ext cx="5962607" cy="12617"/>
                  </a:xfrm>
                  <a:prstGeom prst="rect">
                    <a:avLst/>
                  </a:prstGeom>
                </pic:spPr>
              </pic:pic>
            </a:graphicData>
          </a:graphic>
        </wp:anchor>
      </w:drawing>
    </w:r>
    <w:r>
      <w:rPr>
        <w:spacing w:val="-1"/>
        <w:sz w:val="13"/>
        <w:szCs w:val="13"/>
      </w:rPr>
      <w:t>常州正衡电力工程监理有限公司</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89"/>
      <w:rPr>
        <w:sz w:val="14"/>
        <w:szCs w:val="14"/>
      </w:rPr>
    </w:pPr>
    <w:r>
      <w:rPr>
        <w:sz w:val="34"/>
      </w:rPr>
      <mc:AlternateContent>
        <mc:Choice Requires="wps">
          <w:drawing>
            <wp:anchor distT="0" distB="0" distL="114300" distR="114300" simplePos="0" relativeHeight="252223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3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76</w:t>
                    </w:r>
                    <w:r>
                      <w:fldChar w:fldCharType="end"/>
                    </w:r>
                  </w:p>
                </w:txbxContent>
              </v:textbox>
            </v:shape>
          </w:pict>
        </mc:Fallback>
      </mc:AlternateContent>
    </w:r>
    <w:r>
      <w:drawing>
        <wp:anchor distT="0" distB="0" distL="0" distR="0" simplePos="0" relativeHeight="251700224" behindDoc="0" locked="0" layoutInCell="1" allowOverlap="1">
          <wp:simplePos x="0" y="0"/>
          <wp:positionH relativeFrom="column">
            <wp:posOffset>26670</wp:posOffset>
          </wp:positionH>
          <wp:positionV relativeFrom="paragraph">
            <wp:posOffset>91440</wp:posOffset>
          </wp:positionV>
          <wp:extent cx="5942965" cy="635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
                  <a:stretch>
                    <a:fillRect/>
                  </a:stretch>
                </pic:blipFill>
                <pic:spPr>
                  <a:xfrm>
                    <a:off x="0" y="0"/>
                    <a:ext cx="5943050"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47"/>
      <w:rPr>
        <w:sz w:val="14"/>
        <w:szCs w:val="14"/>
      </w:rPr>
    </w:pPr>
    <w:r>
      <w:rPr>
        <w:sz w:val="34"/>
      </w:rPr>
      <mc:AlternateContent>
        <mc:Choice Requires="wps">
          <w:drawing>
            <wp:anchor distT="0" distB="0" distL="114300" distR="114300" simplePos="0" relativeHeight="252224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4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77</w:t>
                    </w:r>
                    <w:r>
                      <w:fldChar w:fldCharType="end"/>
                    </w:r>
                  </w:p>
                </w:txbxContent>
              </v:textbox>
            </v:shape>
          </w:pict>
        </mc:Fallback>
      </mc:AlternateContent>
    </w:r>
    <w:r>
      <w:drawing>
        <wp:anchor distT="0" distB="0" distL="0" distR="0" simplePos="0" relativeHeight="251701248"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
                  <a:stretch>
                    <a:fillRect/>
                  </a:stretch>
                </pic:blipFill>
                <pic:spPr>
                  <a:xfrm>
                    <a:off x="0" y="0"/>
                    <a:ext cx="5943048"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91"/>
      <w:rPr>
        <w:sz w:val="15"/>
        <w:szCs w:val="15"/>
      </w:rPr>
    </w:pPr>
    <w:r>
      <w:rPr>
        <w:sz w:val="34"/>
      </w:rPr>
      <mc:AlternateContent>
        <mc:Choice Requires="wps">
          <w:drawing>
            <wp:anchor distT="0" distB="0" distL="114300" distR="114300" simplePos="0" relativeHeight="252225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5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78</w:t>
                    </w:r>
                    <w:r>
                      <w:fldChar w:fldCharType="end"/>
                    </w:r>
                  </w:p>
                </w:txbxContent>
              </v:textbox>
            </v:shape>
          </w:pict>
        </mc:Fallback>
      </mc:AlternateContent>
    </w:r>
    <w:r>
      <w:drawing>
        <wp:anchor distT="0" distB="0" distL="0" distR="0" simplePos="0" relativeHeight="251702272" behindDoc="0" locked="0" layoutInCell="1" allowOverlap="1">
          <wp:simplePos x="0" y="0"/>
          <wp:positionH relativeFrom="column">
            <wp:posOffset>0</wp:posOffset>
          </wp:positionH>
          <wp:positionV relativeFrom="paragraph">
            <wp:posOffset>97790</wp:posOffset>
          </wp:positionV>
          <wp:extent cx="5937885" cy="635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
                  <a:stretch>
                    <a:fillRect/>
                  </a:stretch>
                </pic:blipFill>
                <pic:spPr>
                  <a:xfrm>
                    <a:off x="0" y="0"/>
                    <a:ext cx="5937572" cy="6350"/>
                  </a:xfrm>
                  <a:prstGeom prst="rect">
                    <a:avLst/>
                  </a:prstGeom>
                </pic:spPr>
              </pic:pic>
            </a:graphicData>
          </a:graphic>
        </wp:anchor>
      </w:drawing>
    </w:r>
    <w:r>
      <w:rPr>
        <w:spacing w:val="-7"/>
        <w:sz w:val="15"/>
        <w:szCs w:val="15"/>
      </w:rPr>
      <w:t>常 州 正 衡</w:t>
    </w:r>
    <w:r>
      <w:rPr>
        <w:spacing w:val="30"/>
        <w:sz w:val="15"/>
        <w:szCs w:val="15"/>
      </w:rPr>
      <w:t xml:space="preserve"> </w:t>
    </w:r>
    <w:r>
      <w:rPr>
        <w:spacing w:val="-7"/>
        <w:sz w:val="15"/>
        <w:szCs w:val="15"/>
      </w:rPr>
      <w:t>电 力 工 程 监</w:t>
    </w:r>
    <w:r>
      <w:rPr>
        <w:spacing w:val="-1"/>
        <w:sz w:val="15"/>
        <w:szCs w:val="15"/>
      </w:rPr>
      <w:t xml:space="preserve"> </w:t>
    </w:r>
    <w:r>
      <w:rPr>
        <w:spacing w:val="-7"/>
        <w:sz w:val="15"/>
        <w:szCs w:val="15"/>
      </w:rPr>
      <w:t>理</w:t>
    </w:r>
    <w:r>
      <w:rPr>
        <w:spacing w:val="-2"/>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2"/>
        <w:sz w:val="15"/>
        <w:szCs w:val="15"/>
      </w:rPr>
      <w:t xml:space="preserve"> </w:t>
    </w:r>
    <w:r>
      <w:rPr>
        <w:spacing w:val="-7"/>
        <w:sz w:val="15"/>
        <w:szCs w:val="15"/>
      </w:rPr>
      <w:t>公</w:t>
    </w:r>
    <w:r>
      <w:rPr>
        <w:spacing w:val="3"/>
        <w:sz w:val="15"/>
        <w:szCs w:val="15"/>
      </w:rPr>
      <w:t xml:space="preserve"> </w:t>
    </w:r>
    <w:r>
      <w:rPr>
        <w:spacing w:val="-7"/>
        <w:sz w:val="15"/>
        <w:szCs w:val="15"/>
      </w:rPr>
      <w:t>司</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737"/>
      <w:rPr>
        <w:sz w:val="14"/>
        <w:szCs w:val="14"/>
      </w:rPr>
    </w:pPr>
    <w:r>
      <w:rPr>
        <w:sz w:val="34"/>
      </w:rPr>
      <mc:AlternateContent>
        <mc:Choice Requires="wps">
          <w:drawing>
            <wp:anchor distT="0" distB="0" distL="114300" distR="114300" simplePos="0" relativeHeight="252226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6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79</w:t>
                    </w:r>
                    <w:r>
                      <w:fldChar w:fldCharType="end"/>
                    </w:r>
                  </w:p>
                </w:txbxContent>
              </v:textbox>
            </v:shape>
          </w:pict>
        </mc:Fallback>
      </mc:AlternateContent>
    </w:r>
    <w:r>
      <w:drawing>
        <wp:anchor distT="0" distB="0" distL="0" distR="0" simplePos="0" relativeHeight="251703296" behindDoc="0" locked="0" layoutInCell="1" allowOverlap="1">
          <wp:simplePos x="0" y="0"/>
          <wp:positionH relativeFrom="column">
            <wp:posOffset>2540</wp:posOffset>
          </wp:positionH>
          <wp:positionV relativeFrom="paragraph">
            <wp:posOffset>91440</wp:posOffset>
          </wp:positionV>
          <wp:extent cx="5930265"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5930396" cy="6350"/>
                  </a:xfrm>
                  <a:prstGeom prst="rect">
                    <a:avLst/>
                  </a:prstGeom>
                </pic:spPr>
              </pic:pic>
            </a:graphicData>
          </a:graphic>
        </wp:anchor>
      </w:drawing>
    </w:r>
    <w:r>
      <w:rPr>
        <w:spacing w:val="-5"/>
        <w:sz w:val="14"/>
        <w:szCs w:val="14"/>
      </w:rPr>
      <w:t>常  州  正  衡</w:t>
    </w:r>
    <w:r>
      <w:rPr>
        <w:spacing w:val="5"/>
        <w:sz w:val="14"/>
        <w:szCs w:val="14"/>
      </w:rPr>
      <w:t xml:space="preserve">  </w:t>
    </w:r>
    <w:r>
      <w:rPr>
        <w:spacing w:val="-5"/>
        <w:sz w:val="14"/>
        <w:szCs w:val="14"/>
      </w:rPr>
      <w:t>电  力  工  程  监  理  有  限</w:t>
    </w:r>
    <w:r>
      <w:rPr>
        <w:spacing w:val="68"/>
        <w:sz w:val="14"/>
        <w:szCs w:val="14"/>
      </w:rPr>
      <w:t xml:space="preserve"> </w:t>
    </w:r>
    <w:r>
      <w:rPr>
        <w:spacing w:val="-5"/>
        <w:sz w:val="14"/>
        <w:szCs w:val="14"/>
      </w:rPr>
      <w:t>公</w:t>
    </w:r>
    <w:r>
      <w:rPr>
        <w:spacing w:val="68"/>
        <w:w w:val="101"/>
        <w:sz w:val="14"/>
        <w:szCs w:val="14"/>
      </w:rPr>
      <w:t xml:space="preserve"> </w:t>
    </w:r>
    <w:r>
      <w:rPr>
        <w:spacing w:val="-5"/>
        <w:sz w:val="14"/>
        <w:szCs w:val="14"/>
      </w:rPr>
      <w:t>司</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69"/>
      </w:tabs>
      <w:spacing w:before="11" w:line="170" w:lineRule="auto"/>
      <w:rPr>
        <w:sz w:val="13"/>
        <w:szCs w:val="13"/>
      </w:rPr>
    </w:pPr>
    <w:r>
      <w:rPr>
        <w:sz w:val="13"/>
      </w:rPr>
      <mc:AlternateContent>
        <mc:Choice Requires="wps">
          <w:drawing>
            <wp:anchor distT="0" distB="0" distL="114300" distR="114300" simplePos="0" relativeHeight="252227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7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80</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55"/>
      <w:rPr>
        <w:sz w:val="14"/>
        <w:szCs w:val="14"/>
      </w:rPr>
    </w:pPr>
    <w:r>
      <w:rPr>
        <w:sz w:val="34"/>
      </w:rPr>
      <mc:AlternateContent>
        <mc:Choice Requires="wps">
          <w:drawing>
            <wp:anchor distT="0" distB="0" distL="114300" distR="114300" simplePos="0" relativeHeight="252228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8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81</w:t>
                    </w:r>
                    <w:r>
                      <w:fldChar w:fldCharType="end"/>
                    </w:r>
                  </w:p>
                </w:txbxContent>
              </v:textbox>
            </v:shape>
          </w:pict>
        </mc:Fallback>
      </mc:AlternateContent>
    </w:r>
    <w:r>
      <w:drawing>
        <wp:anchor distT="0" distB="0" distL="0" distR="0" simplePos="0" relativeHeight="251704320" behindDoc="0" locked="0" layoutInCell="1" allowOverlap="1">
          <wp:simplePos x="0" y="0"/>
          <wp:positionH relativeFrom="column">
            <wp:posOffset>0</wp:posOffset>
          </wp:positionH>
          <wp:positionV relativeFrom="paragraph">
            <wp:posOffset>91440</wp:posOffset>
          </wp:positionV>
          <wp:extent cx="5949315" cy="6350"/>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
                  <a:stretch>
                    <a:fillRect/>
                  </a:stretch>
                </pic:blipFill>
                <pic:spPr>
                  <a:xfrm>
                    <a:off x="0" y="0"/>
                    <a:ext cx="5949397"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w w:val="101"/>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3"/>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3"/>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7"/>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55"/>
      <w:rPr>
        <w:sz w:val="14"/>
        <w:szCs w:val="14"/>
      </w:rPr>
    </w:pPr>
    <w:r>
      <w:rPr>
        <w:sz w:val="34"/>
      </w:rPr>
      <mc:AlternateContent>
        <mc:Choice Requires="wps">
          <w:drawing>
            <wp:anchor distT="0" distB="0" distL="114300" distR="114300" simplePos="0" relativeHeight="252229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29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82</w:t>
                    </w:r>
                    <w:r>
                      <w:fldChar w:fldCharType="end"/>
                    </w:r>
                  </w:p>
                </w:txbxContent>
              </v:textbox>
            </v:shape>
          </w:pict>
        </mc:Fallback>
      </mc:AlternateContent>
    </w:r>
    <w:r>
      <w:drawing>
        <wp:anchor distT="0" distB="0" distL="0" distR="0" simplePos="0" relativeHeight="251705344" behindDoc="0" locked="0" layoutInCell="1" allowOverlap="1">
          <wp:simplePos x="0" y="0"/>
          <wp:positionH relativeFrom="column">
            <wp:posOffset>0</wp:posOffset>
          </wp:positionH>
          <wp:positionV relativeFrom="paragraph">
            <wp:posOffset>91440</wp:posOffset>
          </wp:positionV>
          <wp:extent cx="5949315" cy="635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
                  <a:stretch>
                    <a:fillRect/>
                  </a:stretch>
                </pic:blipFill>
                <pic:spPr>
                  <a:xfrm>
                    <a:off x="0" y="0"/>
                    <a:ext cx="5949397"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w w:val="101"/>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3"/>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3"/>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7"/>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49"/>
      </w:tabs>
      <w:spacing w:before="11" w:line="170" w:lineRule="auto"/>
      <w:rPr>
        <w:sz w:val="13"/>
        <w:szCs w:val="13"/>
      </w:rPr>
    </w:pPr>
    <w:r>
      <w:rPr>
        <w:sz w:val="13"/>
      </w:rPr>
      <mc:AlternateContent>
        <mc:Choice Requires="wps">
          <w:drawing>
            <wp:anchor distT="0" distB="0" distL="114300" distR="114300" simplePos="0" relativeHeight="252230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0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83</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57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7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59"/>
      </w:tabs>
      <w:spacing w:before="12" w:line="171" w:lineRule="auto"/>
      <w:rPr>
        <w:sz w:val="14"/>
        <w:szCs w:val="14"/>
      </w:rPr>
    </w:pPr>
    <w:r>
      <w:rPr>
        <w:sz w:val="14"/>
      </w:rPr>
      <mc:AlternateContent>
        <mc:Choice Requires="wps">
          <w:drawing>
            <wp:anchor distT="0" distB="0" distL="114300" distR="114300" simplePos="0" relativeHeight="252231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1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84</w:t>
                    </w:r>
                    <w:r>
                      <w:fldChar w:fldCharType="end"/>
                    </w:r>
                  </w:p>
                </w:txbxContent>
              </v:textbox>
            </v:shape>
          </w:pict>
        </mc:Fallback>
      </mc:AlternateContent>
    </w:r>
    <w:r>
      <w:rPr>
        <w:sz w:val="14"/>
        <w:szCs w:val="14"/>
        <w:u w:val="single" w:color="auto"/>
      </w:rPr>
      <w:tab/>
    </w:r>
    <w:r>
      <w:rPr>
        <w:spacing w:val="-8"/>
        <w:sz w:val="14"/>
        <w:szCs w:val="14"/>
        <w:u w:val="single" w:color="auto"/>
      </w:rPr>
      <w:t>常州正衡电力工程监理有限公司</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438"/>
      <w:rPr>
        <w:sz w:val="15"/>
        <w:szCs w:val="15"/>
      </w:rPr>
    </w:pPr>
    <w:r>
      <w:rPr>
        <w:sz w:val="34"/>
      </w:rPr>
      <mc:AlternateContent>
        <mc:Choice Requires="wps">
          <w:drawing>
            <wp:anchor distT="0" distB="0" distL="114300" distR="114300" simplePos="0" relativeHeight="252232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2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85</w:t>
                    </w:r>
                    <w:r>
                      <w:fldChar w:fldCharType="end"/>
                    </w:r>
                  </w:p>
                </w:txbxContent>
              </v:textbox>
            </v:shape>
          </w:pict>
        </mc:Fallback>
      </mc:AlternateContent>
    </w:r>
    <w:r>
      <w:drawing>
        <wp:anchor distT="0" distB="0" distL="0" distR="0" simplePos="0" relativeHeight="251706368" behindDoc="0" locked="0" layoutInCell="1" allowOverlap="1">
          <wp:simplePos x="0" y="0"/>
          <wp:positionH relativeFrom="column">
            <wp:posOffset>0</wp:posOffset>
          </wp:positionH>
          <wp:positionV relativeFrom="paragraph">
            <wp:posOffset>97790</wp:posOffset>
          </wp:positionV>
          <wp:extent cx="5975350" cy="635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
                  <a:stretch>
                    <a:fillRect/>
                  </a:stretch>
                </pic:blipFill>
                <pic:spPr>
                  <a:xfrm>
                    <a:off x="0" y="0"/>
                    <a:ext cx="5975657" cy="6350"/>
                  </a:xfrm>
                  <a:prstGeom prst="rect">
                    <a:avLst/>
                  </a:prstGeom>
                </pic:spPr>
              </pic:pic>
            </a:graphicData>
          </a:graphic>
        </wp:anchor>
      </w:drawing>
    </w:r>
    <w:r>
      <w:rPr>
        <w:spacing w:val="-7"/>
        <w:sz w:val="15"/>
        <w:szCs w:val="15"/>
      </w:rPr>
      <w:t>常 州 正 衡</w:t>
    </w:r>
    <w:r>
      <w:rPr>
        <w:spacing w:val="24"/>
        <w:sz w:val="15"/>
        <w:szCs w:val="15"/>
      </w:rPr>
      <w:t xml:space="preserve"> </w:t>
    </w:r>
    <w:r>
      <w:rPr>
        <w:spacing w:val="-7"/>
        <w:sz w:val="15"/>
        <w:szCs w:val="15"/>
      </w:rPr>
      <w:t>电 力</w:t>
    </w:r>
    <w:r>
      <w:rPr>
        <w:spacing w:val="1"/>
        <w:sz w:val="15"/>
        <w:szCs w:val="15"/>
      </w:rPr>
      <w:t xml:space="preserve"> </w:t>
    </w:r>
    <w:r>
      <w:rPr>
        <w:spacing w:val="-7"/>
        <w:sz w:val="15"/>
        <w:szCs w:val="15"/>
      </w:rPr>
      <w:t>工 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5"/>
        <w:sz w:val="15"/>
        <w:szCs w:val="15"/>
      </w:rPr>
      <w:t xml:space="preserve"> </w:t>
    </w:r>
    <w:r>
      <w:rPr>
        <w:spacing w:val="-7"/>
        <w:sz w:val="15"/>
        <w:szCs w:val="15"/>
      </w:rPr>
      <w:t>司</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615"/>
      </w:tabs>
      <w:spacing w:before="11" w:line="170" w:lineRule="auto"/>
      <w:ind w:left="65"/>
      <w:rPr>
        <w:sz w:val="13"/>
        <w:szCs w:val="13"/>
      </w:rPr>
    </w:pPr>
    <w:r>
      <w:rPr>
        <w:sz w:val="13"/>
      </w:rPr>
      <mc:AlternateContent>
        <mc:Choice Requires="wps">
          <w:drawing>
            <wp:anchor distT="0" distB="0" distL="114300" distR="114300" simplePos="0" relativeHeight="252233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3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86</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55"/>
      <w:rPr>
        <w:sz w:val="14"/>
        <w:szCs w:val="14"/>
      </w:rPr>
    </w:pPr>
    <w:r>
      <w:rPr>
        <w:sz w:val="34"/>
      </w:rPr>
      <mc:AlternateContent>
        <mc:Choice Requires="wps">
          <w:drawing>
            <wp:anchor distT="0" distB="0" distL="114300" distR="114300" simplePos="0" relativeHeight="252234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4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87</w:t>
                    </w:r>
                    <w:r>
                      <w:fldChar w:fldCharType="end"/>
                    </w:r>
                  </w:p>
                </w:txbxContent>
              </v:textbox>
            </v:shape>
          </w:pict>
        </mc:Fallback>
      </mc:AlternateContent>
    </w:r>
    <w:r>
      <w:drawing>
        <wp:anchor distT="0" distB="0" distL="0" distR="0" simplePos="0" relativeHeight="251707392" behindDoc="0" locked="0" layoutInCell="1" allowOverlap="1">
          <wp:simplePos x="0" y="0"/>
          <wp:positionH relativeFrom="column">
            <wp:posOffset>0</wp:posOffset>
          </wp:positionH>
          <wp:positionV relativeFrom="paragraph">
            <wp:posOffset>91440</wp:posOffset>
          </wp:positionV>
          <wp:extent cx="5949315" cy="635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
                  <a:stretch>
                    <a:fillRect/>
                  </a:stretch>
                </pic:blipFill>
                <pic:spPr>
                  <a:xfrm>
                    <a:off x="0" y="0"/>
                    <a:ext cx="5949397"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w w:val="101"/>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3"/>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3"/>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7"/>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47"/>
      <w:rPr>
        <w:sz w:val="14"/>
        <w:szCs w:val="14"/>
      </w:rPr>
    </w:pPr>
    <w:r>
      <w:rPr>
        <w:sz w:val="34"/>
      </w:rPr>
      <mc:AlternateContent>
        <mc:Choice Requires="wps">
          <w:drawing>
            <wp:anchor distT="0" distB="0" distL="114300" distR="114300" simplePos="0" relativeHeight="252235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5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88</w:t>
                    </w:r>
                    <w:r>
                      <w:fldChar w:fldCharType="end"/>
                    </w:r>
                  </w:p>
                </w:txbxContent>
              </v:textbox>
            </v:shape>
          </w:pict>
        </mc:Fallback>
      </mc:AlternateContent>
    </w:r>
    <w:r>
      <w:drawing>
        <wp:anchor distT="0" distB="0" distL="0" distR="0" simplePos="0" relativeHeight="251708416"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
                  <a:stretch>
                    <a:fillRect/>
                  </a:stretch>
                </pic:blipFill>
                <pic:spPr>
                  <a:xfrm>
                    <a:off x="0" y="0"/>
                    <a:ext cx="5943048"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29"/>
      <w:rPr>
        <w:sz w:val="13"/>
        <w:szCs w:val="13"/>
      </w:rPr>
    </w:pPr>
    <w:r>
      <w:rPr>
        <w:sz w:val="34"/>
      </w:rPr>
      <mc:AlternateContent>
        <mc:Choice Requires="wps">
          <w:drawing>
            <wp:anchor distT="0" distB="0" distL="114300" distR="114300" simplePos="0" relativeHeight="252236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6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89</w:t>
                    </w:r>
                    <w:r>
                      <w:fldChar w:fldCharType="end"/>
                    </w:r>
                  </w:p>
                </w:txbxContent>
              </v:textbox>
            </v:shape>
          </w:pict>
        </mc:Fallback>
      </mc:AlternateContent>
    </w:r>
    <w:r>
      <w:drawing>
        <wp:anchor distT="0" distB="0" distL="0" distR="0" simplePos="0" relativeHeight="251709440" behindDoc="0" locked="0" layoutInCell="0" allowOverlap="1">
          <wp:simplePos x="0" y="0"/>
          <wp:positionH relativeFrom="page">
            <wp:posOffset>1073150</wp:posOffset>
          </wp:positionH>
          <wp:positionV relativeFrom="page">
            <wp:posOffset>723900</wp:posOffset>
          </wp:positionV>
          <wp:extent cx="5943600" cy="1270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
                  <a:stretch>
                    <a:fillRect/>
                  </a:stretch>
                </pic:blipFill>
                <pic:spPr>
                  <a:xfrm>
                    <a:off x="0" y="0"/>
                    <a:ext cx="5943565" cy="12617"/>
                  </a:xfrm>
                  <a:prstGeom prst="rect">
                    <a:avLst/>
                  </a:prstGeom>
                </pic:spPr>
              </pic:pic>
            </a:graphicData>
          </a:graphic>
        </wp:anchor>
      </w:drawing>
    </w:r>
    <w:r>
      <w:rPr>
        <w:spacing w:val="-1"/>
        <w:sz w:val="13"/>
        <w:szCs w:val="13"/>
      </w:rPr>
      <w:t>常州正衡电力工程监理有限公司</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47"/>
      <w:rPr>
        <w:sz w:val="14"/>
        <w:szCs w:val="14"/>
      </w:rPr>
    </w:pPr>
    <w:r>
      <w:rPr>
        <w:sz w:val="34"/>
      </w:rPr>
      <mc:AlternateContent>
        <mc:Choice Requires="wps">
          <w:drawing>
            <wp:anchor distT="0" distB="0" distL="114300" distR="114300" simplePos="0" relativeHeight="252237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7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90</w:t>
                    </w:r>
                    <w:r>
                      <w:fldChar w:fldCharType="end"/>
                    </w:r>
                  </w:p>
                </w:txbxContent>
              </v:textbox>
            </v:shape>
          </w:pict>
        </mc:Fallback>
      </mc:AlternateContent>
    </w:r>
    <w:r>
      <w:drawing>
        <wp:anchor distT="0" distB="0" distL="0" distR="0" simplePos="0" relativeHeight="251710464"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
                  <a:stretch>
                    <a:fillRect/>
                  </a:stretch>
                </pic:blipFill>
                <pic:spPr>
                  <a:xfrm>
                    <a:off x="0" y="0"/>
                    <a:ext cx="5943050"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5969"/>
      <w:rPr>
        <w:sz w:val="13"/>
        <w:szCs w:val="13"/>
      </w:rPr>
    </w:pPr>
    <w:r>
      <w:rPr>
        <w:sz w:val="34"/>
      </w:rPr>
      <mc:AlternateContent>
        <mc:Choice Requires="wps">
          <w:drawing>
            <wp:anchor distT="0" distB="0" distL="114300" distR="114300" simplePos="0" relativeHeight="252238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8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91</w:t>
                    </w:r>
                    <w:r>
                      <w:fldChar w:fldCharType="end"/>
                    </w:r>
                  </w:p>
                </w:txbxContent>
              </v:textbox>
            </v:shape>
          </w:pict>
        </mc:Fallback>
      </mc:AlternateContent>
    </w:r>
    <w:r>
      <w:drawing>
        <wp:anchor distT="0" distB="0" distL="0" distR="0" simplePos="0" relativeHeight="251711488" behindDoc="0" locked="0" layoutInCell="1" allowOverlap="1">
          <wp:simplePos x="0" y="0"/>
          <wp:positionH relativeFrom="column">
            <wp:posOffset>0</wp:posOffset>
          </wp:positionH>
          <wp:positionV relativeFrom="paragraph">
            <wp:posOffset>84455</wp:posOffset>
          </wp:positionV>
          <wp:extent cx="5942330" cy="635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
                  <a:stretch>
                    <a:fillRect/>
                  </a:stretch>
                </pic:blipFill>
                <pic:spPr>
                  <a:xfrm>
                    <a:off x="0" y="0"/>
                    <a:ext cx="5942180" cy="6350"/>
                  </a:xfrm>
                  <a:prstGeom prst="rect">
                    <a:avLst/>
                  </a:prstGeom>
                </pic:spPr>
              </pic:pic>
            </a:graphicData>
          </a:graphic>
        </wp:anchor>
      </w:drawing>
    </w:r>
    <w:r>
      <w:rPr>
        <w:spacing w:val="-6"/>
        <w:sz w:val="13"/>
        <w:szCs w:val="13"/>
      </w:rPr>
      <w:t>常  州  正  衡</w:t>
    </w:r>
    <w:r>
      <w:rPr>
        <w:spacing w:val="13"/>
        <w:sz w:val="13"/>
        <w:szCs w:val="13"/>
      </w:rPr>
      <w:t xml:space="preserve">  </w:t>
    </w:r>
    <w:r>
      <w:rPr>
        <w:spacing w:val="-6"/>
        <w:sz w:val="13"/>
        <w:szCs w:val="13"/>
      </w:rPr>
      <w:t>电  力</w:t>
    </w:r>
    <w:r>
      <w:rPr>
        <w:spacing w:val="63"/>
        <w:w w:val="101"/>
        <w:sz w:val="13"/>
        <w:szCs w:val="13"/>
      </w:rPr>
      <w:t xml:space="preserve"> </w:t>
    </w:r>
    <w:r>
      <w:rPr>
        <w:spacing w:val="-6"/>
        <w:sz w:val="13"/>
        <w:szCs w:val="13"/>
      </w:rPr>
      <w:t>工</w:t>
    </w:r>
    <w:r>
      <w:rPr>
        <w:spacing w:val="61"/>
        <w:sz w:val="13"/>
        <w:szCs w:val="13"/>
      </w:rPr>
      <w:t xml:space="preserve"> </w:t>
    </w:r>
    <w:r>
      <w:rPr>
        <w:spacing w:val="-6"/>
        <w:sz w:val="13"/>
        <w:szCs w:val="13"/>
      </w:rPr>
      <w:t>程</w:t>
    </w:r>
    <w:r>
      <w:rPr>
        <w:spacing w:val="61"/>
        <w:w w:val="101"/>
        <w:sz w:val="13"/>
        <w:szCs w:val="13"/>
      </w:rPr>
      <w:t xml:space="preserve"> </w:t>
    </w:r>
    <w:r>
      <w:rPr>
        <w:spacing w:val="-6"/>
        <w:sz w:val="13"/>
        <w:szCs w:val="13"/>
      </w:rPr>
      <w:t>监</w:t>
    </w:r>
    <w:r>
      <w:rPr>
        <w:spacing w:val="63"/>
        <w:sz w:val="13"/>
        <w:szCs w:val="13"/>
      </w:rPr>
      <w:t xml:space="preserve"> </w:t>
    </w:r>
    <w:r>
      <w:rPr>
        <w:spacing w:val="-6"/>
        <w:sz w:val="13"/>
        <w:szCs w:val="13"/>
      </w:rPr>
      <w:t>理</w:t>
    </w:r>
    <w:r>
      <w:rPr>
        <w:spacing w:val="62"/>
        <w:sz w:val="13"/>
        <w:szCs w:val="13"/>
      </w:rPr>
      <w:t xml:space="preserve"> </w:t>
    </w:r>
    <w:r>
      <w:rPr>
        <w:spacing w:val="-6"/>
        <w:sz w:val="13"/>
        <w:szCs w:val="13"/>
      </w:rPr>
      <w:t>有</w:t>
    </w:r>
    <w:r>
      <w:rPr>
        <w:spacing w:val="2"/>
        <w:sz w:val="13"/>
        <w:szCs w:val="13"/>
      </w:rPr>
      <w:t xml:space="preserve">  </w:t>
    </w:r>
    <w:r>
      <w:rPr>
        <w:spacing w:val="-6"/>
        <w:sz w:val="13"/>
        <w:szCs w:val="13"/>
      </w:rPr>
      <w:t>限</w:t>
    </w:r>
    <w:r>
      <w:rPr>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59"/>
      </w:tabs>
      <w:spacing w:before="11" w:line="170" w:lineRule="auto"/>
      <w:ind w:left="9"/>
      <w:rPr>
        <w:sz w:val="13"/>
        <w:szCs w:val="13"/>
      </w:rPr>
    </w:pPr>
    <w:r>
      <w:rPr>
        <w:sz w:val="13"/>
      </w:rPr>
      <mc:AlternateContent>
        <mc:Choice Requires="wps">
          <w:drawing>
            <wp:anchor distT="0" distB="0" distL="114300" distR="114300" simplePos="0" relativeHeight="252239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39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92</w:t>
                    </w:r>
                    <w:r>
                      <w:fldChar w:fldCharType="end"/>
                    </w:r>
                  </w:p>
                </w:txbxContent>
              </v:textbox>
            </v:shape>
          </w:pict>
        </mc:Fallback>
      </mc:AlternateContent>
    </w:r>
    <w:r>
      <w:rPr>
        <w:sz w:val="13"/>
        <w:szCs w:val="13"/>
        <w:u w:val="single" w:color="auto"/>
      </w:rPr>
      <w:tab/>
    </w:r>
    <w:r>
      <w:rPr>
        <w:spacing w:val="-1"/>
        <w:sz w:val="13"/>
        <w:szCs w:val="13"/>
        <w:u w:val="single" w:color="auto"/>
      </w:rPr>
      <w:t>常州正衡电力工程监理有限公司</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131"/>
      <w:rPr>
        <w:sz w:val="14"/>
        <w:szCs w:val="14"/>
      </w:rPr>
    </w:pPr>
    <w:r>
      <w:rPr>
        <w:sz w:val="34"/>
      </w:rPr>
      <mc:AlternateContent>
        <mc:Choice Requires="wps">
          <w:drawing>
            <wp:anchor distT="0" distB="0" distL="114300" distR="114300" simplePos="0" relativeHeight="252240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0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93</w:t>
                    </w:r>
                    <w:r>
                      <w:fldChar w:fldCharType="end"/>
                    </w:r>
                  </w:p>
                </w:txbxContent>
              </v:textbox>
            </v:shape>
          </w:pict>
        </mc:Fallback>
      </mc:AlternateContent>
    </w:r>
    <w:r>
      <w:drawing>
        <wp:anchor distT="0" distB="0" distL="0" distR="0" simplePos="0" relativeHeight="251712512" behindDoc="0" locked="0" layoutInCell="1" allowOverlap="1">
          <wp:simplePos x="0" y="0"/>
          <wp:positionH relativeFrom="column">
            <wp:posOffset>5715</wp:posOffset>
          </wp:positionH>
          <wp:positionV relativeFrom="paragraph">
            <wp:posOffset>91440</wp:posOffset>
          </wp:positionV>
          <wp:extent cx="5669915" cy="63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5670032" cy="6350"/>
                  </a:xfrm>
                  <a:prstGeom prst="rect">
                    <a:avLst/>
                  </a:prstGeom>
                </pic:spPr>
              </pic:pic>
            </a:graphicData>
          </a:graphic>
        </wp:anchor>
      </w:drawing>
    </w:r>
    <w:r>
      <w:rPr>
        <w:spacing w:val="-7"/>
        <w:sz w:val="14"/>
        <w:szCs w:val="14"/>
      </w:rPr>
      <w:t>常 州 正 衡</w:t>
    </w:r>
    <w:r>
      <w:rPr>
        <w:spacing w:val="2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sz w:val="16"/>
      </w:rPr>
      <mc:AlternateContent>
        <mc:Choice Requires="wps">
          <w:drawing>
            <wp:anchor distT="0" distB="0" distL="114300" distR="114300" simplePos="0" relativeHeight="252158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58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169"/>
      <w:rPr>
        <w:sz w:val="13"/>
        <w:szCs w:val="13"/>
      </w:rPr>
    </w:pPr>
    <w:r>
      <w:rPr>
        <w:sz w:val="13"/>
      </w:rPr>
      <mc:AlternateContent>
        <mc:Choice Requires="wps">
          <w:drawing>
            <wp:anchor distT="0" distB="0" distL="114300" distR="114300" simplePos="0" relativeHeight="252241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1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94</w:t>
                    </w:r>
                    <w:r>
                      <w:fldChar w:fldCharType="end"/>
                    </w:r>
                  </w:p>
                </w:txbxContent>
              </v:textbox>
            </v:shape>
          </w:pict>
        </mc:Fallback>
      </mc:AlternateContent>
    </w:r>
    <w:r>
      <w:rPr>
        <w:spacing w:val="-1"/>
        <w:sz w:val="13"/>
        <w:szCs w:val="13"/>
      </w:rPr>
      <w:t>常州正衡电力工程监理有限公司</w:t>
    </w:r>
  </w:p>
  <w:p>
    <w:pPr>
      <w:spacing w:before="31" w:line="10" w:lineRule="exact"/>
    </w:pPr>
    <w:r>
      <w:drawing>
        <wp:inline distT="0" distB="0" distL="0" distR="0">
          <wp:extent cx="5695315" cy="635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
                  <a:stretch>
                    <a:fillRect/>
                  </a:stretch>
                </pic:blipFill>
                <pic:spPr>
                  <a:xfrm>
                    <a:off x="0" y="0"/>
                    <a:ext cx="5695938" cy="6375"/>
                  </a:xfrm>
                  <a:prstGeom prst="rect">
                    <a:avLst/>
                  </a:prstGeom>
                </pic:spPr>
              </pic:pic>
            </a:graphicData>
          </a:graphic>
        </wp:inline>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42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2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95</w:t>
                    </w:r>
                    <w:r>
                      <w:fldChar w:fldCharType="end"/>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firstLine="7410" w:firstLineChars="5700"/>
      <w:rPr>
        <w:sz w:val="13"/>
        <w:szCs w:val="13"/>
      </w:rPr>
    </w:pPr>
    <w:r>
      <w:rPr>
        <w:sz w:val="13"/>
        <w:szCs w:val="32"/>
      </w:rPr>
      <mc:AlternateContent>
        <mc:Choice Requires="wps">
          <w:drawing>
            <wp:anchor distT="0" distB="0" distL="114300" distR="114300" simplePos="0" relativeHeight="252243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3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pPr>
                      <w:pStyle w:val="6"/>
                    </w:pPr>
                  </w:p>
                </w:txbxContent>
              </v:textbox>
            </v:shape>
          </w:pict>
        </mc:Fallback>
      </mc:AlternateContent>
    </w:r>
    <w:r>
      <w:rPr>
        <w:rFonts w:hint="eastAsia"/>
        <w:spacing w:val="-9"/>
        <w:sz w:val="13"/>
        <w:szCs w:val="13"/>
        <w:lang w:val="en-US" w:eastAsia="zh-CN"/>
      </w:rPr>
      <w:t xml:space="preserve">江 苏 苏 安 </w:t>
    </w:r>
    <w:r>
      <w:rPr>
        <w:spacing w:val="-9"/>
        <w:sz w:val="13"/>
        <w:szCs w:val="13"/>
      </w:rPr>
      <w:t>电</w:t>
    </w:r>
    <w:r>
      <w:rPr>
        <w:rFonts w:hint="eastAsia"/>
        <w:spacing w:val="-9"/>
        <w:sz w:val="13"/>
        <w:szCs w:val="13"/>
        <w:lang w:val="en-US" w:eastAsia="zh-CN"/>
      </w:rPr>
      <w:t xml:space="preserve"> </w:t>
    </w:r>
    <w:r>
      <w:rPr>
        <w:spacing w:val="-9"/>
        <w:sz w:val="13"/>
        <w:szCs w:val="13"/>
      </w:rPr>
      <w:t>力</w:t>
    </w:r>
    <w:r>
      <w:rPr>
        <w:rFonts w:hint="eastAsia"/>
        <w:spacing w:val="-9"/>
        <w:sz w:val="13"/>
        <w:szCs w:val="13"/>
        <w:lang w:val="en-US" w:eastAsia="zh-CN"/>
      </w:rPr>
      <w:t xml:space="preserve"> </w:t>
    </w:r>
    <w:r>
      <w:rPr>
        <w:spacing w:val="-9"/>
        <w:sz w:val="13"/>
        <w:szCs w:val="13"/>
      </w:rPr>
      <w:t>工</w:t>
    </w:r>
    <w:r>
      <w:rPr>
        <w:rFonts w:hint="eastAsia"/>
        <w:spacing w:val="-9"/>
        <w:sz w:val="13"/>
        <w:szCs w:val="13"/>
        <w:lang w:val="en-US" w:eastAsia="zh-CN"/>
      </w:rPr>
      <w:t xml:space="preserve"> </w:t>
    </w:r>
    <w:r>
      <w:rPr>
        <w:spacing w:val="-9"/>
        <w:sz w:val="13"/>
        <w:szCs w:val="13"/>
      </w:rPr>
      <w:t>程</w:t>
    </w:r>
    <w:r>
      <w:rPr>
        <w:rFonts w:hint="eastAsia"/>
        <w:spacing w:val="-9"/>
        <w:sz w:val="13"/>
        <w:szCs w:val="13"/>
        <w:lang w:val="en-US" w:eastAsia="zh-CN"/>
      </w:rPr>
      <w:t xml:space="preserve"> 监 </w:t>
    </w:r>
    <w:r>
      <w:rPr>
        <w:spacing w:val="-9"/>
        <w:sz w:val="13"/>
        <w:szCs w:val="13"/>
      </w:rPr>
      <w:t>理</w:t>
    </w:r>
    <w:r>
      <w:rPr>
        <w:rFonts w:hint="eastAsia"/>
        <w:spacing w:val="-9"/>
        <w:sz w:val="13"/>
        <w:szCs w:val="13"/>
        <w:lang w:val="en-US" w:eastAsia="zh-CN"/>
      </w:rPr>
      <w:t xml:space="preserve"> </w:t>
    </w:r>
    <w:r>
      <w:rPr>
        <w:spacing w:val="-9"/>
        <w:sz w:val="13"/>
        <w:szCs w:val="13"/>
      </w:rPr>
      <w:t>有</w:t>
    </w:r>
    <w:r>
      <w:rPr>
        <w:rFonts w:hint="eastAsia"/>
        <w:spacing w:val="-9"/>
        <w:sz w:val="13"/>
        <w:szCs w:val="13"/>
        <w:lang w:val="en-US" w:eastAsia="zh-CN"/>
      </w:rPr>
      <w:t xml:space="preserve"> </w:t>
    </w:r>
    <w:r>
      <w:rPr>
        <w:spacing w:val="-9"/>
        <w:sz w:val="13"/>
        <w:szCs w:val="13"/>
      </w:rPr>
      <w:t>限</w:t>
    </w:r>
    <w:r>
      <w:rPr>
        <w:rFonts w:hint="eastAsia"/>
        <w:spacing w:val="-9"/>
        <w:sz w:val="13"/>
        <w:szCs w:val="13"/>
        <w:lang w:val="en-US" w:eastAsia="zh-CN"/>
      </w:rPr>
      <w:t xml:space="preserve"> </w:t>
    </w:r>
    <w:r>
      <w:rPr>
        <w:spacing w:val="-9"/>
        <w:sz w:val="13"/>
        <w:szCs w:val="13"/>
      </w:rPr>
      <w:t>公</w:t>
    </w:r>
    <w:r>
      <w:rPr>
        <w:rFonts w:hint="eastAsia"/>
        <w:spacing w:val="-9"/>
        <w:sz w:val="13"/>
        <w:szCs w:val="13"/>
        <w:lang w:val="en-US" w:eastAsia="zh-CN"/>
      </w:rPr>
      <w:t xml:space="preserve"> </w:t>
    </w:r>
    <w:r>
      <w:rPr>
        <w:spacing w:val="-9"/>
        <w:sz w:val="13"/>
        <w:szCs w:val="13"/>
      </w:rPr>
      <w:t>司</w:t>
    </w:r>
  </w:p>
  <w:p>
    <w:pPr>
      <w:spacing w:before="29" w:line="10" w:lineRule="exact"/>
    </w:pPr>
    <w:r>
      <w:drawing>
        <wp:inline distT="0" distB="0" distL="0" distR="0">
          <wp:extent cx="5918200" cy="635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5918217" cy="6362"/>
                  </a:xfrm>
                  <a:prstGeom prst="rect">
                    <a:avLst/>
                  </a:prstGeom>
                </pic:spPr>
              </pic:pic>
            </a:graphicData>
          </a:graphic>
        </wp:inline>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460"/>
      <w:rPr>
        <w:sz w:val="13"/>
        <w:szCs w:val="13"/>
      </w:rPr>
    </w:pPr>
    <w:r>
      <w:rPr>
        <w:sz w:val="13"/>
      </w:rPr>
      <mc:AlternateContent>
        <mc:Choice Requires="wps">
          <w:drawing>
            <wp:anchor distT="0" distB="0" distL="114300" distR="114300" simplePos="0" relativeHeight="252244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4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97</w:t>
                    </w:r>
                    <w:r>
                      <w:fldChar w:fldCharType="end"/>
                    </w:r>
                  </w:p>
                </w:txbxContent>
              </v:textbox>
            </v:shape>
          </w:pict>
        </mc:Fallback>
      </mc:AlternateContent>
    </w:r>
    <w:r>
      <w:rPr>
        <w:spacing w:val="-1"/>
        <w:sz w:val="13"/>
        <w:szCs w:val="13"/>
      </w:rPr>
      <w:t>常州正衡电力工程监理有限公司</w:t>
    </w:r>
  </w:p>
  <w:p>
    <w:pPr>
      <w:spacing w:before="31" w:line="10" w:lineRule="exact"/>
    </w:pPr>
    <w:r>
      <w:drawing>
        <wp:inline distT="0" distB="0" distL="0" distR="0">
          <wp:extent cx="5917565" cy="635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
                  <a:stretch>
                    <a:fillRect/>
                  </a:stretch>
                </pic:blipFill>
                <pic:spPr>
                  <a:xfrm>
                    <a:off x="0" y="0"/>
                    <a:ext cx="5918198" cy="6361"/>
                  </a:xfrm>
                  <a:prstGeom prst="rect">
                    <a:avLst/>
                  </a:prstGeom>
                </pic:spPr>
              </pic:pic>
            </a:graphicData>
          </a:graphic>
        </wp:inline>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left="7480"/>
      <w:rPr>
        <w:sz w:val="14"/>
        <w:szCs w:val="14"/>
      </w:rPr>
    </w:pPr>
    <w:r>
      <w:rPr>
        <w:sz w:val="14"/>
      </w:rPr>
      <mc:AlternateContent>
        <mc:Choice Requires="wps">
          <w:drawing>
            <wp:anchor distT="0" distB="0" distL="114300" distR="114300" simplePos="0" relativeHeight="252246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6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98</w:t>
                    </w:r>
                    <w:r>
                      <w:fldChar w:fldCharType="end"/>
                    </w:r>
                  </w:p>
                </w:txbxContent>
              </v:textbox>
            </v:shape>
          </w:pict>
        </mc:Fallback>
      </mc:AlternateContent>
    </w:r>
    <w:r>
      <w:rPr>
        <w:spacing w:val="-10"/>
        <w:sz w:val="14"/>
        <w:szCs w:val="14"/>
      </w:rPr>
      <w:t>常州正衡电力工程监理有限公司</w:t>
    </w:r>
  </w:p>
  <w:p>
    <w:pPr>
      <w:spacing w:before="9" w:line="10" w:lineRule="exact"/>
    </w:pPr>
    <w:r>
      <w:drawing>
        <wp:inline distT="0" distB="0" distL="0" distR="0">
          <wp:extent cx="5918200" cy="635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
                  <a:stretch>
                    <a:fillRect/>
                  </a:stretch>
                </pic:blipFill>
                <pic:spPr>
                  <a:xfrm>
                    <a:off x="0" y="0"/>
                    <a:ext cx="5918229" cy="6355"/>
                  </a:xfrm>
                  <a:prstGeom prst="rect">
                    <a:avLst/>
                  </a:prstGeom>
                </pic:spPr>
              </pic:pic>
            </a:graphicData>
          </a:graphic>
        </wp:inline>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6009"/>
      <w:rPr>
        <w:sz w:val="17"/>
        <w:szCs w:val="17"/>
      </w:rPr>
    </w:pPr>
    <w:r>
      <w:rPr>
        <w:sz w:val="34"/>
      </w:rPr>
      <mc:AlternateContent>
        <mc:Choice Requires="wps">
          <w:drawing>
            <wp:anchor distT="0" distB="0" distL="114300" distR="114300" simplePos="0" relativeHeight="252247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7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99</w:t>
                    </w:r>
                    <w:r>
                      <w:fldChar w:fldCharType="end"/>
                    </w:r>
                  </w:p>
                </w:txbxContent>
              </v:textbox>
            </v:shape>
          </w:pict>
        </mc:Fallback>
      </mc:AlternateContent>
    </w:r>
    <w:r>
      <w:drawing>
        <wp:anchor distT="0" distB="0" distL="0" distR="0" simplePos="0" relativeHeight="251713536" behindDoc="0" locked="0" layoutInCell="1" allowOverlap="1">
          <wp:simplePos x="0" y="0"/>
          <wp:positionH relativeFrom="column">
            <wp:posOffset>0</wp:posOffset>
          </wp:positionH>
          <wp:positionV relativeFrom="paragraph">
            <wp:posOffset>111760</wp:posOffset>
          </wp:positionV>
          <wp:extent cx="5888355" cy="635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
                  <a:stretch>
                    <a:fillRect/>
                  </a:stretch>
                </pic:blipFill>
                <pic:spPr>
                  <a:xfrm>
                    <a:off x="0" y="0"/>
                    <a:ext cx="5888571" cy="6350"/>
                  </a:xfrm>
                  <a:prstGeom prst="rect">
                    <a:avLst/>
                  </a:prstGeom>
                </pic:spPr>
              </pic:pic>
            </a:graphicData>
          </a:graphic>
        </wp:anchor>
      </w:drawing>
    </w:r>
    <w:r>
      <w:rPr>
        <w:spacing w:val="-8"/>
        <w:sz w:val="17"/>
        <w:szCs w:val="17"/>
      </w:rPr>
      <w:t>常 州 正 衡 电 力 工 程 监 理 有 限 公 司</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274"/>
      <w:rPr>
        <w:sz w:val="15"/>
        <w:szCs w:val="15"/>
      </w:rPr>
    </w:pPr>
    <w:r>
      <w:rPr>
        <w:sz w:val="34"/>
      </w:rPr>
      <mc:AlternateContent>
        <mc:Choice Requires="wps">
          <w:drawing>
            <wp:anchor distT="0" distB="0" distL="114300" distR="114300" simplePos="0" relativeHeight="252248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8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100</w:t>
                    </w:r>
                    <w:r>
                      <w:fldChar w:fldCharType="end"/>
                    </w:r>
                  </w:p>
                </w:txbxContent>
              </v:textbox>
            </v:shape>
          </w:pict>
        </mc:Fallback>
      </mc:AlternateContent>
    </w:r>
    <w:r>
      <w:drawing>
        <wp:anchor distT="0" distB="0" distL="0" distR="0" simplePos="0" relativeHeight="251714560" behindDoc="0" locked="0" layoutInCell="1" allowOverlap="1">
          <wp:simplePos x="0" y="0"/>
          <wp:positionH relativeFrom="column">
            <wp:posOffset>0</wp:posOffset>
          </wp:positionH>
          <wp:positionV relativeFrom="paragraph">
            <wp:posOffset>97790</wp:posOffset>
          </wp:positionV>
          <wp:extent cx="5868035" cy="635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
                  <a:stretch>
                    <a:fillRect/>
                  </a:stretch>
                </pic:blipFill>
                <pic:spPr>
                  <a:xfrm>
                    <a:off x="0" y="0"/>
                    <a:ext cx="5867727" cy="6350"/>
                  </a:xfrm>
                  <a:prstGeom prst="rect">
                    <a:avLst/>
                  </a:prstGeom>
                </pic:spPr>
              </pic:pic>
            </a:graphicData>
          </a:graphic>
        </wp:anchor>
      </w:drawing>
    </w:r>
    <w:r>
      <w:rPr>
        <w:spacing w:val="-7"/>
        <w:sz w:val="15"/>
        <w:szCs w:val="15"/>
      </w:rPr>
      <w:t>常 州 正 衡</w:t>
    </w:r>
    <w:r>
      <w:rPr>
        <w:spacing w:val="28"/>
        <w:w w:val="101"/>
        <w:sz w:val="15"/>
        <w:szCs w:val="15"/>
      </w:rPr>
      <w:t xml:space="preserve"> </w:t>
    </w:r>
    <w:r>
      <w:rPr>
        <w:spacing w:val="-7"/>
        <w:sz w:val="15"/>
        <w:szCs w:val="15"/>
      </w:rPr>
      <w:t>电 力 工 程</w:t>
    </w:r>
    <w:r>
      <w:rPr>
        <w:spacing w:val="-2"/>
        <w:sz w:val="15"/>
        <w:szCs w:val="15"/>
      </w:rPr>
      <w:t xml:space="preserve"> </w:t>
    </w:r>
    <w:r>
      <w:rPr>
        <w:spacing w:val="-7"/>
        <w:sz w:val="15"/>
        <w:szCs w:val="15"/>
      </w:rPr>
      <w:t>监</w:t>
    </w:r>
    <w:r>
      <w:rPr>
        <w:sz w:val="15"/>
        <w:szCs w:val="15"/>
      </w:rPr>
      <w:t xml:space="preserve"> </w:t>
    </w:r>
    <w:r>
      <w:rPr>
        <w:spacing w:val="-7"/>
        <w:sz w:val="15"/>
        <w:szCs w:val="15"/>
      </w:rPr>
      <w:t>理</w:t>
    </w:r>
    <w:r>
      <w:rPr>
        <w:spacing w:val="-1"/>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05" w:firstLine="680" w:firstLineChars="500"/>
      <w:rPr>
        <w:sz w:val="15"/>
        <w:szCs w:val="15"/>
      </w:rPr>
    </w:pPr>
    <w:r>
      <w:rPr>
        <w:spacing w:val="-7"/>
        <w:sz w:val="15"/>
        <w:szCs w:val="15"/>
      </w:rPr>
      <mc:AlternateContent>
        <mc:Choice Requires="wps">
          <w:drawing>
            <wp:anchor distT="0" distB="0" distL="114300" distR="114300" simplePos="0" relativeHeight="252249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val="en-US" w:eastAsia="zh-CN"/>
                            </w:rPr>
                          </w:pPr>
                          <w:r>
                            <w:rPr>
                              <w:rFonts w:hint="eastAsia" w:eastAsia="宋体"/>
                              <w:lang w:val="en-US" w:eastAsia="zh-CN"/>
                            </w:rPr>
                            <w:t>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49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95QM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eUDNAIAAGUEAAAOAAAAAAAAAAEAIAAAAB8BAABkcnMvZTJvRG9jLnhtbFBL&#10;BQYAAAAABgAGAFkBAADFBQAAAAA=&#10;">
              <v:fill on="f" focussize="0,0"/>
              <v:stroke on="f" weight="0.5pt"/>
              <v:imagedata o:title=""/>
              <o:lock v:ext="edit" aspectratio="f"/>
              <v:textbox inset="0mm,0mm,0mm,0mm" style="mso-fit-shape-to-text:t;">
                <w:txbxContent>
                  <w:p>
                    <w:pPr>
                      <w:pStyle w:val="6"/>
                      <w:rPr>
                        <w:rFonts w:hint="eastAsia" w:eastAsia="宋体"/>
                        <w:lang w:val="en-US" w:eastAsia="zh-CN"/>
                      </w:rPr>
                    </w:pPr>
                    <w:r>
                      <w:rPr>
                        <w:rFonts w:hint="eastAsia" w:eastAsia="宋体"/>
                        <w:lang w:val="en-US" w:eastAsia="zh-CN"/>
                      </w:rPr>
                      <w:t>1</w:t>
                    </w:r>
                  </w:p>
                </w:txbxContent>
              </v:textbox>
            </v:shape>
          </w:pict>
        </mc:Fallback>
      </mc:AlternateContent>
    </w:r>
    <w:r>
      <w:rPr>
        <w:spacing w:val="-7"/>
        <w:sz w:val="15"/>
        <w:szCs w:val="15"/>
      </w:rPr>
      <w:drawing>
        <wp:anchor distT="0" distB="0" distL="0" distR="0" simplePos="0" relativeHeight="251715584" behindDoc="0" locked="0" layoutInCell="1" allowOverlap="1">
          <wp:simplePos x="0" y="0"/>
          <wp:positionH relativeFrom="column">
            <wp:posOffset>10160</wp:posOffset>
          </wp:positionH>
          <wp:positionV relativeFrom="paragraph">
            <wp:posOffset>97790</wp:posOffset>
          </wp:positionV>
          <wp:extent cx="5880100" cy="635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
                  <a:stretch>
                    <a:fillRect/>
                  </a:stretch>
                </pic:blipFill>
                <pic:spPr>
                  <a:xfrm>
                    <a:off x="0" y="0"/>
                    <a:ext cx="5880383" cy="6350"/>
                  </a:xfrm>
                  <a:prstGeom prst="rect">
                    <a:avLst/>
                  </a:prstGeom>
                </pic:spPr>
              </pic:pic>
            </a:graphicData>
          </a:graphic>
        </wp:anchor>
      </w:drawing>
    </w:r>
    <w:r>
      <w:rPr>
        <w:rFonts w:hint="eastAsia"/>
        <w:spacing w:val="-7"/>
        <w:sz w:val="15"/>
        <w:szCs w:val="15"/>
        <w:lang w:val="en-US" w:eastAsia="zh-CN"/>
      </w:rPr>
      <w:t>江 苏 苏 安</w:t>
    </w:r>
    <w:r>
      <w:rPr>
        <w:spacing w:val="-7"/>
        <w:sz w:val="15"/>
        <w:szCs w:val="15"/>
      </w:rPr>
      <w:t xml:space="preserve"> 电 力</w:t>
    </w:r>
    <w:r>
      <w:rPr>
        <w:sz w:val="15"/>
        <w:szCs w:val="15"/>
      </w:rPr>
      <w:t xml:space="preserve"> </w:t>
    </w:r>
    <w:r>
      <w:rPr>
        <w:spacing w:val="-7"/>
        <w:sz w:val="15"/>
        <w:szCs w:val="15"/>
      </w:rPr>
      <w:t>工 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282"/>
      <w:rPr>
        <w:sz w:val="15"/>
        <w:szCs w:val="15"/>
      </w:rPr>
    </w:pPr>
    <w:r>
      <w:rPr>
        <w:sz w:val="34"/>
      </w:rPr>
      <mc:AlternateContent>
        <mc:Choice Requires="wps">
          <w:drawing>
            <wp:anchor distT="0" distB="0" distL="114300" distR="114300" simplePos="0" relativeHeight="252250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0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102</w:t>
                    </w:r>
                    <w:r>
                      <w:fldChar w:fldCharType="end"/>
                    </w:r>
                  </w:p>
                </w:txbxContent>
              </v:textbox>
            </v:shape>
          </w:pict>
        </mc:Fallback>
      </mc:AlternateContent>
    </w:r>
    <w:r>
      <w:drawing>
        <wp:anchor distT="0" distB="0" distL="0" distR="0" simplePos="0" relativeHeight="251716608" behindDoc="0" locked="0" layoutInCell="1" allowOverlap="1">
          <wp:simplePos x="0" y="0"/>
          <wp:positionH relativeFrom="column">
            <wp:posOffset>10160</wp:posOffset>
          </wp:positionH>
          <wp:positionV relativeFrom="paragraph">
            <wp:posOffset>97790</wp:posOffset>
          </wp:positionV>
          <wp:extent cx="5861685" cy="635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
                  <a:stretch>
                    <a:fillRect/>
                  </a:stretch>
                </pic:blipFill>
                <pic:spPr>
                  <a:xfrm>
                    <a:off x="0" y="0"/>
                    <a:ext cx="5861389" cy="6350"/>
                  </a:xfrm>
                  <a:prstGeom prst="rect">
                    <a:avLst/>
                  </a:prstGeom>
                </pic:spPr>
              </pic:pic>
            </a:graphicData>
          </a:graphic>
        </wp:anchor>
      </w:drawing>
    </w:r>
    <w:r>
      <w:rPr>
        <w:spacing w:val="-7"/>
        <w:sz w:val="15"/>
        <w:szCs w:val="15"/>
      </w:rPr>
      <w:t>常 州 正 衡</w:t>
    </w:r>
    <w:r>
      <w:rPr>
        <w:spacing w:val="27"/>
        <w:sz w:val="15"/>
        <w:szCs w:val="15"/>
      </w:rPr>
      <w:t xml:space="preserve"> </w:t>
    </w:r>
    <w:r>
      <w:rPr>
        <w:spacing w:val="-7"/>
        <w:sz w:val="15"/>
        <w:szCs w:val="15"/>
      </w:rPr>
      <w:t>电 力 工 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pacing w:val="-2"/>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2"/>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6341"/>
      <w:rPr>
        <w:sz w:val="16"/>
        <w:szCs w:val="16"/>
      </w:rPr>
    </w:pPr>
    <w:r>
      <w:rPr>
        <w:sz w:val="34"/>
      </w:rPr>
      <mc:AlternateContent>
        <mc:Choice Requires="wps">
          <w:drawing>
            <wp:anchor distT="0" distB="0" distL="114300" distR="114300" simplePos="0" relativeHeight="252251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51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103</w:t>
                    </w:r>
                    <w:r>
                      <w:fldChar w:fldCharType="end"/>
                    </w:r>
                  </w:p>
                </w:txbxContent>
              </v:textbox>
            </v:shape>
          </w:pict>
        </mc:Fallback>
      </mc:AlternateContent>
    </w:r>
    <w:r>
      <w:drawing>
        <wp:anchor distT="0" distB="0" distL="0" distR="0" simplePos="0" relativeHeight="251717632" behindDoc="0" locked="0" layoutInCell="1" allowOverlap="1">
          <wp:simplePos x="0" y="0"/>
          <wp:positionH relativeFrom="column">
            <wp:posOffset>0</wp:posOffset>
          </wp:positionH>
          <wp:positionV relativeFrom="paragraph">
            <wp:posOffset>104775</wp:posOffset>
          </wp:positionV>
          <wp:extent cx="5879465" cy="635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5879767" cy="6350"/>
                  </a:xfrm>
                  <a:prstGeom prst="rect">
                    <a:avLst/>
                  </a:prstGeom>
                </pic:spPr>
              </pic:pic>
            </a:graphicData>
          </a:graphic>
        </wp:anchor>
      </w:drawing>
    </w:r>
    <w:r>
      <w:rPr>
        <w:spacing w:val="-7"/>
        <w:sz w:val="16"/>
        <w:szCs w:val="16"/>
      </w:rPr>
      <w:t>常 州 正 衡</w:t>
    </w:r>
    <w:r>
      <w:rPr>
        <w:spacing w:val="32"/>
        <w:w w:val="101"/>
        <w:sz w:val="16"/>
        <w:szCs w:val="16"/>
      </w:rPr>
      <w:t xml:space="preserve"> </w:t>
    </w:r>
    <w:r>
      <w:rPr>
        <w:spacing w:val="-7"/>
        <w:sz w:val="16"/>
        <w:szCs w:val="16"/>
      </w:rPr>
      <w:t>电 力 工 程 监 理 有</w:t>
    </w:r>
    <w:r>
      <w:rPr>
        <w:spacing w:val="8"/>
        <w:sz w:val="16"/>
        <w:szCs w:val="16"/>
      </w:rPr>
      <w:t xml:space="preserve"> </w:t>
    </w:r>
    <w:r>
      <w:rPr>
        <w:spacing w:val="-7"/>
        <w:sz w:val="16"/>
        <w:szCs w:val="16"/>
      </w:rPr>
      <w:t>限</w:t>
    </w:r>
    <w:r>
      <w:rPr>
        <w:spacing w:val="2"/>
        <w:sz w:val="16"/>
        <w:szCs w:val="16"/>
      </w:rPr>
      <w:t xml:space="preserve"> </w:t>
    </w:r>
    <w:r>
      <w:rPr>
        <w:spacing w:val="-7"/>
        <w:sz w:val="16"/>
        <w:szCs w:val="16"/>
      </w:rPr>
      <w:t>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3251C9"/>
    <w:multiLevelType w:val="singleLevel"/>
    <w:tmpl w:val="AA3251C9"/>
    <w:lvl w:ilvl="0" w:tentative="0">
      <w:start w:val="1"/>
      <w:numFmt w:val="decimal"/>
      <w:suff w:val="nothing"/>
      <w:lvlText w:val="%1、"/>
      <w:lvlJc w:val="left"/>
    </w:lvl>
  </w:abstractNum>
  <w:abstractNum w:abstractNumId="1">
    <w:nsid w:val="2EB4642E"/>
    <w:multiLevelType w:val="multilevel"/>
    <w:tmpl w:val="2EB4642E"/>
    <w:lvl w:ilvl="0" w:tentative="0">
      <w:start w:val="1"/>
      <w:numFmt w:val="decimal"/>
      <w:lvlText w:val="%1"/>
      <w:lvlJc w:val="left"/>
      <w:pPr>
        <w:tabs>
          <w:tab w:val="left" w:pos="360"/>
        </w:tabs>
        <w:ind w:left="227" w:hanging="227"/>
      </w:pPr>
      <w:rPr>
        <w:rFonts w:hint="eastAsia" w:ascii="黑体" w:eastAsia="黑体"/>
        <w:b/>
        <w:i w:val="0"/>
        <w:sz w:val="21"/>
      </w:rPr>
    </w:lvl>
    <w:lvl w:ilvl="1" w:tentative="0">
      <w:start w:val="1"/>
      <w:numFmt w:val="decimal"/>
      <w:pStyle w:val="3"/>
      <w:suff w:val="space"/>
      <w:lvlText w:val="%1.%2"/>
      <w:lvlJc w:val="left"/>
      <w:pPr>
        <w:ind w:left="227" w:hanging="227"/>
      </w:pPr>
      <w:rPr>
        <w:rFonts w:hint="eastAsia" w:eastAsia="黑体"/>
        <w:b/>
        <w:i w:val="0"/>
        <w:sz w:val="21"/>
      </w:rPr>
    </w:lvl>
    <w:lvl w:ilvl="2" w:tentative="0">
      <w:start w:val="1"/>
      <w:numFmt w:val="decimal"/>
      <w:lvlText w:val="%1.%2.%3"/>
      <w:lvlJc w:val="left"/>
      <w:pPr>
        <w:tabs>
          <w:tab w:val="left" w:pos="720"/>
        </w:tabs>
        <w:ind w:left="227" w:hanging="227"/>
      </w:pPr>
      <w:rPr>
        <w:rFonts w:hint="eastAsia" w:ascii="黑体" w:eastAsia="黑体"/>
        <w:b/>
        <w:i w:val="0"/>
        <w:sz w:val="21"/>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jFlZjJmMDc0MjkyZjZmZmU5YTI2MzkyYzg1NzUwMWIifQ=="/>
  </w:docVars>
  <w:rsids>
    <w:rsidRoot w:val="00000000"/>
    <w:rsid w:val="00360E24"/>
    <w:rsid w:val="00B736EC"/>
    <w:rsid w:val="07C62F0E"/>
    <w:rsid w:val="0A365616"/>
    <w:rsid w:val="0B8B1410"/>
    <w:rsid w:val="0DE20414"/>
    <w:rsid w:val="0F752B68"/>
    <w:rsid w:val="130F5C30"/>
    <w:rsid w:val="198C7FDB"/>
    <w:rsid w:val="1AFA3372"/>
    <w:rsid w:val="1C61021D"/>
    <w:rsid w:val="1E0A5972"/>
    <w:rsid w:val="1E390005"/>
    <w:rsid w:val="1E42510C"/>
    <w:rsid w:val="1F314B68"/>
    <w:rsid w:val="200F101E"/>
    <w:rsid w:val="2274785E"/>
    <w:rsid w:val="23F7298C"/>
    <w:rsid w:val="280E2503"/>
    <w:rsid w:val="2DFD1E99"/>
    <w:rsid w:val="2E52590E"/>
    <w:rsid w:val="2FE75B13"/>
    <w:rsid w:val="321D7903"/>
    <w:rsid w:val="32EB4897"/>
    <w:rsid w:val="36CF348C"/>
    <w:rsid w:val="3C8E01DC"/>
    <w:rsid w:val="3C991F43"/>
    <w:rsid w:val="3FD02D5B"/>
    <w:rsid w:val="3FDC1767"/>
    <w:rsid w:val="419D24D5"/>
    <w:rsid w:val="4513485D"/>
    <w:rsid w:val="485E2293"/>
    <w:rsid w:val="49BF7A5E"/>
    <w:rsid w:val="4BDC7E7E"/>
    <w:rsid w:val="4E50267E"/>
    <w:rsid w:val="4F416B96"/>
    <w:rsid w:val="520E4D2A"/>
    <w:rsid w:val="55CC5A72"/>
    <w:rsid w:val="592822AB"/>
    <w:rsid w:val="5BF3491F"/>
    <w:rsid w:val="5C967D75"/>
    <w:rsid w:val="5D587EC0"/>
    <w:rsid w:val="5E761C8C"/>
    <w:rsid w:val="63F817B0"/>
    <w:rsid w:val="647461B3"/>
    <w:rsid w:val="674B0E2E"/>
    <w:rsid w:val="6764782D"/>
    <w:rsid w:val="681211A7"/>
    <w:rsid w:val="6BBB5FAB"/>
    <w:rsid w:val="6E6B10E2"/>
    <w:rsid w:val="713416D6"/>
    <w:rsid w:val="717007BD"/>
    <w:rsid w:val="72534367"/>
    <w:rsid w:val="77E029D6"/>
    <w:rsid w:val="7B4D16C2"/>
    <w:rsid w:val="7C3D7B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qFormat/>
    <w:uiPriority w:val="0"/>
    <w:pPr>
      <w:keepNext/>
      <w:numPr>
        <w:ilvl w:val="1"/>
        <w:numId w:val="1"/>
      </w:numPr>
      <w:tabs>
        <w:tab w:val="left" w:pos="420"/>
      </w:tabs>
      <w:jc w:val="left"/>
      <w:outlineLvl w:val="1"/>
    </w:pPr>
    <w:rPr>
      <w:rFonts w:ascii="黑体" w:eastAsia="黑体"/>
      <w:b/>
      <w:bCs/>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99"/>
    <w:pPr>
      <w:spacing w:before="120"/>
    </w:pPr>
    <w:rPr>
      <w:rFonts w:ascii="Arial" w:hAnsi="Arial" w:cs="Arial"/>
    </w:rPr>
  </w:style>
  <w:style w:type="paragraph" w:styleId="4">
    <w:name w:val="Body Text"/>
    <w:basedOn w:val="1"/>
    <w:semiHidden/>
    <w:qFormat/>
    <w:uiPriority w:val="0"/>
    <w:rPr>
      <w:rFonts w:ascii="宋体" w:hAnsi="宋体" w:eastAsia="宋体" w:cs="宋体"/>
      <w:sz w:val="34"/>
      <w:szCs w:val="34"/>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style>
  <w:style w:type="paragraph" w:customStyle="1" w:styleId="10">
    <w:name w:val="本文正文"/>
    <w:basedOn w:val="1"/>
    <w:qFormat/>
    <w:uiPriority w:val="0"/>
    <w:pPr>
      <w:autoSpaceDE w:val="0"/>
      <w:autoSpaceDN w:val="0"/>
      <w:adjustRightInd w:val="0"/>
      <w:spacing w:beforeLines="50" w:line="360" w:lineRule="auto"/>
      <w:ind w:firstLine="200" w:firstLineChars="200"/>
      <w:jc w:val="left"/>
    </w:pPr>
    <w:rPr>
      <w:rFonts w:ascii="宋体" w:hAnsi="宋体" w:eastAsia="仿宋"/>
      <w:kern w:val="0"/>
      <w:sz w:val="24"/>
      <w:szCs w:val="21"/>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1"/>
      <w:szCs w:val="21"/>
      <w:lang w:val="en-US" w:eastAsia="en-US" w:bidi="ar-SA"/>
    </w:rPr>
  </w:style>
  <w:style w:type="paragraph" w:customStyle="1" w:styleId="13">
    <w:name w:val="科诺正文"/>
    <w:qFormat/>
    <w:uiPriority w:val="0"/>
    <w:pPr>
      <w:adjustRightInd w:val="0"/>
      <w:snapToGrid w:val="0"/>
      <w:spacing w:line="360" w:lineRule="auto"/>
      <w:ind w:firstLine="480" w:firstLineChars="200"/>
    </w:pPr>
    <w:rPr>
      <w:rFonts w:ascii="宋体" w:hAnsi="宋体" w:eastAsia="宋体" w:cs="宋体"/>
      <w:kern w:val="2"/>
      <w:sz w:val="24"/>
      <w:szCs w:val="24"/>
      <w:lang w:val="en-US" w:eastAsia="zh-CN" w:bidi="ar-SA"/>
    </w:rPr>
  </w:style>
  <w:style w:type="paragraph" w:customStyle="1" w:styleId="14">
    <w:name w:val="content"/>
    <w:qFormat/>
    <w:uiPriority w:val="0"/>
    <w:pPr>
      <w:widowControl w:val="0"/>
      <w:adjustRightInd w:val="0"/>
      <w:spacing w:line="360" w:lineRule="auto"/>
      <w:ind w:firstLine="480" w:firstLineChars="200"/>
      <w:jc w:val="both"/>
    </w:pPr>
    <w:rPr>
      <w:rFonts w:ascii="Times New Roman" w:hAnsi="Times New Roman" w:eastAsia="Times New Roman"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68.xml"/><Relationship Id="rId98" Type="http://schemas.openxmlformats.org/officeDocument/2006/relationships/footer" Target="footer27.xml"/><Relationship Id="rId97" Type="http://schemas.openxmlformats.org/officeDocument/2006/relationships/header" Target="header67.xml"/><Relationship Id="rId96" Type="http://schemas.openxmlformats.org/officeDocument/2006/relationships/footer" Target="footer26.xml"/><Relationship Id="rId95" Type="http://schemas.openxmlformats.org/officeDocument/2006/relationships/header" Target="header66.xml"/><Relationship Id="rId94" Type="http://schemas.openxmlformats.org/officeDocument/2006/relationships/header" Target="header65.xml"/><Relationship Id="rId93" Type="http://schemas.openxmlformats.org/officeDocument/2006/relationships/header" Target="header64.xml"/><Relationship Id="rId92" Type="http://schemas.openxmlformats.org/officeDocument/2006/relationships/header" Target="header63.xml"/><Relationship Id="rId91" Type="http://schemas.openxmlformats.org/officeDocument/2006/relationships/header" Target="header62.xml"/><Relationship Id="rId90" Type="http://schemas.openxmlformats.org/officeDocument/2006/relationships/header" Target="header61.xml"/><Relationship Id="rId9" Type="http://schemas.openxmlformats.org/officeDocument/2006/relationships/footer" Target="footer1.xml"/><Relationship Id="rId89" Type="http://schemas.openxmlformats.org/officeDocument/2006/relationships/header" Target="header60.xml"/><Relationship Id="rId88" Type="http://schemas.openxmlformats.org/officeDocument/2006/relationships/header" Target="header59.xml"/><Relationship Id="rId87" Type="http://schemas.openxmlformats.org/officeDocument/2006/relationships/header" Target="header58.xml"/><Relationship Id="rId86" Type="http://schemas.openxmlformats.org/officeDocument/2006/relationships/footer" Target="footer25.xml"/><Relationship Id="rId85" Type="http://schemas.openxmlformats.org/officeDocument/2006/relationships/header" Target="header57.xml"/><Relationship Id="rId84" Type="http://schemas.openxmlformats.org/officeDocument/2006/relationships/footer" Target="footer24.xml"/><Relationship Id="rId83" Type="http://schemas.openxmlformats.org/officeDocument/2006/relationships/header" Target="header56.xml"/><Relationship Id="rId82" Type="http://schemas.openxmlformats.org/officeDocument/2006/relationships/header" Target="header55.xml"/><Relationship Id="rId81" Type="http://schemas.openxmlformats.org/officeDocument/2006/relationships/header" Target="header54.xml"/><Relationship Id="rId80" Type="http://schemas.openxmlformats.org/officeDocument/2006/relationships/header" Target="header53.xml"/><Relationship Id="rId8" Type="http://schemas.openxmlformats.org/officeDocument/2006/relationships/header" Target="header4.xml"/><Relationship Id="rId79" Type="http://schemas.openxmlformats.org/officeDocument/2006/relationships/header" Target="header52.xml"/><Relationship Id="rId78" Type="http://schemas.openxmlformats.org/officeDocument/2006/relationships/footer" Target="footer23.xml"/><Relationship Id="rId77" Type="http://schemas.openxmlformats.org/officeDocument/2006/relationships/header" Target="header51.xml"/><Relationship Id="rId76" Type="http://schemas.openxmlformats.org/officeDocument/2006/relationships/footer" Target="footer22.xml"/><Relationship Id="rId75" Type="http://schemas.openxmlformats.org/officeDocument/2006/relationships/header" Target="header50.xml"/><Relationship Id="rId74" Type="http://schemas.openxmlformats.org/officeDocument/2006/relationships/header" Target="header49.xml"/><Relationship Id="rId737" Type="http://schemas.openxmlformats.org/officeDocument/2006/relationships/fontTable" Target="fontTable.xml"/><Relationship Id="rId736" Type="http://schemas.openxmlformats.org/officeDocument/2006/relationships/numbering" Target="numbering.xml"/><Relationship Id="rId735" Type="http://schemas.openxmlformats.org/officeDocument/2006/relationships/customXml" Target="../customXml/item1.xml"/><Relationship Id="rId734" Type="http://schemas.openxmlformats.org/officeDocument/2006/relationships/image" Target="media/image608.jpeg"/><Relationship Id="rId733" Type="http://schemas.openxmlformats.org/officeDocument/2006/relationships/image" Target="media/image607.png"/><Relationship Id="rId732" Type="http://schemas.openxmlformats.org/officeDocument/2006/relationships/image" Target="media/image606.jpeg"/><Relationship Id="rId731" Type="http://schemas.openxmlformats.org/officeDocument/2006/relationships/image" Target="media/image605.png"/><Relationship Id="rId730" Type="http://schemas.openxmlformats.org/officeDocument/2006/relationships/image" Target="media/image604.jpeg"/><Relationship Id="rId73" Type="http://schemas.openxmlformats.org/officeDocument/2006/relationships/header" Target="header48.xml"/><Relationship Id="rId729" Type="http://schemas.openxmlformats.org/officeDocument/2006/relationships/image" Target="media/image603.jpeg"/><Relationship Id="rId728" Type="http://schemas.openxmlformats.org/officeDocument/2006/relationships/image" Target="media/image602.jpeg"/><Relationship Id="rId727" Type="http://schemas.openxmlformats.org/officeDocument/2006/relationships/image" Target="media/image601.jpeg"/><Relationship Id="rId726" Type="http://schemas.openxmlformats.org/officeDocument/2006/relationships/image" Target="media/image600.jpeg"/><Relationship Id="rId725" Type="http://schemas.openxmlformats.org/officeDocument/2006/relationships/image" Target="media/image599.jpeg"/><Relationship Id="rId724" Type="http://schemas.openxmlformats.org/officeDocument/2006/relationships/image" Target="media/image598.jpeg"/><Relationship Id="rId723" Type="http://schemas.openxmlformats.org/officeDocument/2006/relationships/image" Target="media/image597.jpeg"/><Relationship Id="rId722" Type="http://schemas.openxmlformats.org/officeDocument/2006/relationships/image" Target="media/image596.jpeg"/><Relationship Id="rId721" Type="http://schemas.openxmlformats.org/officeDocument/2006/relationships/image" Target="media/image595.jpeg"/><Relationship Id="rId720" Type="http://schemas.openxmlformats.org/officeDocument/2006/relationships/image" Target="media/image594.jpeg"/><Relationship Id="rId72" Type="http://schemas.openxmlformats.org/officeDocument/2006/relationships/header" Target="header47.xml"/><Relationship Id="rId719" Type="http://schemas.openxmlformats.org/officeDocument/2006/relationships/image" Target="media/image593.jpeg"/><Relationship Id="rId718" Type="http://schemas.openxmlformats.org/officeDocument/2006/relationships/image" Target="media/image592.jpeg"/><Relationship Id="rId717" Type="http://schemas.openxmlformats.org/officeDocument/2006/relationships/image" Target="media/image591.png"/><Relationship Id="rId716" Type="http://schemas.openxmlformats.org/officeDocument/2006/relationships/image" Target="media/image590.png"/><Relationship Id="rId715" Type="http://schemas.openxmlformats.org/officeDocument/2006/relationships/image" Target="media/image589.png"/><Relationship Id="rId714" Type="http://schemas.openxmlformats.org/officeDocument/2006/relationships/image" Target="media/image588.png"/><Relationship Id="rId713" Type="http://schemas.openxmlformats.org/officeDocument/2006/relationships/image" Target="media/image587.png"/><Relationship Id="rId712" Type="http://schemas.openxmlformats.org/officeDocument/2006/relationships/image" Target="media/image586.jpeg"/><Relationship Id="rId711" Type="http://schemas.openxmlformats.org/officeDocument/2006/relationships/image" Target="media/image585.png"/><Relationship Id="rId710" Type="http://schemas.openxmlformats.org/officeDocument/2006/relationships/image" Target="media/image584.png"/><Relationship Id="rId71" Type="http://schemas.openxmlformats.org/officeDocument/2006/relationships/header" Target="header46.xml"/><Relationship Id="rId709" Type="http://schemas.openxmlformats.org/officeDocument/2006/relationships/image" Target="media/image583.png"/><Relationship Id="rId708" Type="http://schemas.openxmlformats.org/officeDocument/2006/relationships/image" Target="media/image582.png"/><Relationship Id="rId707" Type="http://schemas.openxmlformats.org/officeDocument/2006/relationships/image" Target="media/image581.jpeg"/><Relationship Id="rId706" Type="http://schemas.openxmlformats.org/officeDocument/2006/relationships/image" Target="media/image580.jpeg"/><Relationship Id="rId705" Type="http://schemas.openxmlformats.org/officeDocument/2006/relationships/image" Target="media/image579.jpeg"/><Relationship Id="rId704" Type="http://schemas.openxmlformats.org/officeDocument/2006/relationships/image" Target="media/image578.jpeg"/><Relationship Id="rId703" Type="http://schemas.openxmlformats.org/officeDocument/2006/relationships/image" Target="media/image577.jpeg"/><Relationship Id="rId702" Type="http://schemas.openxmlformats.org/officeDocument/2006/relationships/image" Target="media/image576.jpeg"/><Relationship Id="rId701" Type="http://schemas.openxmlformats.org/officeDocument/2006/relationships/image" Target="media/image575.jpeg"/><Relationship Id="rId700" Type="http://schemas.openxmlformats.org/officeDocument/2006/relationships/image" Target="media/image574.png"/><Relationship Id="rId70" Type="http://schemas.openxmlformats.org/officeDocument/2006/relationships/header" Target="header45.xml"/><Relationship Id="rId7" Type="http://schemas.openxmlformats.org/officeDocument/2006/relationships/header" Target="header3.xml"/><Relationship Id="rId699" Type="http://schemas.openxmlformats.org/officeDocument/2006/relationships/image" Target="media/image573.jpeg"/><Relationship Id="rId698" Type="http://schemas.openxmlformats.org/officeDocument/2006/relationships/image" Target="media/image572.jpeg"/><Relationship Id="rId697" Type="http://schemas.openxmlformats.org/officeDocument/2006/relationships/image" Target="media/image571.jpeg"/><Relationship Id="rId696" Type="http://schemas.openxmlformats.org/officeDocument/2006/relationships/image" Target="media/image570.png"/><Relationship Id="rId695" Type="http://schemas.openxmlformats.org/officeDocument/2006/relationships/image" Target="media/image569.png"/><Relationship Id="rId694" Type="http://schemas.openxmlformats.org/officeDocument/2006/relationships/image" Target="media/image568.jpeg"/><Relationship Id="rId693" Type="http://schemas.openxmlformats.org/officeDocument/2006/relationships/image" Target="media/image567.jpeg"/><Relationship Id="rId692" Type="http://schemas.openxmlformats.org/officeDocument/2006/relationships/image" Target="media/image566.jpeg"/><Relationship Id="rId691" Type="http://schemas.openxmlformats.org/officeDocument/2006/relationships/image" Target="media/image565.jpeg"/><Relationship Id="rId690" Type="http://schemas.openxmlformats.org/officeDocument/2006/relationships/image" Target="media/image564.jpeg"/><Relationship Id="rId69" Type="http://schemas.openxmlformats.org/officeDocument/2006/relationships/header" Target="header44.xml"/><Relationship Id="rId689" Type="http://schemas.openxmlformats.org/officeDocument/2006/relationships/image" Target="media/image563.jpeg"/><Relationship Id="rId688" Type="http://schemas.openxmlformats.org/officeDocument/2006/relationships/image" Target="media/image562.jpeg"/><Relationship Id="rId687" Type="http://schemas.openxmlformats.org/officeDocument/2006/relationships/image" Target="media/image561.jpeg"/><Relationship Id="rId686" Type="http://schemas.openxmlformats.org/officeDocument/2006/relationships/image" Target="media/image560.jpeg"/><Relationship Id="rId685" Type="http://schemas.openxmlformats.org/officeDocument/2006/relationships/image" Target="media/image559.png"/><Relationship Id="rId684" Type="http://schemas.openxmlformats.org/officeDocument/2006/relationships/image" Target="media/image558.png"/><Relationship Id="rId683" Type="http://schemas.openxmlformats.org/officeDocument/2006/relationships/image" Target="media/image557.png"/><Relationship Id="rId682" Type="http://schemas.openxmlformats.org/officeDocument/2006/relationships/image" Target="media/image556.png"/><Relationship Id="rId681" Type="http://schemas.openxmlformats.org/officeDocument/2006/relationships/image" Target="media/image555.png"/><Relationship Id="rId680" Type="http://schemas.openxmlformats.org/officeDocument/2006/relationships/image" Target="media/image554.png"/><Relationship Id="rId68" Type="http://schemas.openxmlformats.org/officeDocument/2006/relationships/header" Target="header43.xml"/><Relationship Id="rId679" Type="http://schemas.openxmlformats.org/officeDocument/2006/relationships/image" Target="media/image553.png"/><Relationship Id="rId678" Type="http://schemas.openxmlformats.org/officeDocument/2006/relationships/image" Target="media/image552.jpeg"/><Relationship Id="rId677" Type="http://schemas.openxmlformats.org/officeDocument/2006/relationships/image" Target="media/image551.jpeg"/><Relationship Id="rId676" Type="http://schemas.openxmlformats.org/officeDocument/2006/relationships/image" Target="media/image550.png"/><Relationship Id="rId675" Type="http://schemas.openxmlformats.org/officeDocument/2006/relationships/image" Target="media/image549.jpeg"/><Relationship Id="rId674" Type="http://schemas.openxmlformats.org/officeDocument/2006/relationships/image" Target="media/image548.jpeg"/><Relationship Id="rId673" Type="http://schemas.openxmlformats.org/officeDocument/2006/relationships/image" Target="media/image547.jpeg"/><Relationship Id="rId672" Type="http://schemas.openxmlformats.org/officeDocument/2006/relationships/image" Target="media/image546.jpeg"/><Relationship Id="rId671" Type="http://schemas.openxmlformats.org/officeDocument/2006/relationships/image" Target="media/image545.png"/><Relationship Id="rId670" Type="http://schemas.openxmlformats.org/officeDocument/2006/relationships/image" Target="media/image544.png"/><Relationship Id="rId67" Type="http://schemas.openxmlformats.org/officeDocument/2006/relationships/header" Target="header42.xml"/><Relationship Id="rId669" Type="http://schemas.openxmlformats.org/officeDocument/2006/relationships/image" Target="media/image543.png"/><Relationship Id="rId668" Type="http://schemas.openxmlformats.org/officeDocument/2006/relationships/image" Target="media/image542.png"/><Relationship Id="rId667" Type="http://schemas.openxmlformats.org/officeDocument/2006/relationships/image" Target="media/image541.jpeg"/><Relationship Id="rId666" Type="http://schemas.openxmlformats.org/officeDocument/2006/relationships/image" Target="media/image540.jpeg"/><Relationship Id="rId665" Type="http://schemas.openxmlformats.org/officeDocument/2006/relationships/image" Target="media/image539.jpeg"/><Relationship Id="rId664" Type="http://schemas.openxmlformats.org/officeDocument/2006/relationships/image" Target="media/image538.jpeg"/><Relationship Id="rId663" Type="http://schemas.openxmlformats.org/officeDocument/2006/relationships/image" Target="media/image537.jpeg"/><Relationship Id="rId662" Type="http://schemas.openxmlformats.org/officeDocument/2006/relationships/image" Target="media/image536.jpeg"/><Relationship Id="rId661" Type="http://schemas.openxmlformats.org/officeDocument/2006/relationships/image" Target="media/image535.jpeg"/><Relationship Id="rId660" Type="http://schemas.openxmlformats.org/officeDocument/2006/relationships/image" Target="media/image534.jpeg"/><Relationship Id="rId66" Type="http://schemas.openxmlformats.org/officeDocument/2006/relationships/header" Target="header41.xml"/><Relationship Id="rId659" Type="http://schemas.openxmlformats.org/officeDocument/2006/relationships/image" Target="media/image533.jpeg"/><Relationship Id="rId658" Type="http://schemas.openxmlformats.org/officeDocument/2006/relationships/image" Target="media/image532.jpeg"/><Relationship Id="rId657" Type="http://schemas.openxmlformats.org/officeDocument/2006/relationships/image" Target="media/image531.jpeg"/><Relationship Id="rId656" Type="http://schemas.openxmlformats.org/officeDocument/2006/relationships/image" Target="media/image530.png"/><Relationship Id="rId655" Type="http://schemas.openxmlformats.org/officeDocument/2006/relationships/image" Target="media/image529.png"/><Relationship Id="rId654" Type="http://schemas.openxmlformats.org/officeDocument/2006/relationships/image" Target="media/image528.jpeg"/><Relationship Id="rId653" Type="http://schemas.openxmlformats.org/officeDocument/2006/relationships/image" Target="media/image527.png"/><Relationship Id="rId652" Type="http://schemas.openxmlformats.org/officeDocument/2006/relationships/image" Target="media/image526.jpeg"/><Relationship Id="rId651" Type="http://schemas.openxmlformats.org/officeDocument/2006/relationships/image" Target="media/image525.png"/><Relationship Id="rId650" Type="http://schemas.openxmlformats.org/officeDocument/2006/relationships/image" Target="media/image524.jpeg"/><Relationship Id="rId65" Type="http://schemas.openxmlformats.org/officeDocument/2006/relationships/footer" Target="footer21.xml"/><Relationship Id="rId649" Type="http://schemas.openxmlformats.org/officeDocument/2006/relationships/image" Target="media/image523.jpeg"/><Relationship Id="rId648" Type="http://schemas.openxmlformats.org/officeDocument/2006/relationships/image" Target="media/image522.jpeg"/><Relationship Id="rId647" Type="http://schemas.openxmlformats.org/officeDocument/2006/relationships/image" Target="media/image521.jpeg"/><Relationship Id="rId646" Type="http://schemas.openxmlformats.org/officeDocument/2006/relationships/image" Target="media/image520.jpeg"/><Relationship Id="rId645" Type="http://schemas.openxmlformats.org/officeDocument/2006/relationships/image" Target="media/image519.jpeg"/><Relationship Id="rId644" Type="http://schemas.openxmlformats.org/officeDocument/2006/relationships/image" Target="media/image518.jpeg"/><Relationship Id="rId643" Type="http://schemas.openxmlformats.org/officeDocument/2006/relationships/image" Target="media/image517.jpeg"/><Relationship Id="rId642" Type="http://schemas.openxmlformats.org/officeDocument/2006/relationships/image" Target="media/image516.jpeg"/><Relationship Id="rId641" Type="http://schemas.openxmlformats.org/officeDocument/2006/relationships/image" Target="media/image515.jpeg"/><Relationship Id="rId640" Type="http://schemas.openxmlformats.org/officeDocument/2006/relationships/image" Target="media/image514.jpeg"/><Relationship Id="rId64" Type="http://schemas.openxmlformats.org/officeDocument/2006/relationships/header" Target="header40.xml"/><Relationship Id="rId639" Type="http://schemas.openxmlformats.org/officeDocument/2006/relationships/image" Target="media/image513.jpeg"/><Relationship Id="rId638" Type="http://schemas.openxmlformats.org/officeDocument/2006/relationships/image" Target="media/image512.jpeg"/><Relationship Id="rId637" Type="http://schemas.openxmlformats.org/officeDocument/2006/relationships/image" Target="media/image511.jpeg"/><Relationship Id="rId636" Type="http://schemas.openxmlformats.org/officeDocument/2006/relationships/image" Target="media/image510.jpeg"/><Relationship Id="rId635" Type="http://schemas.openxmlformats.org/officeDocument/2006/relationships/image" Target="media/image509.jpeg"/><Relationship Id="rId634" Type="http://schemas.openxmlformats.org/officeDocument/2006/relationships/image" Target="media/image508.jpeg"/><Relationship Id="rId633" Type="http://schemas.openxmlformats.org/officeDocument/2006/relationships/image" Target="media/image507.jpeg"/><Relationship Id="rId632" Type="http://schemas.openxmlformats.org/officeDocument/2006/relationships/image" Target="media/image506.jpeg"/><Relationship Id="rId631" Type="http://schemas.openxmlformats.org/officeDocument/2006/relationships/image" Target="media/image505.jpeg"/><Relationship Id="rId630" Type="http://schemas.openxmlformats.org/officeDocument/2006/relationships/image" Target="media/image504.jpeg"/><Relationship Id="rId63" Type="http://schemas.openxmlformats.org/officeDocument/2006/relationships/footer" Target="footer20.xml"/><Relationship Id="rId629" Type="http://schemas.openxmlformats.org/officeDocument/2006/relationships/image" Target="media/image503.jpeg"/><Relationship Id="rId628" Type="http://schemas.openxmlformats.org/officeDocument/2006/relationships/image" Target="media/image502.jpeg"/><Relationship Id="rId627" Type="http://schemas.openxmlformats.org/officeDocument/2006/relationships/image" Target="media/image501.jpeg"/><Relationship Id="rId626" Type="http://schemas.openxmlformats.org/officeDocument/2006/relationships/image" Target="media/image500.jpeg"/><Relationship Id="rId625" Type="http://schemas.openxmlformats.org/officeDocument/2006/relationships/image" Target="media/image499.png"/><Relationship Id="rId624" Type="http://schemas.openxmlformats.org/officeDocument/2006/relationships/image" Target="media/image498.jpeg"/><Relationship Id="rId623" Type="http://schemas.openxmlformats.org/officeDocument/2006/relationships/image" Target="media/image497.jpeg"/><Relationship Id="rId622" Type="http://schemas.openxmlformats.org/officeDocument/2006/relationships/image" Target="media/image496.jpeg"/><Relationship Id="rId621" Type="http://schemas.openxmlformats.org/officeDocument/2006/relationships/image" Target="media/image495.jpeg"/><Relationship Id="rId620" Type="http://schemas.openxmlformats.org/officeDocument/2006/relationships/image" Target="media/image494.jpeg"/><Relationship Id="rId62" Type="http://schemas.openxmlformats.org/officeDocument/2006/relationships/header" Target="header39.xml"/><Relationship Id="rId619" Type="http://schemas.openxmlformats.org/officeDocument/2006/relationships/image" Target="media/image493.jpeg"/><Relationship Id="rId618" Type="http://schemas.openxmlformats.org/officeDocument/2006/relationships/image" Target="media/image492.jpeg"/><Relationship Id="rId617" Type="http://schemas.openxmlformats.org/officeDocument/2006/relationships/image" Target="media/image491.jpeg"/><Relationship Id="rId616" Type="http://schemas.openxmlformats.org/officeDocument/2006/relationships/image" Target="media/image490.png"/><Relationship Id="rId615" Type="http://schemas.openxmlformats.org/officeDocument/2006/relationships/image" Target="media/image489.jpeg"/><Relationship Id="rId614" Type="http://schemas.openxmlformats.org/officeDocument/2006/relationships/image" Target="media/image488.jpeg"/><Relationship Id="rId613" Type="http://schemas.openxmlformats.org/officeDocument/2006/relationships/image" Target="media/image487.jpeg"/><Relationship Id="rId612" Type="http://schemas.openxmlformats.org/officeDocument/2006/relationships/image" Target="media/image486.jpeg"/><Relationship Id="rId611" Type="http://schemas.openxmlformats.org/officeDocument/2006/relationships/image" Target="media/image485.png"/><Relationship Id="rId610" Type="http://schemas.openxmlformats.org/officeDocument/2006/relationships/image" Target="media/image484.jpeg"/><Relationship Id="rId61" Type="http://schemas.openxmlformats.org/officeDocument/2006/relationships/footer" Target="footer19.xml"/><Relationship Id="rId609" Type="http://schemas.openxmlformats.org/officeDocument/2006/relationships/image" Target="media/image483.jpeg"/><Relationship Id="rId608" Type="http://schemas.openxmlformats.org/officeDocument/2006/relationships/image" Target="media/image482.png"/><Relationship Id="rId607" Type="http://schemas.openxmlformats.org/officeDocument/2006/relationships/image" Target="media/image481.png"/><Relationship Id="rId606" Type="http://schemas.openxmlformats.org/officeDocument/2006/relationships/image" Target="media/image480.png"/><Relationship Id="rId605" Type="http://schemas.openxmlformats.org/officeDocument/2006/relationships/image" Target="media/image479.jpeg"/><Relationship Id="rId604" Type="http://schemas.openxmlformats.org/officeDocument/2006/relationships/image" Target="media/image478.png"/><Relationship Id="rId603" Type="http://schemas.openxmlformats.org/officeDocument/2006/relationships/image" Target="media/image477.png"/><Relationship Id="rId602" Type="http://schemas.openxmlformats.org/officeDocument/2006/relationships/image" Target="media/image476.png"/><Relationship Id="rId601" Type="http://schemas.openxmlformats.org/officeDocument/2006/relationships/image" Target="media/image475.png"/><Relationship Id="rId600" Type="http://schemas.openxmlformats.org/officeDocument/2006/relationships/image" Target="media/image474.jpeg"/><Relationship Id="rId60" Type="http://schemas.openxmlformats.org/officeDocument/2006/relationships/header" Target="header38.xml"/><Relationship Id="rId6" Type="http://schemas.openxmlformats.org/officeDocument/2006/relationships/header" Target="header2.xml"/><Relationship Id="rId599" Type="http://schemas.openxmlformats.org/officeDocument/2006/relationships/image" Target="media/image473.jpeg"/><Relationship Id="rId598" Type="http://schemas.openxmlformats.org/officeDocument/2006/relationships/image" Target="media/image472.jpeg"/><Relationship Id="rId597" Type="http://schemas.openxmlformats.org/officeDocument/2006/relationships/image" Target="media/image471.jpeg"/><Relationship Id="rId596" Type="http://schemas.openxmlformats.org/officeDocument/2006/relationships/image" Target="media/image470.jpeg"/><Relationship Id="rId595" Type="http://schemas.openxmlformats.org/officeDocument/2006/relationships/image" Target="media/image469.jpeg"/><Relationship Id="rId594" Type="http://schemas.openxmlformats.org/officeDocument/2006/relationships/image" Target="media/image468.jpeg"/><Relationship Id="rId593" Type="http://schemas.openxmlformats.org/officeDocument/2006/relationships/image" Target="media/image467.jpeg"/><Relationship Id="rId592" Type="http://schemas.openxmlformats.org/officeDocument/2006/relationships/image" Target="media/image466.jpeg"/><Relationship Id="rId591" Type="http://schemas.openxmlformats.org/officeDocument/2006/relationships/image" Target="media/image465.jpeg"/><Relationship Id="rId590" Type="http://schemas.openxmlformats.org/officeDocument/2006/relationships/image" Target="media/image464.jpeg"/><Relationship Id="rId59" Type="http://schemas.openxmlformats.org/officeDocument/2006/relationships/footer" Target="footer18.xml"/><Relationship Id="rId589" Type="http://schemas.openxmlformats.org/officeDocument/2006/relationships/image" Target="media/image463.jpeg"/><Relationship Id="rId588" Type="http://schemas.openxmlformats.org/officeDocument/2006/relationships/image" Target="media/image462.jpeg"/><Relationship Id="rId587" Type="http://schemas.openxmlformats.org/officeDocument/2006/relationships/image" Target="media/image461.jpeg"/><Relationship Id="rId586" Type="http://schemas.openxmlformats.org/officeDocument/2006/relationships/image" Target="media/image460.jpeg"/><Relationship Id="rId585" Type="http://schemas.openxmlformats.org/officeDocument/2006/relationships/image" Target="media/image459.jpeg"/><Relationship Id="rId584" Type="http://schemas.openxmlformats.org/officeDocument/2006/relationships/image" Target="media/image458.jpeg"/><Relationship Id="rId583" Type="http://schemas.openxmlformats.org/officeDocument/2006/relationships/image" Target="media/image457.jpeg"/><Relationship Id="rId582" Type="http://schemas.openxmlformats.org/officeDocument/2006/relationships/image" Target="media/image456.jpeg"/><Relationship Id="rId581" Type="http://schemas.openxmlformats.org/officeDocument/2006/relationships/image" Target="media/image455.jpeg"/><Relationship Id="rId580" Type="http://schemas.openxmlformats.org/officeDocument/2006/relationships/image" Target="media/image454.png"/><Relationship Id="rId58" Type="http://schemas.openxmlformats.org/officeDocument/2006/relationships/header" Target="header37.xml"/><Relationship Id="rId579" Type="http://schemas.openxmlformats.org/officeDocument/2006/relationships/image" Target="media/image453.jpeg"/><Relationship Id="rId578" Type="http://schemas.openxmlformats.org/officeDocument/2006/relationships/image" Target="media/image452.jpeg"/><Relationship Id="rId577" Type="http://schemas.openxmlformats.org/officeDocument/2006/relationships/image" Target="media/image451.jpeg"/><Relationship Id="rId576" Type="http://schemas.openxmlformats.org/officeDocument/2006/relationships/image" Target="media/image450.png"/><Relationship Id="rId575" Type="http://schemas.openxmlformats.org/officeDocument/2006/relationships/image" Target="media/image449.jpeg"/><Relationship Id="rId574" Type="http://schemas.openxmlformats.org/officeDocument/2006/relationships/image" Target="media/image448.png"/><Relationship Id="rId573" Type="http://schemas.openxmlformats.org/officeDocument/2006/relationships/image" Target="media/image447.jpeg"/><Relationship Id="rId572" Type="http://schemas.openxmlformats.org/officeDocument/2006/relationships/image" Target="media/image446.png"/><Relationship Id="rId571" Type="http://schemas.openxmlformats.org/officeDocument/2006/relationships/image" Target="media/image445.png"/><Relationship Id="rId570" Type="http://schemas.openxmlformats.org/officeDocument/2006/relationships/image" Target="media/image444.png"/><Relationship Id="rId57" Type="http://schemas.openxmlformats.org/officeDocument/2006/relationships/footer" Target="footer17.xml"/><Relationship Id="rId569" Type="http://schemas.openxmlformats.org/officeDocument/2006/relationships/image" Target="media/image443.jpeg"/><Relationship Id="rId568" Type="http://schemas.openxmlformats.org/officeDocument/2006/relationships/image" Target="media/image442.jpeg"/><Relationship Id="rId567" Type="http://schemas.openxmlformats.org/officeDocument/2006/relationships/image" Target="media/image441.jpeg"/><Relationship Id="rId566" Type="http://schemas.openxmlformats.org/officeDocument/2006/relationships/image" Target="media/image440.png"/><Relationship Id="rId565" Type="http://schemas.openxmlformats.org/officeDocument/2006/relationships/image" Target="media/image439.png"/><Relationship Id="rId564" Type="http://schemas.openxmlformats.org/officeDocument/2006/relationships/image" Target="media/image438.jpeg"/><Relationship Id="rId563" Type="http://schemas.openxmlformats.org/officeDocument/2006/relationships/image" Target="media/image437.jpeg"/><Relationship Id="rId562" Type="http://schemas.openxmlformats.org/officeDocument/2006/relationships/image" Target="media/image436.jpeg"/><Relationship Id="rId561" Type="http://schemas.openxmlformats.org/officeDocument/2006/relationships/image" Target="media/image435.jpeg"/><Relationship Id="rId560" Type="http://schemas.openxmlformats.org/officeDocument/2006/relationships/image" Target="media/image434.jpeg"/><Relationship Id="rId56" Type="http://schemas.openxmlformats.org/officeDocument/2006/relationships/header" Target="header36.xml"/><Relationship Id="rId559" Type="http://schemas.openxmlformats.org/officeDocument/2006/relationships/image" Target="media/image433.png"/><Relationship Id="rId558" Type="http://schemas.openxmlformats.org/officeDocument/2006/relationships/image" Target="media/image432.png"/><Relationship Id="rId557" Type="http://schemas.openxmlformats.org/officeDocument/2006/relationships/image" Target="media/image431.png"/><Relationship Id="rId556" Type="http://schemas.openxmlformats.org/officeDocument/2006/relationships/image" Target="media/image430.png"/><Relationship Id="rId555" Type="http://schemas.openxmlformats.org/officeDocument/2006/relationships/image" Target="media/image429.png"/><Relationship Id="rId554" Type="http://schemas.openxmlformats.org/officeDocument/2006/relationships/image" Target="media/image428.jpeg"/><Relationship Id="rId553" Type="http://schemas.openxmlformats.org/officeDocument/2006/relationships/image" Target="media/image427.jpeg"/><Relationship Id="rId552" Type="http://schemas.openxmlformats.org/officeDocument/2006/relationships/image" Target="media/image426.jpeg"/><Relationship Id="rId551" Type="http://schemas.openxmlformats.org/officeDocument/2006/relationships/image" Target="media/image425.jpeg"/><Relationship Id="rId550" Type="http://schemas.openxmlformats.org/officeDocument/2006/relationships/image" Target="media/image424.png"/><Relationship Id="rId55" Type="http://schemas.openxmlformats.org/officeDocument/2006/relationships/header" Target="header35.xml"/><Relationship Id="rId549" Type="http://schemas.openxmlformats.org/officeDocument/2006/relationships/image" Target="media/image423.jpeg"/><Relationship Id="rId548" Type="http://schemas.openxmlformats.org/officeDocument/2006/relationships/image" Target="media/image422.jpeg"/><Relationship Id="rId547" Type="http://schemas.openxmlformats.org/officeDocument/2006/relationships/image" Target="media/image421.jpeg"/><Relationship Id="rId546" Type="http://schemas.openxmlformats.org/officeDocument/2006/relationships/image" Target="media/image420.jpeg"/><Relationship Id="rId545" Type="http://schemas.openxmlformats.org/officeDocument/2006/relationships/image" Target="media/image419.jpeg"/><Relationship Id="rId544" Type="http://schemas.openxmlformats.org/officeDocument/2006/relationships/image" Target="media/image418.png"/><Relationship Id="rId543" Type="http://schemas.openxmlformats.org/officeDocument/2006/relationships/image" Target="media/image417.jpeg"/><Relationship Id="rId542" Type="http://schemas.openxmlformats.org/officeDocument/2006/relationships/image" Target="media/image416.jpeg"/><Relationship Id="rId541" Type="http://schemas.openxmlformats.org/officeDocument/2006/relationships/image" Target="media/image415.jpeg"/><Relationship Id="rId540" Type="http://schemas.openxmlformats.org/officeDocument/2006/relationships/image" Target="media/image414.jpeg"/><Relationship Id="rId54" Type="http://schemas.openxmlformats.org/officeDocument/2006/relationships/footer" Target="footer16.xml"/><Relationship Id="rId539" Type="http://schemas.openxmlformats.org/officeDocument/2006/relationships/image" Target="media/image413.jpeg"/><Relationship Id="rId538" Type="http://schemas.openxmlformats.org/officeDocument/2006/relationships/image" Target="media/image412.jpeg"/><Relationship Id="rId537" Type="http://schemas.openxmlformats.org/officeDocument/2006/relationships/image" Target="media/image411.jpeg"/><Relationship Id="rId536" Type="http://schemas.openxmlformats.org/officeDocument/2006/relationships/image" Target="media/image410.jpeg"/><Relationship Id="rId535" Type="http://schemas.openxmlformats.org/officeDocument/2006/relationships/image" Target="media/image409.jpeg"/><Relationship Id="rId534" Type="http://schemas.openxmlformats.org/officeDocument/2006/relationships/image" Target="media/image408.png"/><Relationship Id="rId533" Type="http://schemas.openxmlformats.org/officeDocument/2006/relationships/image" Target="media/image407.jpeg"/><Relationship Id="rId532" Type="http://schemas.openxmlformats.org/officeDocument/2006/relationships/image" Target="media/image406.jpeg"/><Relationship Id="rId531" Type="http://schemas.openxmlformats.org/officeDocument/2006/relationships/image" Target="media/image405.jpeg"/><Relationship Id="rId530" Type="http://schemas.openxmlformats.org/officeDocument/2006/relationships/image" Target="media/image404.jpeg"/><Relationship Id="rId53" Type="http://schemas.openxmlformats.org/officeDocument/2006/relationships/header" Target="header34.xml"/><Relationship Id="rId529" Type="http://schemas.openxmlformats.org/officeDocument/2006/relationships/image" Target="media/image403.jpeg"/><Relationship Id="rId528" Type="http://schemas.openxmlformats.org/officeDocument/2006/relationships/image" Target="media/image402.jpeg"/><Relationship Id="rId527" Type="http://schemas.openxmlformats.org/officeDocument/2006/relationships/image" Target="media/image401.jpeg"/><Relationship Id="rId526" Type="http://schemas.openxmlformats.org/officeDocument/2006/relationships/image" Target="media/image400.jpeg"/><Relationship Id="rId525" Type="http://schemas.openxmlformats.org/officeDocument/2006/relationships/image" Target="media/image399.jpeg"/><Relationship Id="rId524" Type="http://schemas.openxmlformats.org/officeDocument/2006/relationships/image" Target="media/image398.jpeg"/><Relationship Id="rId523" Type="http://schemas.openxmlformats.org/officeDocument/2006/relationships/image" Target="media/image397.png"/><Relationship Id="rId522" Type="http://schemas.openxmlformats.org/officeDocument/2006/relationships/image" Target="media/image396.jpeg"/><Relationship Id="rId521" Type="http://schemas.openxmlformats.org/officeDocument/2006/relationships/image" Target="media/image395.jpeg"/><Relationship Id="rId520" Type="http://schemas.openxmlformats.org/officeDocument/2006/relationships/image" Target="media/image394.png"/><Relationship Id="rId52" Type="http://schemas.openxmlformats.org/officeDocument/2006/relationships/footer" Target="footer15.xml"/><Relationship Id="rId519" Type="http://schemas.openxmlformats.org/officeDocument/2006/relationships/image" Target="media/image393.jpeg"/><Relationship Id="rId518" Type="http://schemas.openxmlformats.org/officeDocument/2006/relationships/image" Target="media/image392.jpeg"/><Relationship Id="rId517" Type="http://schemas.openxmlformats.org/officeDocument/2006/relationships/image" Target="media/image391.jpeg"/><Relationship Id="rId516" Type="http://schemas.openxmlformats.org/officeDocument/2006/relationships/image" Target="media/image390.jpeg"/><Relationship Id="rId515" Type="http://schemas.openxmlformats.org/officeDocument/2006/relationships/image" Target="media/image389.png"/><Relationship Id="rId514" Type="http://schemas.openxmlformats.org/officeDocument/2006/relationships/image" Target="media/image388.jpeg"/><Relationship Id="rId513" Type="http://schemas.openxmlformats.org/officeDocument/2006/relationships/image" Target="media/image387.jpeg"/><Relationship Id="rId512" Type="http://schemas.openxmlformats.org/officeDocument/2006/relationships/image" Target="media/image386.png"/><Relationship Id="rId511" Type="http://schemas.openxmlformats.org/officeDocument/2006/relationships/image" Target="media/image385.png"/><Relationship Id="rId510" Type="http://schemas.openxmlformats.org/officeDocument/2006/relationships/image" Target="media/image384.png"/><Relationship Id="rId51" Type="http://schemas.openxmlformats.org/officeDocument/2006/relationships/header" Target="header33.xml"/><Relationship Id="rId509" Type="http://schemas.openxmlformats.org/officeDocument/2006/relationships/image" Target="media/image383.png"/><Relationship Id="rId508" Type="http://schemas.openxmlformats.org/officeDocument/2006/relationships/image" Target="media/image382.jpeg"/><Relationship Id="rId507" Type="http://schemas.openxmlformats.org/officeDocument/2006/relationships/image" Target="media/image381.png"/><Relationship Id="rId506" Type="http://schemas.openxmlformats.org/officeDocument/2006/relationships/image" Target="media/image380.png"/><Relationship Id="rId505" Type="http://schemas.openxmlformats.org/officeDocument/2006/relationships/image" Target="media/image379.png"/><Relationship Id="rId504" Type="http://schemas.openxmlformats.org/officeDocument/2006/relationships/image" Target="media/image378.png"/><Relationship Id="rId503" Type="http://schemas.openxmlformats.org/officeDocument/2006/relationships/image" Target="media/image377.png"/><Relationship Id="rId502" Type="http://schemas.openxmlformats.org/officeDocument/2006/relationships/image" Target="media/image376.png"/><Relationship Id="rId501" Type="http://schemas.openxmlformats.org/officeDocument/2006/relationships/image" Target="media/image375.jpeg"/><Relationship Id="rId500" Type="http://schemas.openxmlformats.org/officeDocument/2006/relationships/image" Target="media/image374.jpeg"/><Relationship Id="rId50" Type="http://schemas.openxmlformats.org/officeDocument/2006/relationships/header" Target="header32.xml"/><Relationship Id="rId5" Type="http://schemas.openxmlformats.org/officeDocument/2006/relationships/header" Target="header1.xml"/><Relationship Id="rId499" Type="http://schemas.openxmlformats.org/officeDocument/2006/relationships/image" Target="media/image373.png"/><Relationship Id="rId498" Type="http://schemas.openxmlformats.org/officeDocument/2006/relationships/image" Target="media/image372.jpeg"/><Relationship Id="rId497" Type="http://schemas.openxmlformats.org/officeDocument/2006/relationships/image" Target="media/image371.jpeg"/><Relationship Id="rId496" Type="http://schemas.openxmlformats.org/officeDocument/2006/relationships/image" Target="media/image370.jpeg"/><Relationship Id="rId495" Type="http://schemas.openxmlformats.org/officeDocument/2006/relationships/image" Target="media/image369.jpeg"/><Relationship Id="rId494" Type="http://schemas.openxmlformats.org/officeDocument/2006/relationships/image" Target="media/image368.jpeg"/><Relationship Id="rId493" Type="http://schemas.openxmlformats.org/officeDocument/2006/relationships/image" Target="media/image367.jpeg"/><Relationship Id="rId492" Type="http://schemas.openxmlformats.org/officeDocument/2006/relationships/image" Target="media/image366.jpeg"/><Relationship Id="rId491" Type="http://schemas.openxmlformats.org/officeDocument/2006/relationships/image" Target="media/image365.jpeg"/><Relationship Id="rId490" Type="http://schemas.openxmlformats.org/officeDocument/2006/relationships/image" Target="media/image364.png"/><Relationship Id="rId49" Type="http://schemas.openxmlformats.org/officeDocument/2006/relationships/header" Target="header31.xml"/><Relationship Id="rId489" Type="http://schemas.openxmlformats.org/officeDocument/2006/relationships/image" Target="media/image363.png"/><Relationship Id="rId488" Type="http://schemas.openxmlformats.org/officeDocument/2006/relationships/image" Target="media/image362.png"/><Relationship Id="rId487" Type="http://schemas.openxmlformats.org/officeDocument/2006/relationships/image" Target="media/image361.png"/><Relationship Id="rId486" Type="http://schemas.openxmlformats.org/officeDocument/2006/relationships/image" Target="media/image360.png"/><Relationship Id="rId485" Type="http://schemas.openxmlformats.org/officeDocument/2006/relationships/image" Target="media/image359.png"/><Relationship Id="rId484" Type="http://schemas.openxmlformats.org/officeDocument/2006/relationships/image" Target="media/image358.png"/><Relationship Id="rId483" Type="http://schemas.openxmlformats.org/officeDocument/2006/relationships/image" Target="media/image357.png"/><Relationship Id="rId482" Type="http://schemas.openxmlformats.org/officeDocument/2006/relationships/image" Target="media/image356.png"/><Relationship Id="rId481" Type="http://schemas.openxmlformats.org/officeDocument/2006/relationships/image" Target="media/image355.png"/><Relationship Id="rId480" Type="http://schemas.openxmlformats.org/officeDocument/2006/relationships/image" Target="media/image354.png"/><Relationship Id="rId48" Type="http://schemas.openxmlformats.org/officeDocument/2006/relationships/header" Target="header30.xml"/><Relationship Id="rId479" Type="http://schemas.openxmlformats.org/officeDocument/2006/relationships/image" Target="media/image353.png"/><Relationship Id="rId478" Type="http://schemas.openxmlformats.org/officeDocument/2006/relationships/image" Target="media/image352.jpeg"/><Relationship Id="rId477" Type="http://schemas.openxmlformats.org/officeDocument/2006/relationships/image" Target="media/image351.png"/><Relationship Id="rId476" Type="http://schemas.openxmlformats.org/officeDocument/2006/relationships/image" Target="media/image350.png"/><Relationship Id="rId475" Type="http://schemas.openxmlformats.org/officeDocument/2006/relationships/image" Target="media/image349.png"/><Relationship Id="rId474" Type="http://schemas.openxmlformats.org/officeDocument/2006/relationships/image" Target="media/image348.png"/><Relationship Id="rId473" Type="http://schemas.openxmlformats.org/officeDocument/2006/relationships/image" Target="media/image347.jpeg"/><Relationship Id="rId472" Type="http://schemas.openxmlformats.org/officeDocument/2006/relationships/image" Target="media/image346.png"/><Relationship Id="rId471" Type="http://schemas.openxmlformats.org/officeDocument/2006/relationships/image" Target="media/image345.png"/><Relationship Id="rId470" Type="http://schemas.openxmlformats.org/officeDocument/2006/relationships/image" Target="media/image344.png"/><Relationship Id="rId47" Type="http://schemas.openxmlformats.org/officeDocument/2006/relationships/header" Target="header29.xml"/><Relationship Id="rId469" Type="http://schemas.openxmlformats.org/officeDocument/2006/relationships/image" Target="media/image343.png"/><Relationship Id="rId468" Type="http://schemas.openxmlformats.org/officeDocument/2006/relationships/image" Target="media/image342.png"/><Relationship Id="rId467" Type="http://schemas.openxmlformats.org/officeDocument/2006/relationships/image" Target="media/image341.png"/><Relationship Id="rId466" Type="http://schemas.openxmlformats.org/officeDocument/2006/relationships/image" Target="media/image340.png"/><Relationship Id="rId465" Type="http://schemas.openxmlformats.org/officeDocument/2006/relationships/image" Target="media/image339.jpeg"/><Relationship Id="rId464" Type="http://schemas.openxmlformats.org/officeDocument/2006/relationships/image" Target="media/image338.png"/><Relationship Id="rId463" Type="http://schemas.openxmlformats.org/officeDocument/2006/relationships/image" Target="media/image337.png"/><Relationship Id="rId462" Type="http://schemas.openxmlformats.org/officeDocument/2006/relationships/image" Target="media/image336.png"/><Relationship Id="rId461" Type="http://schemas.openxmlformats.org/officeDocument/2006/relationships/image" Target="media/image335.png"/><Relationship Id="rId460" Type="http://schemas.openxmlformats.org/officeDocument/2006/relationships/image" Target="media/image334.png"/><Relationship Id="rId46" Type="http://schemas.openxmlformats.org/officeDocument/2006/relationships/header" Target="header28.xml"/><Relationship Id="rId459" Type="http://schemas.openxmlformats.org/officeDocument/2006/relationships/image" Target="media/image333.png"/><Relationship Id="rId458" Type="http://schemas.openxmlformats.org/officeDocument/2006/relationships/image" Target="media/image332.png"/><Relationship Id="rId457" Type="http://schemas.openxmlformats.org/officeDocument/2006/relationships/image" Target="media/image331.png"/><Relationship Id="rId456" Type="http://schemas.openxmlformats.org/officeDocument/2006/relationships/image" Target="media/image330.png"/><Relationship Id="rId455" Type="http://schemas.openxmlformats.org/officeDocument/2006/relationships/image" Target="media/image329.png"/><Relationship Id="rId454" Type="http://schemas.openxmlformats.org/officeDocument/2006/relationships/image" Target="media/image328.png"/><Relationship Id="rId453" Type="http://schemas.openxmlformats.org/officeDocument/2006/relationships/image" Target="media/image327.png"/><Relationship Id="rId452" Type="http://schemas.openxmlformats.org/officeDocument/2006/relationships/image" Target="media/image326.png"/><Relationship Id="rId451" Type="http://schemas.openxmlformats.org/officeDocument/2006/relationships/image" Target="media/image325.png"/><Relationship Id="rId450" Type="http://schemas.openxmlformats.org/officeDocument/2006/relationships/image" Target="media/image324.png"/><Relationship Id="rId45" Type="http://schemas.openxmlformats.org/officeDocument/2006/relationships/header" Target="header27.xml"/><Relationship Id="rId449" Type="http://schemas.openxmlformats.org/officeDocument/2006/relationships/image" Target="media/image323.png"/><Relationship Id="rId448" Type="http://schemas.openxmlformats.org/officeDocument/2006/relationships/image" Target="media/image322.png"/><Relationship Id="rId447" Type="http://schemas.openxmlformats.org/officeDocument/2006/relationships/image" Target="media/image321.png"/><Relationship Id="rId446" Type="http://schemas.openxmlformats.org/officeDocument/2006/relationships/image" Target="media/image320.png"/><Relationship Id="rId445" Type="http://schemas.openxmlformats.org/officeDocument/2006/relationships/image" Target="media/image319.png"/><Relationship Id="rId444" Type="http://schemas.openxmlformats.org/officeDocument/2006/relationships/image" Target="media/image318.png"/><Relationship Id="rId443" Type="http://schemas.openxmlformats.org/officeDocument/2006/relationships/image" Target="media/image317.png"/><Relationship Id="rId442" Type="http://schemas.openxmlformats.org/officeDocument/2006/relationships/image" Target="media/image316.png"/><Relationship Id="rId441" Type="http://schemas.openxmlformats.org/officeDocument/2006/relationships/image" Target="media/image315.png"/><Relationship Id="rId440" Type="http://schemas.openxmlformats.org/officeDocument/2006/relationships/image" Target="media/image314.png"/><Relationship Id="rId44" Type="http://schemas.openxmlformats.org/officeDocument/2006/relationships/footer" Target="footer14.xml"/><Relationship Id="rId439" Type="http://schemas.openxmlformats.org/officeDocument/2006/relationships/image" Target="media/image313.png"/><Relationship Id="rId438" Type="http://schemas.openxmlformats.org/officeDocument/2006/relationships/image" Target="media/image312.png"/><Relationship Id="rId437" Type="http://schemas.openxmlformats.org/officeDocument/2006/relationships/image" Target="media/image311.jpeg"/><Relationship Id="rId436" Type="http://schemas.openxmlformats.org/officeDocument/2006/relationships/image" Target="media/image310.png"/><Relationship Id="rId435" Type="http://schemas.openxmlformats.org/officeDocument/2006/relationships/image" Target="media/image309.png"/><Relationship Id="rId434" Type="http://schemas.openxmlformats.org/officeDocument/2006/relationships/image" Target="media/image308.png"/><Relationship Id="rId433" Type="http://schemas.openxmlformats.org/officeDocument/2006/relationships/image" Target="media/image307.png"/><Relationship Id="rId432" Type="http://schemas.openxmlformats.org/officeDocument/2006/relationships/image" Target="media/image306.png"/><Relationship Id="rId431" Type="http://schemas.openxmlformats.org/officeDocument/2006/relationships/image" Target="media/image305.png"/><Relationship Id="rId430" Type="http://schemas.openxmlformats.org/officeDocument/2006/relationships/image" Target="media/image304.png"/><Relationship Id="rId43" Type="http://schemas.openxmlformats.org/officeDocument/2006/relationships/header" Target="header26.xml"/><Relationship Id="rId429" Type="http://schemas.openxmlformats.org/officeDocument/2006/relationships/image" Target="media/image303.png"/><Relationship Id="rId428" Type="http://schemas.openxmlformats.org/officeDocument/2006/relationships/image" Target="media/image302.jpeg"/><Relationship Id="rId427" Type="http://schemas.openxmlformats.org/officeDocument/2006/relationships/image" Target="media/image301.png"/><Relationship Id="rId426" Type="http://schemas.openxmlformats.org/officeDocument/2006/relationships/image" Target="media/image300.png"/><Relationship Id="rId425" Type="http://schemas.openxmlformats.org/officeDocument/2006/relationships/image" Target="media/image299.png"/><Relationship Id="rId424" Type="http://schemas.openxmlformats.org/officeDocument/2006/relationships/image" Target="media/image298.png"/><Relationship Id="rId423" Type="http://schemas.openxmlformats.org/officeDocument/2006/relationships/image" Target="media/image297.png"/><Relationship Id="rId422" Type="http://schemas.openxmlformats.org/officeDocument/2006/relationships/image" Target="media/image296.png"/><Relationship Id="rId421" Type="http://schemas.openxmlformats.org/officeDocument/2006/relationships/image" Target="media/image295.png"/><Relationship Id="rId420" Type="http://schemas.openxmlformats.org/officeDocument/2006/relationships/image" Target="media/image294.png"/><Relationship Id="rId42" Type="http://schemas.openxmlformats.org/officeDocument/2006/relationships/footer" Target="footer13.xml"/><Relationship Id="rId419" Type="http://schemas.openxmlformats.org/officeDocument/2006/relationships/image" Target="media/image293.png"/><Relationship Id="rId418" Type="http://schemas.openxmlformats.org/officeDocument/2006/relationships/image" Target="media/image292.png"/><Relationship Id="rId417" Type="http://schemas.openxmlformats.org/officeDocument/2006/relationships/image" Target="media/image291.png"/><Relationship Id="rId416" Type="http://schemas.openxmlformats.org/officeDocument/2006/relationships/image" Target="media/image290.png"/><Relationship Id="rId415" Type="http://schemas.openxmlformats.org/officeDocument/2006/relationships/image" Target="media/image289.png"/><Relationship Id="rId414" Type="http://schemas.openxmlformats.org/officeDocument/2006/relationships/image" Target="media/image288.png"/><Relationship Id="rId413" Type="http://schemas.openxmlformats.org/officeDocument/2006/relationships/image" Target="media/image287.jpeg"/><Relationship Id="rId412" Type="http://schemas.openxmlformats.org/officeDocument/2006/relationships/image" Target="media/image286.png"/><Relationship Id="rId411" Type="http://schemas.openxmlformats.org/officeDocument/2006/relationships/image" Target="media/image285.jpeg"/><Relationship Id="rId410" Type="http://schemas.openxmlformats.org/officeDocument/2006/relationships/image" Target="media/image284.png"/><Relationship Id="rId41" Type="http://schemas.openxmlformats.org/officeDocument/2006/relationships/header" Target="header25.xml"/><Relationship Id="rId409" Type="http://schemas.openxmlformats.org/officeDocument/2006/relationships/image" Target="media/image283.png"/><Relationship Id="rId408" Type="http://schemas.openxmlformats.org/officeDocument/2006/relationships/image" Target="media/image282.png"/><Relationship Id="rId407" Type="http://schemas.openxmlformats.org/officeDocument/2006/relationships/image" Target="media/image281.png"/><Relationship Id="rId406" Type="http://schemas.openxmlformats.org/officeDocument/2006/relationships/image" Target="media/image280.png"/><Relationship Id="rId405" Type="http://schemas.openxmlformats.org/officeDocument/2006/relationships/image" Target="media/image279.png"/><Relationship Id="rId404" Type="http://schemas.openxmlformats.org/officeDocument/2006/relationships/image" Target="media/image278.png"/><Relationship Id="rId403" Type="http://schemas.openxmlformats.org/officeDocument/2006/relationships/image" Target="media/image277.png"/><Relationship Id="rId402" Type="http://schemas.openxmlformats.org/officeDocument/2006/relationships/image" Target="media/image276.png"/><Relationship Id="rId401" Type="http://schemas.openxmlformats.org/officeDocument/2006/relationships/image" Target="media/image275.png"/><Relationship Id="rId400" Type="http://schemas.openxmlformats.org/officeDocument/2006/relationships/image" Target="media/image274.png"/><Relationship Id="rId40" Type="http://schemas.openxmlformats.org/officeDocument/2006/relationships/header" Target="header24.xml"/><Relationship Id="rId4" Type="http://schemas.openxmlformats.org/officeDocument/2006/relationships/endnotes" Target="endnotes.xml"/><Relationship Id="rId399" Type="http://schemas.openxmlformats.org/officeDocument/2006/relationships/image" Target="media/image273.png"/><Relationship Id="rId398" Type="http://schemas.openxmlformats.org/officeDocument/2006/relationships/image" Target="media/image272.png"/><Relationship Id="rId397" Type="http://schemas.openxmlformats.org/officeDocument/2006/relationships/image" Target="media/image271.png"/><Relationship Id="rId396" Type="http://schemas.openxmlformats.org/officeDocument/2006/relationships/image" Target="media/image270.png"/><Relationship Id="rId395" Type="http://schemas.openxmlformats.org/officeDocument/2006/relationships/image" Target="media/image269.png"/><Relationship Id="rId394" Type="http://schemas.openxmlformats.org/officeDocument/2006/relationships/image" Target="media/image268.png"/><Relationship Id="rId393" Type="http://schemas.openxmlformats.org/officeDocument/2006/relationships/image" Target="media/image267.png"/><Relationship Id="rId392" Type="http://schemas.openxmlformats.org/officeDocument/2006/relationships/image" Target="media/image266.png"/><Relationship Id="rId391" Type="http://schemas.openxmlformats.org/officeDocument/2006/relationships/image" Target="media/image265.png"/><Relationship Id="rId390" Type="http://schemas.openxmlformats.org/officeDocument/2006/relationships/image" Target="media/image264.png"/><Relationship Id="rId39" Type="http://schemas.openxmlformats.org/officeDocument/2006/relationships/header" Target="header23.xml"/><Relationship Id="rId389" Type="http://schemas.openxmlformats.org/officeDocument/2006/relationships/image" Target="media/image263.png"/><Relationship Id="rId388" Type="http://schemas.openxmlformats.org/officeDocument/2006/relationships/image" Target="media/image262.png"/><Relationship Id="rId387" Type="http://schemas.openxmlformats.org/officeDocument/2006/relationships/image" Target="media/image261.png"/><Relationship Id="rId386" Type="http://schemas.openxmlformats.org/officeDocument/2006/relationships/image" Target="media/image260.jpeg"/><Relationship Id="rId385" Type="http://schemas.openxmlformats.org/officeDocument/2006/relationships/image" Target="media/image259.png"/><Relationship Id="rId384" Type="http://schemas.openxmlformats.org/officeDocument/2006/relationships/image" Target="media/image258.png"/><Relationship Id="rId383" Type="http://schemas.openxmlformats.org/officeDocument/2006/relationships/image" Target="media/image257.png"/><Relationship Id="rId382" Type="http://schemas.openxmlformats.org/officeDocument/2006/relationships/image" Target="media/image256.png"/><Relationship Id="rId381" Type="http://schemas.openxmlformats.org/officeDocument/2006/relationships/image" Target="media/image255.png"/><Relationship Id="rId380" Type="http://schemas.openxmlformats.org/officeDocument/2006/relationships/image" Target="media/image254.png"/><Relationship Id="rId38" Type="http://schemas.openxmlformats.org/officeDocument/2006/relationships/header" Target="header22.xml"/><Relationship Id="rId379" Type="http://schemas.openxmlformats.org/officeDocument/2006/relationships/image" Target="media/image253.png"/><Relationship Id="rId378" Type="http://schemas.openxmlformats.org/officeDocument/2006/relationships/image" Target="media/image252.png"/><Relationship Id="rId377" Type="http://schemas.openxmlformats.org/officeDocument/2006/relationships/image" Target="media/image251.png"/><Relationship Id="rId376" Type="http://schemas.openxmlformats.org/officeDocument/2006/relationships/image" Target="media/image250.png"/><Relationship Id="rId375" Type="http://schemas.openxmlformats.org/officeDocument/2006/relationships/image" Target="media/image249.png"/><Relationship Id="rId374" Type="http://schemas.openxmlformats.org/officeDocument/2006/relationships/image" Target="media/image248.png"/><Relationship Id="rId373" Type="http://schemas.openxmlformats.org/officeDocument/2006/relationships/image" Target="media/image247.png"/><Relationship Id="rId372" Type="http://schemas.openxmlformats.org/officeDocument/2006/relationships/image" Target="media/image246.png"/><Relationship Id="rId371" Type="http://schemas.openxmlformats.org/officeDocument/2006/relationships/image" Target="media/image245.png"/><Relationship Id="rId370" Type="http://schemas.openxmlformats.org/officeDocument/2006/relationships/image" Target="media/image244.png"/><Relationship Id="rId37" Type="http://schemas.openxmlformats.org/officeDocument/2006/relationships/header" Target="header21.xml"/><Relationship Id="rId369" Type="http://schemas.openxmlformats.org/officeDocument/2006/relationships/image" Target="media/image243.jpeg"/><Relationship Id="rId368" Type="http://schemas.openxmlformats.org/officeDocument/2006/relationships/image" Target="media/image242.png"/><Relationship Id="rId367" Type="http://schemas.openxmlformats.org/officeDocument/2006/relationships/image" Target="media/image241.png"/><Relationship Id="rId366" Type="http://schemas.openxmlformats.org/officeDocument/2006/relationships/image" Target="media/image240.jpeg"/><Relationship Id="rId365" Type="http://schemas.openxmlformats.org/officeDocument/2006/relationships/image" Target="media/image239.png"/><Relationship Id="rId364" Type="http://schemas.openxmlformats.org/officeDocument/2006/relationships/image" Target="media/image238.png"/><Relationship Id="rId363" Type="http://schemas.openxmlformats.org/officeDocument/2006/relationships/image" Target="media/image237.png"/><Relationship Id="rId362" Type="http://schemas.openxmlformats.org/officeDocument/2006/relationships/image" Target="media/image236.png"/><Relationship Id="rId361" Type="http://schemas.openxmlformats.org/officeDocument/2006/relationships/image" Target="media/image235.png"/><Relationship Id="rId360" Type="http://schemas.openxmlformats.org/officeDocument/2006/relationships/image" Target="media/image234.png"/><Relationship Id="rId36" Type="http://schemas.openxmlformats.org/officeDocument/2006/relationships/header" Target="header20.xml"/><Relationship Id="rId359" Type="http://schemas.openxmlformats.org/officeDocument/2006/relationships/image" Target="media/image233.png"/><Relationship Id="rId358" Type="http://schemas.openxmlformats.org/officeDocument/2006/relationships/image" Target="media/image232.png"/><Relationship Id="rId357" Type="http://schemas.openxmlformats.org/officeDocument/2006/relationships/image" Target="media/image231.png"/><Relationship Id="rId356" Type="http://schemas.openxmlformats.org/officeDocument/2006/relationships/image" Target="media/image230.jpeg"/><Relationship Id="rId355" Type="http://schemas.openxmlformats.org/officeDocument/2006/relationships/image" Target="media/image229.jpeg"/><Relationship Id="rId354" Type="http://schemas.openxmlformats.org/officeDocument/2006/relationships/image" Target="media/image228.png"/><Relationship Id="rId353" Type="http://schemas.openxmlformats.org/officeDocument/2006/relationships/image" Target="media/image227.jpeg"/><Relationship Id="rId352" Type="http://schemas.openxmlformats.org/officeDocument/2006/relationships/image" Target="media/image226.png"/><Relationship Id="rId351" Type="http://schemas.openxmlformats.org/officeDocument/2006/relationships/image" Target="media/image225.png"/><Relationship Id="rId350" Type="http://schemas.openxmlformats.org/officeDocument/2006/relationships/image" Target="media/image224.png"/><Relationship Id="rId35" Type="http://schemas.openxmlformats.org/officeDocument/2006/relationships/header" Target="header19.xml"/><Relationship Id="rId349" Type="http://schemas.openxmlformats.org/officeDocument/2006/relationships/image" Target="media/image223.png"/><Relationship Id="rId348" Type="http://schemas.openxmlformats.org/officeDocument/2006/relationships/image" Target="media/image222.png"/><Relationship Id="rId347" Type="http://schemas.openxmlformats.org/officeDocument/2006/relationships/image" Target="media/image221.png"/><Relationship Id="rId346" Type="http://schemas.openxmlformats.org/officeDocument/2006/relationships/image" Target="media/image220.png"/><Relationship Id="rId345" Type="http://schemas.openxmlformats.org/officeDocument/2006/relationships/image" Target="media/image219.png"/><Relationship Id="rId344" Type="http://schemas.openxmlformats.org/officeDocument/2006/relationships/image" Target="media/image218.png"/><Relationship Id="rId343" Type="http://schemas.openxmlformats.org/officeDocument/2006/relationships/image" Target="media/image217.png"/><Relationship Id="rId342" Type="http://schemas.openxmlformats.org/officeDocument/2006/relationships/image" Target="media/image216.png"/><Relationship Id="rId341" Type="http://schemas.openxmlformats.org/officeDocument/2006/relationships/image" Target="media/image215.png"/><Relationship Id="rId340" Type="http://schemas.openxmlformats.org/officeDocument/2006/relationships/image" Target="media/image214.jpeg"/><Relationship Id="rId34" Type="http://schemas.openxmlformats.org/officeDocument/2006/relationships/header" Target="header18.xml"/><Relationship Id="rId339" Type="http://schemas.openxmlformats.org/officeDocument/2006/relationships/image" Target="media/image213.png"/><Relationship Id="rId338" Type="http://schemas.openxmlformats.org/officeDocument/2006/relationships/image" Target="media/image212.jpeg"/><Relationship Id="rId337" Type="http://schemas.openxmlformats.org/officeDocument/2006/relationships/image" Target="media/image211.png"/><Relationship Id="rId336" Type="http://schemas.openxmlformats.org/officeDocument/2006/relationships/image" Target="media/image210.png"/><Relationship Id="rId335" Type="http://schemas.openxmlformats.org/officeDocument/2006/relationships/image" Target="media/image209.jpeg"/><Relationship Id="rId334" Type="http://schemas.openxmlformats.org/officeDocument/2006/relationships/image" Target="media/image208.png"/><Relationship Id="rId333" Type="http://schemas.openxmlformats.org/officeDocument/2006/relationships/image" Target="media/image207.png"/><Relationship Id="rId332" Type="http://schemas.openxmlformats.org/officeDocument/2006/relationships/image" Target="media/image206.jpeg"/><Relationship Id="rId331" Type="http://schemas.openxmlformats.org/officeDocument/2006/relationships/image" Target="media/image205.png"/><Relationship Id="rId330" Type="http://schemas.openxmlformats.org/officeDocument/2006/relationships/image" Target="media/image204.png"/><Relationship Id="rId33" Type="http://schemas.openxmlformats.org/officeDocument/2006/relationships/header" Target="header17.xml"/><Relationship Id="rId329" Type="http://schemas.openxmlformats.org/officeDocument/2006/relationships/image" Target="media/image203.png"/><Relationship Id="rId328" Type="http://schemas.openxmlformats.org/officeDocument/2006/relationships/image" Target="media/image202.png"/><Relationship Id="rId327" Type="http://schemas.openxmlformats.org/officeDocument/2006/relationships/image" Target="media/image201.png"/><Relationship Id="rId326" Type="http://schemas.openxmlformats.org/officeDocument/2006/relationships/image" Target="media/image200.png"/><Relationship Id="rId325" Type="http://schemas.openxmlformats.org/officeDocument/2006/relationships/image" Target="media/image199.png"/><Relationship Id="rId324" Type="http://schemas.openxmlformats.org/officeDocument/2006/relationships/image" Target="media/image198.png"/><Relationship Id="rId323" Type="http://schemas.openxmlformats.org/officeDocument/2006/relationships/image" Target="media/image197.png"/><Relationship Id="rId322" Type="http://schemas.openxmlformats.org/officeDocument/2006/relationships/image" Target="media/image196.png"/><Relationship Id="rId321" Type="http://schemas.openxmlformats.org/officeDocument/2006/relationships/image" Target="media/image195.png"/><Relationship Id="rId320" Type="http://schemas.openxmlformats.org/officeDocument/2006/relationships/image" Target="media/image194.png"/><Relationship Id="rId32" Type="http://schemas.openxmlformats.org/officeDocument/2006/relationships/header" Target="header16.xml"/><Relationship Id="rId319" Type="http://schemas.openxmlformats.org/officeDocument/2006/relationships/image" Target="media/image193.png"/><Relationship Id="rId318" Type="http://schemas.openxmlformats.org/officeDocument/2006/relationships/image" Target="media/image192.png"/><Relationship Id="rId317" Type="http://schemas.openxmlformats.org/officeDocument/2006/relationships/image" Target="media/image191.png"/><Relationship Id="rId316" Type="http://schemas.openxmlformats.org/officeDocument/2006/relationships/image" Target="media/image190.png"/><Relationship Id="rId315" Type="http://schemas.openxmlformats.org/officeDocument/2006/relationships/image" Target="media/image189.png"/><Relationship Id="rId314" Type="http://schemas.openxmlformats.org/officeDocument/2006/relationships/image" Target="media/image188.png"/><Relationship Id="rId313" Type="http://schemas.openxmlformats.org/officeDocument/2006/relationships/image" Target="media/image187.png"/><Relationship Id="rId312" Type="http://schemas.openxmlformats.org/officeDocument/2006/relationships/image" Target="media/image186.png"/><Relationship Id="rId311" Type="http://schemas.openxmlformats.org/officeDocument/2006/relationships/image" Target="media/image185.png"/><Relationship Id="rId310" Type="http://schemas.openxmlformats.org/officeDocument/2006/relationships/image" Target="media/image184.png"/><Relationship Id="rId31" Type="http://schemas.openxmlformats.org/officeDocument/2006/relationships/footer" Target="footer12.xml"/><Relationship Id="rId309" Type="http://schemas.openxmlformats.org/officeDocument/2006/relationships/image" Target="media/image183.png"/><Relationship Id="rId308" Type="http://schemas.openxmlformats.org/officeDocument/2006/relationships/image" Target="media/image182.png"/><Relationship Id="rId307" Type="http://schemas.openxmlformats.org/officeDocument/2006/relationships/image" Target="media/image181.png"/><Relationship Id="rId306" Type="http://schemas.openxmlformats.org/officeDocument/2006/relationships/image" Target="media/image180.jpeg"/><Relationship Id="rId305" Type="http://schemas.openxmlformats.org/officeDocument/2006/relationships/image" Target="media/image179.png"/><Relationship Id="rId304" Type="http://schemas.openxmlformats.org/officeDocument/2006/relationships/image" Target="media/image178.jpeg"/><Relationship Id="rId303" Type="http://schemas.openxmlformats.org/officeDocument/2006/relationships/image" Target="media/image177.png"/><Relationship Id="rId302" Type="http://schemas.openxmlformats.org/officeDocument/2006/relationships/image" Target="media/image176.jpeg"/><Relationship Id="rId301" Type="http://schemas.openxmlformats.org/officeDocument/2006/relationships/image" Target="media/image175.png"/><Relationship Id="rId300" Type="http://schemas.openxmlformats.org/officeDocument/2006/relationships/image" Target="media/image174.jpeg"/><Relationship Id="rId30" Type="http://schemas.openxmlformats.org/officeDocument/2006/relationships/header" Target="header15.xml"/><Relationship Id="rId3" Type="http://schemas.openxmlformats.org/officeDocument/2006/relationships/footnotes" Target="footnotes.xml"/><Relationship Id="rId299" Type="http://schemas.openxmlformats.org/officeDocument/2006/relationships/image" Target="media/image173.jpeg"/><Relationship Id="rId298" Type="http://schemas.openxmlformats.org/officeDocument/2006/relationships/image" Target="media/image172.png"/><Relationship Id="rId297" Type="http://schemas.openxmlformats.org/officeDocument/2006/relationships/image" Target="media/image171.png"/><Relationship Id="rId296" Type="http://schemas.openxmlformats.org/officeDocument/2006/relationships/image" Target="media/image170.png"/><Relationship Id="rId295" Type="http://schemas.openxmlformats.org/officeDocument/2006/relationships/image" Target="media/image169.png"/><Relationship Id="rId294" Type="http://schemas.openxmlformats.org/officeDocument/2006/relationships/image" Target="media/image168.jpeg"/><Relationship Id="rId293" Type="http://schemas.openxmlformats.org/officeDocument/2006/relationships/image" Target="media/image167.png"/><Relationship Id="rId292" Type="http://schemas.openxmlformats.org/officeDocument/2006/relationships/image" Target="media/image166.png"/><Relationship Id="rId291" Type="http://schemas.openxmlformats.org/officeDocument/2006/relationships/image" Target="media/image165.png"/><Relationship Id="rId290" Type="http://schemas.openxmlformats.org/officeDocument/2006/relationships/image" Target="media/image164.png"/><Relationship Id="rId29" Type="http://schemas.openxmlformats.org/officeDocument/2006/relationships/footer" Target="footer11.xml"/><Relationship Id="rId289" Type="http://schemas.openxmlformats.org/officeDocument/2006/relationships/image" Target="media/image163.png"/><Relationship Id="rId288" Type="http://schemas.openxmlformats.org/officeDocument/2006/relationships/image" Target="media/image162.png"/><Relationship Id="rId287" Type="http://schemas.openxmlformats.org/officeDocument/2006/relationships/image" Target="media/image161.png"/><Relationship Id="rId286" Type="http://schemas.openxmlformats.org/officeDocument/2006/relationships/image" Target="media/image160.png"/><Relationship Id="rId285" Type="http://schemas.openxmlformats.org/officeDocument/2006/relationships/image" Target="media/image159.png"/><Relationship Id="rId284" Type="http://schemas.openxmlformats.org/officeDocument/2006/relationships/image" Target="media/image158.png"/><Relationship Id="rId283" Type="http://schemas.openxmlformats.org/officeDocument/2006/relationships/image" Target="media/image157.png"/><Relationship Id="rId282" Type="http://schemas.openxmlformats.org/officeDocument/2006/relationships/image" Target="media/image156.png"/><Relationship Id="rId281" Type="http://schemas.openxmlformats.org/officeDocument/2006/relationships/image" Target="media/image155.png"/><Relationship Id="rId280" Type="http://schemas.openxmlformats.org/officeDocument/2006/relationships/image" Target="media/image154.png"/><Relationship Id="rId28" Type="http://schemas.openxmlformats.org/officeDocument/2006/relationships/header" Target="header14.xml"/><Relationship Id="rId279" Type="http://schemas.openxmlformats.org/officeDocument/2006/relationships/image" Target="media/image153.png"/><Relationship Id="rId278" Type="http://schemas.openxmlformats.org/officeDocument/2006/relationships/image" Target="media/image152.png"/><Relationship Id="rId277" Type="http://schemas.openxmlformats.org/officeDocument/2006/relationships/image" Target="media/image151.png"/><Relationship Id="rId276" Type="http://schemas.openxmlformats.org/officeDocument/2006/relationships/image" Target="media/image150.png"/><Relationship Id="rId275" Type="http://schemas.openxmlformats.org/officeDocument/2006/relationships/image" Target="media/image149.png"/><Relationship Id="rId274" Type="http://schemas.openxmlformats.org/officeDocument/2006/relationships/image" Target="media/image148.png"/><Relationship Id="rId273" Type="http://schemas.openxmlformats.org/officeDocument/2006/relationships/image" Target="media/image147.png"/><Relationship Id="rId272" Type="http://schemas.openxmlformats.org/officeDocument/2006/relationships/image" Target="media/image146.png"/><Relationship Id="rId271" Type="http://schemas.openxmlformats.org/officeDocument/2006/relationships/image" Target="media/image145.png"/><Relationship Id="rId270" Type="http://schemas.openxmlformats.org/officeDocument/2006/relationships/image" Target="media/image144.png"/><Relationship Id="rId27" Type="http://schemas.openxmlformats.org/officeDocument/2006/relationships/footer" Target="footer10.xml"/><Relationship Id="rId269" Type="http://schemas.openxmlformats.org/officeDocument/2006/relationships/image" Target="media/image143.jpeg"/><Relationship Id="rId268" Type="http://schemas.openxmlformats.org/officeDocument/2006/relationships/image" Target="media/image142.jpeg"/><Relationship Id="rId267" Type="http://schemas.openxmlformats.org/officeDocument/2006/relationships/image" Target="media/image141.png"/><Relationship Id="rId266" Type="http://schemas.openxmlformats.org/officeDocument/2006/relationships/image" Target="media/image140.png"/><Relationship Id="rId265" Type="http://schemas.openxmlformats.org/officeDocument/2006/relationships/image" Target="media/image139.jpeg"/><Relationship Id="rId264" Type="http://schemas.openxmlformats.org/officeDocument/2006/relationships/image" Target="media/image138.png"/><Relationship Id="rId263" Type="http://schemas.openxmlformats.org/officeDocument/2006/relationships/image" Target="media/image137.png"/><Relationship Id="rId262" Type="http://schemas.openxmlformats.org/officeDocument/2006/relationships/image" Target="media/image136.png"/><Relationship Id="rId261" Type="http://schemas.openxmlformats.org/officeDocument/2006/relationships/image" Target="media/image135.png"/><Relationship Id="rId260" Type="http://schemas.openxmlformats.org/officeDocument/2006/relationships/image" Target="media/image134.png"/><Relationship Id="rId26" Type="http://schemas.openxmlformats.org/officeDocument/2006/relationships/header" Target="header13.xml"/><Relationship Id="rId259" Type="http://schemas.openxmlformats.org/officeDocument/2006/relationships/image" Target="media/image133.png"/><Relationship Id="rId258" Type="http://schemas.openxmlformats.org/officeDocument/2006/relationships/image" Target="media/image132.png"/><Relationship Id="rId257" Type="http://schemas.openxmlformats.org/officeDocument/2006/relationships/image" Target="media/image131.png"/><Relationship Id="rId256" Type="http://schemas.openxmlformats.org/officeDocument/2006/relationships/image" Target="media/image130.png"/><Relationship Id="rId255" Type="http://schemas.openxmlformats.org/officeDocument/2006/relationships/image" Target="media/image129.jpeg"/><Relationship Id="rId254" Type="http://schemas.openxmlformats.org/officeDocument/2006/relationships/image" Target="media/image128.png"/><Relationship Id="rId253" Type="http://schemas.openxmlformats.org/officeDocument/2006/relationships/image" Target="media/image127.jpeg"/><Relationship Id="rId252" Type="http://schemas.openxmlformats.org/officeDocument/2006/relationships/image" Target="media/image126.png"/><Relationship Id="rId251" Type="http://schemas.openxmlformats.org/officeDocument/2006/relationships/image" Target="media/image125.jpeg"/><Relationship Id="rId250" Type="http://schemas.openxmlformats.org/officeDocument/2006/relationships/image" Target="media/image124.jpeg"/><Relationship Id="rId25" Type="http://schemas.openxmlformats.org/officeDocument/2006/relationships/footer" Target="footer9.xml"/><Relationship Id="rId249" Type="http://schemas.openxmlformats.org/officeDocument/2006/relationships/image" Target="media/image123.png"/><Relationship Id="rId248" Type="http://schemas.openxmlformats.org/officeDocument/2006/relationships/image" Target="media/image122.png"/><Relationship Id="rId247" Type="http://schemas.openxmlformats.org/officeDocument/2006/relationships/image" Target="media/image121.png"/><Relationship Id="rId246" Type="http://schemas.openxmlformats.org/officeDocument/2006/relationships/image" Target="media/image120.png"/><Relationship Id="rId245" Type="http://schemas.openxmlformats.org/officeDocument/2006/relationships/image" Target="media/image119.png"/><Relationship Id="rId244" Type="http://schemas.openxmlformats.org/officeDocument/2006/relationships/image" Target="media/image118.png"/><Relationship Id="rId243" Type="http://schemas.openxmlformats.org/officeDocument/2006/relationships/image" Target="media/image117.png"/><Relationship Id="rId242" Type="http://schemas.openxmlformats.org/officeDocument/2006/relationships/image" Target="media/image116.png"/><Relationship Id="rId241" Type="http://schemas.openxmlformats.org/officeDocument/2006/relationships/image" Target="media/image115.png"/><Relationship Id="rId240" Type="http://schemas.openxmlformats.org/officeDocument/2006/relationships/image" Target="media/image114.png"/><Relationship Id="rId24" Type="http://schemas.openxmlformats.org/officeDocument/2006/relationships/header" Target="header12.xml"/><Relationship Id="rId239" Type="http://schemas.openxmlformats.org/officeDocument/2006/relationships/image" Target="media/image113.png"/><Relationship Id="rId238" Type="http://schemas.openxmlformats.org/officeDocument/2006/relationships/image" Target="media/image112.png"/><Relationship Id="rId237" Type="http://schemas.openxmlformats.org/officeDocument/2006/relationships/image" Target="media/image111.png"/><Relationship Id="rId236" Type="http://schemas.openxmlformats.org/officeDocument/2006/relationships/image" Target="media/image110.png"/><Relationship Id="rId235" Type="http://schemas.openxmlformats.org/officeDocument/2006/relationships/image" Target="media/image109.png"/><Relationship Id="rId234" Type="http://schemas.openxmlformats.org/officeDocument/2006/relationships/image" Target="media/image108.png"/><Relationship Id="rId233" Type="http://schemas.openxmlformats.org/officeDocument/2006/relationships/image" Target="media/image107.png"/><Relationship Id="rId232" Type="http://schemas.openxmlformats.org/officeDocument/2006/relationships/image" Target="media/image106.png"/><Relationship Id="rId231" Type="http://schemas.openxmlformats.org/officeDocument/2006/relationships/image" Target="media/image105.png"/><Relationship Id="rId230" Type="http://schemas.openxmlformats.org/officeDocument/2006/relationships/image" Target="media/image104.png"/><Relationship Id="rId23" Type="http://schemas.openxmlformats.org/officeDocument/2006/relationships/footer" Target="footer8.xml"/><Relationship Id="rId229" Type="http://schemas.openxmlformats.org/officeDocument/2006/relationships/image" Target="media/image103.png"/><Relationship Id="rId228" Type="http://schemas.openxmlformats.org/officeDocument/2006/relationships/image" Target="media/image102.png"/><Relationship Id="rId227" Type="http://schemas.openxmlformats.org/officeDocument/2006/relationships/image" Target="media/image101.png"/><Relationship Id="rId226" Type="http://schemas.openxmlformats.org/officeDocument/2006/relationships/image" Target="media/image100.png"/><Relationship Id="rId225" Type="http://schemas.openxmlformats.org/officeDocument/2006/relationships/image" Target="media/image99.png"/><Relationship Id="rId224" Type="http://schemas.openxmlformats.org/officeDocument/2006/relationships/image" Target="media/image98.png"/><Relationship Id="rId223" Type="http://schemas.openxmlformats.org/officeDocument/2006/relationships/image" Target="media/image97.png"/><Relationship Id="rId222" Type="http://schemas.openxmlformats.org/officeDocument/2006/relationships/image" Target="media/image96.png"/><Relationship Id="rId221" Type="http://schemas.openxmlformats.org/officeDocument/2006/relationships/image" Target="media/image95.png"/><Relationship Id="rId220" Type="http://schemas.openxmlformats.org/officeDocument/2006/relationships/image" Target="media/image94.png"/><Relationship Id="rId22" Type="http://schemas.openxmlformats.org/officeDocument/2006/relationships/header" Target="header11.xml"/><Relationship Id="rId219" Type="http://schemas.openxmlformats.org/officeDocument/2006/relationships/image" Target="media/image93.png"/><Relationship Id="rId218" Type="http://schemas.openxmlformats.org/officeDocument/2006/relationships/image" Target="media/image92.png"/><Relationship Id="rId217" Type="http://schemas.openxmlformats.org/officeDocument/2006/relationships/image" Target="media/image91.png"/><Relationship Id="rId216" Type="http://schemas.openxmlformats.org/officeDocument/2006/relationships/image" Target="media/image90.png"/><Relationship Id="rId215" Type="http://schemas.openxmlformats.org/officeDocument/2006/relationships/image" Target="media/image89.jpeg"/><Relationship Id="rId214" Type="http://schemas.openxmlformats.org/officeDocument/2006/relationships/image" Target="media/image88.png"/><Relationship Id="rId213" Type="http://schemas.openxmlformats.org/officeDocument/2006/relationships/image" Target="media/image87.png"/><Relationship Id="rId212" Type="http://schemas.openxmlformats.org/officeDocument/2006/relationships/image" Target="media/image86.png"/><Relationship Id="rId211" Type="http://schemas.openxmlformats.org/officeDocument/2006/relationships/image" Target="media/image85.png"/><Relationship Id="rId210" Type="http://schemas.openxmlformats.org/officeDocument/2006/relationships/image" Target="media/image84.png"/><Relationship Id="rId21" Type="http://schemas.openxmlformats.org/officeDocument/2006/relationships/footer" Target="footer7.xml"/><Relationship Id="rId209" Type="http://schemas.openxmlformats.org/officeDocument/2006/relationships/image" Target="media/image83.png"/><Relationship Id="rId208" Type="http://schemas.openxmlformats.org/officeDocument/2006/relationships/image" Target="media/image82.png"/><Relationship Id="rId207" Type="http://schemas.openxmlformats.org/officeDocument/2006/relationships/image" Target="media/image81.png"/><Relationship Id="rId206" Type="http://schemas.openxmlformats.org/officeDocument/2006/relationships/image" Target="media/image80.png"/><Relationship Id="rId205" Type="http://schemas.openxmlformats.org/officeDocument/2006/relationships/image" Target="media/image79.jpeg"/><Relationship Id="rId204" Type="http://schemas.openxmlformats.org/officeDocument/2006/relationships/image" Target="media/image78.png"/><Relationship Id="rId203" Type="http://schemas.openxmlformats.org/officeDocument/2006/relationships/image" Target="media/image77.png"/><Relationship Id="rId202" Type="http://schemas.openxmlformats.org/officeDocument/2006/relationships/image" Target="media/image76.png"/><Relationship Id="rId201" Type="http://schemas.openxmlformats.org/officeDocument/2006/relationships/image" Target="media/image75.png"/><Relationship Id="rId200" Type="http://schemas.openxmlformats.org/officeDocument/2006/relationships/image" Target="media/image74.png"/><Relationship Id="rId20" Type="http://schemas.openxmlformats.org/officeDocument/2006/relationships/header" Target="header10.xml"/><Relationship Id="rId2" Type="http://schemas.openxmlformats.org/officeDocument/2006/relationships/settings" Target="settings.xml"/><Relationship Id="rId199" Type="http://schemas.openxmlformats.org/officeDocument/2006/relationships/image" Target="media/image73.jpeg"/><Relationship Id="rId198" Type="http://schemas.openxmlformats.org/officeDocument/2006/relationships/image" Target="media/image72.jpeg"/><Relationship Id="rId197" Type="http://schemas.openxmlformats.org/officeDocument/2006/relationships/image" Target="media/image71.jpeg"/><Relationship Id="rId196" Type="http://schemas.openxmlformats.org/officeDocument/2006/relationships/image" Target="media/image70.jpeg"/><Relationship Id="rId195" Type="http://schemas.openxmlformats.org/officeDocument/2006/relationships/image" Target="media/image69.jpeg"/><Relationship Id="rId194" Type="http://schemas.openxmlformats.org/officeDocument/2006/relationships/image" Target="media/image68.jpeg"/><Relationship Id="rId193" Type="http://schemas.openxmlformats.org/officeDocument/2006/relationships/image" Target="media/image67.jpeg"/><Relationship Id="rId192" Type="http://schemas.openxmlformats.org/officeDocument/2006/relationships/image" Target="media/image66.jpeg"/><Relationship Id="rId191" Type="http://schemas.openxmlformats.org/officeDocument/2006/relationships/image" Target="media/image65.png"/><Relationship Id="rId190" Type="http://schemas.openxmlformats.org/officeDocument/2006/relationships/image" Target="media/image64.png"/><Relationship Id="rId19" Type="http://schemas.openxmlformats.org/officeDocument/2006/relationships/footer" Target="footer6.xml"/><Relationship Id="rId189" Type="http://schemas.openxmlformats.org/officeDocument/2006/relationships/theme" Target="theme/theme1.xml"/><Relationship Id="rId188" Type="http://schemas.openxmlformats.org/officeDocument/2006/relationships/footer" Target="footer53.xml"/><Relationship Id="rId187" Type="http://schemas.openxmlformats.org/officeDocument/2006/relationships/footer" Target="footer52.xml"/><Relationship Id="rId186" Type="http://schemas.openxmlformats.org/officeDocument/2006/relationships/footer" Target="footer51.xml"/><Relationship Id="rId185" Type="http://schemas.openxmlformats.org/officeDocument/2006/relationships/footer" Target="footer50.xml"/><Relationship Id="rId184" Type="http://schemas.openxmlformats.org/officeDocument/2006/relationships/footer" Target="footer49.xml"/><Relationship Id="rId183" Type="http://schemas.openxmlformats.org/officeDocument/2006/relationships/footer" Target="footer48.xml"/><Relationship Id="rId182" Type="http://schemas.openxmlformats.org/officeDocument/2006/relationships/footer" Target="footer47.xml"/><Relationship Id="rId181" Type="http://schemas.openxmlformats.org/officeDocument/2006/relationships/footer" Target="footer46.xml"/><Relationship Id="rId180" Type="http://schemas.openxmlformats.org/officeDocument/2006/relationships/header" Target="header131.xml"/><Relationship Id="rId18" Type="http://schemas.openxmlformats.org/officeDocument/2006/relationships/header" Target="header9.xml"/><Relationship Id="rId179" Type="http://schemas.openxmlformats.org/officeDocument/2006/relationships/header" Target="header130.xml"/><Relationship Id="rId178" Type="http://schemas.openxmlformats.org/officeDocument/2006/relationships/header" Target="header129.xml"/><Relationship Id="rId177" Type="http://schemas.openxmlformats.org/officeDocument/2006/relationships/header" Target="header128.xml"/><Relationship Id="rId176" Type="http://schemas.openxmlformats.org/officeDocument/2006/relationships/header" Target="header127.xml"/><Relationship Id="rId175" Type="http://schemas.openxmlformats.org/officeDocument/2006/relationships/header" Target="header126.xml"/><Relationship Id="rId174" Type="http://schemas.openxmlformats.org/officeDocument/2006/relationships/footer" Target="footer45.xml"/><Relationship Id="rId173" Type="http://schemas.openxmlformats.org/officeDocument/2006/relationships/footer" Target="footer44.xml"/><Relationship Id="rId172" Type="http://schemas.openxmlformats.org/officeDocument/2006/relationships/footer" Target="footer43.xml"/><Relationship Id="rId171" Type="http://schemas.openxmlformats.org/officeDocument/2006/relationships/footer" Target="footer42.xml"/><Relationship Id="rId170" Type="http://schemas.openxmlformats.org/officeDocument/2006/relationships/header" Target="header125.xml"/><Relationship Id="rId17" Type="http://schemas.openxmlformats.org/officeDocument/2006/relationships/footer" Target="footer5.xml"/><Relationship Id="rId169" Type="http://schemas.openxmlformats.org/officeDocument/2006/relationships/footer" Target="footer41.xml"/><Relationship Id="rId168" Type="http://schemas.openxmlformats.org/officeDocument/2006/relationships/header" Target="header124.xml"/><Relationship Id="rId167" Type="http://schemas.openxmlformats.org/officeDocument/2006/relationships/footer" Target="footer40.xml"/><Relationship Id="rId166" Type="http://schemas.openxmlformats.org/officeDocument/2006/relationships/header" Target="header123.xml"/><Relationship Id="rId165" Type="http://schemas.openxmlformats.org/officeDocument/2006/relationships/header" Target="header122.xml"/><Relationship Id="rId164" Type="http://schemas.openxmlformats.org/officeDocument/2006/relationships/header" Target="header121.xml"/><Relationship Id="rId163" Type="http://schemas.openxmlformats.org/officeDocument/2006/relationships/header" Target="header120.xml"/><Relationship Id="rId162" Type="http://schemas.openxmlformats.org/officeDocument/2006/relationships/header" Target="header119.xml"/><Relationship Id="rId161" Type="http://schemas.openxmlformats.org/officeDocument/2006/relationships/header" Target="header118.xml"/><Relationship Id="rId160" Type="http://schemas.openxmlformats.org/officeDocument/2006/relationships/header" Target="header117.xml"/><Relationship Id="rId16" Type="http://schemas.openxmlformats.org/officeDocument/2006/relationships/header" Target="header8.xml"/><Relationship Id="rId159" Type="http://schemas.openxmlformats.org/officeDocument/2006/relationships/footer" Target="footer39.xml"/><Relationship Id="rId158" Type="http://schemas.openxmlformats.org/officeDocument/2006/relationships/footer" Target="footer38.xml"/><Relationship Id="rId157" Type="http://schemas.openxmlformats.org/officeDocument/2006/relationships/header" Target="header116.xml"/><Relationship Id="rId156" Type="http://schemas.openxmlformats.org/officeDocument/2006/relationships/footer" Target="footer37.xml"/><Relationship Id="rId155" Type="http://schemas.openxmlformats.org/officeDocument/2006/relationships/header" Target="header115.xml"/><Relationship Id="rId154" Type="http://schemas.openxmlformats.org/officeDocument/2006/relationships/footer" Target="footer36.xml"/><Relationship Id="rId153" Type="http://schemas.openxmlformats.org/officeDocument/2006/relationships/header" Target="header114.xml"/><Relationship Id="rId152" Type="http://schemas.openxmlformats.org/officeDocument/2006/relationships/header" Target="header113.xml"/><Relationship Id="rId151" Type="http://schemas.openxmlformats.org/officeDocument/2006/relationships/header" Target="header112.xml"/><Relationship Id="rId150" Type="http://schemas.openxmlformats.org/officeDocument/2006/relationships/header" Target="header111.xml"/><Relationship Id="rId15" Type="http://schemas.openxmlformats.org/officeDocument/2006/relationships/footer" Target="footer4.xml"/><Relationship Id="rId149" Type="http://schemas.openxmlformats.org/officeDocument/2006/relationships/header" Target="header110.xml"/><Relationship Id="rId148" Type="http://schemas.openxmlformats.org/officeDocument/2006/relationships/header" Target="header109.xml"/><Relationship Id="rId147" Type="http://schemas.openxmlformats.org/officeDocument/2006/relationships/header" Target="header108.xml"/><Relationship Id="rId146" Type="http://schemas.openxmlformats.org/officeDocument/2006/relationships/footer" Target="footer35.xml"/><Relationship Id="rId145" Type="http://schemas.openxmlformats.org/officeDocument/2006/relationships/header" Target="header107.xml"/><Relationship Id="rId144" Type="http://schemas.openxmlformats.org/officeDocument/2006/relationships/footer" Target="footer34.xml"/><Relationship Id="rId143" Type="http://schemas.openxmlformats.org/officeDocument/2006/relationships/header" Target="header106.xml"/><Relationship Id="rId142" Type="http://schemas.openxmlformats.org/officeDocument/2006/relationships/header" Target="header105.xml"/><Relationship Id="rId141" Type="http://schemas.openxmlformats.org/officeDocument/2006/relationships/header" Target="header104.xml"/><Relationship Id="rId140" Type="http://schemas.openxmlformats.org/officeDocument/2006/relationships/header" Target="header103.xml"/><Relationship Id="rId14" Type="http://schemas.openxmlformats.org/officeDocument/2006/relationships/header" Target="header7.xml"/><Relationship Id="rId139" Type="http://schemas.openxmlformats.org/officeDocument/2006/relationships/header" Target="header102.xml"/><Relationship Id="rId138" Type="http://schemas.openxmlformats.org/officeDocument/2006/relationships/header" Target="header101.xml"/><Relationship Id="rId137" Type="http://schemas.openxmlformats.org/officeDocument/2006/relationships/header" Target="header100.xml"/><Relationship Id="rId136" Type="http://schemas.openxmlformats.org/officeDocument/2006/relationships/header" Target="header99.xml"/><Relationship Id="rId135" Type="http://schemas.openxmlformats.org/officeDocument/2006/relationships/header" Target="header98.xml"/><Relationship Id="rId134" Type="http://schemas.openxmlformats.org/officeDocument/2006/relationships/header" Target="header97.xml"/><Relationship Id="rId133" Type="http://schemas.openxmlformats.org/officeDocument/2006/relationships/header" Target="header96.xml"/><Relationship Id="rId132" Type="http://schemas.openxmlformats.org/officeDocument/2006/relationships/header" Target="header95.xml"/><Relationship Id="rId131" Type="http://schemas.openxmlformats.org/officeDocument/2006/relationships/header" Target="header94.xml"/><Relationship Id="rId130" Type="http://schemas.openxmlformats.org/officeDocument/2006/relationships/header" Target="header93.xml"/><Relationship Id="rId13" Type="http://schemas.openxmlformats.org/officeDocument/2006/relationships/footer" Target="footer3.xml"/><Relationship Id="rId129" Type="http://schemas.openxmlformats.org/officeDocument/2006/relationships/header" Target="header92.xml"/><Relationship Id="rId128" Type="http://schemas.openxmlformats.org/officeDocument/2006/relationships/header" Target="header91.xml"/><Relationship Id="rId127" Type="http://schemas.openxmlformats.org/officeDocument/2006/relationships/header" Target="header90.xml"/><Relationship Id="rId126" Type="http://schemas.openxmlformats.org/officeDocument/2006/relationships/header" Target="header89.xml"/><Relationship Id="rId125" Type="http://schemas.openxmlformats.org/officeDocument/2006/relationships/header" Target="header88.xml"/><Relationship Id="rId124" Type="http://schemas.openxmlformats.org/officeDocument/2006/relationships/header" Target="header87.xml"/><Relationship Id="rId123" Type="http://schemas.openxmlformats.org/officeDocument/2006/relationships/header" Target="header86.xml"/><Relationship Id="rId122" Type="http://schemas.openxmlformats.org/officeDocument/2006/relationships/header" Target="header85.xml"/><Relationship Id="rId121" Type="http://schemas.openxmlformats.org/officeDocument/2006/relationships/header" Target="header84.xml"/><Relationship Id="rId120" Type="http://schemas.openxmlformats.org/officeDocument/2006/relationships/header" Target="header83.xml"/><Relationship Id="rId12" Type="http://schemas.openxmlformats.org/officeDocument/2006/relationships/header" Target="header6.xml"/><Relationship Id="rId119" Type="http://schemas.openxmlformats.org/officeDocument/2006/relationships/header" Target="header82.xml"/><Relationship Id="rId118" Type="http://schemas.openxmlformats.org/officeDocument/2006/relationships/header" Target="header81.xml"/><Relationship Id="rId117" Type="http://schemas.openxmlformats.org/officeDocument/2006/relationships/footer" Target="footer33.xml"/><Relationship Id="rId116" Type="http://schemas.openxmlformats.org/officeDocument/2006/relationships/header" Target="header80.xml"/><Relationship Id="rId115" Type="http://schemas.openxmlformats.org/officeDocument/2006/relationships/footer" Target="footer32.xml"/><Relationship Id="rId114" Type="http://schemas.openxmlformats.org/officeDocument/2006/relationships/header" Target="header79.xml"/><Relationship Id="rId113" Type="http://schemas.openxmlformats.org/officeDocument/2006/relationships/footer" Target="footer31.xml"/><Relationship Id="rId112" Type="http://schemas.openxmlformats.org/officeDocument/2006/relationships/header" Target="header78.xml"/><Relationship Id="rId111" Type="http://schemas.openxmlformats.org/officeDocument/2006/relationships/footer" Target="footer30.xml"/><Relationship Id="rId110" Type="http://schemas.openxmlformats.org/officeDocument/2006/relationships/header" Target="header77.xml"/><Relationship Id="rId11" Type="http://schemas.openxmlformats.org/officeDocument/2006/relationships/footer" Target="footer2.xml"/><Relationship Id="rId109" Type="http://schemas.openxmlformats.org/officeDocument/2006/relationships/header" Target="header76.xml"/><Relationship Id="rId108" Type="http://schemas.openxmlformats.org/officeDocument/2006/relationships/footer" Target="footer29.xml"/><Relationship Id="rId107" Type="http://schemas.openxmlformats.org/officeDocument/2006/relationships/header" Target="header75.xml"/><Relationship Id="rId106" Type="http://schemas.openxmlformats.org/officeDocument/2006/relationships/footer" Target="footer28.xml"/><Relationship Id="rId105" Type="http://schemas.openxmlformats.org/officeDocument/2006/relationships/header" Target="header74.xml"/><Relationship Id="rId104" Type="http://schemas.openxmlformats.org/officeDocument/2006/relationships/header" Target="header73.xml"/><Relationship Id="rId103" Type="http://schemas.openxmlformats.org/officeDocument/2006/relationships/header" Target="header72.xml"/><Relationship Id="rId102" Type="http://schemas.openxmlformats.org/officeDocument/2006/relationships/header" Target="header71.xml"/><Relationship Id="rId101" Type="http://schemas.openxmlformats.org/officeDocument/2006/relationships/header" Target="header70.xml"/><Relationship Id="rId100" Type="http://schemas.openxmlformats.org/officeDocument/2006/relationships/header" Target="header69.xml"/><Relationship Id="rId10" Type="http://schemas.openxmlformats.org/officeDocument/2006/relationships/header" Target="header5.xml"/><Relationship Id="rId1" Type="http://schemas.openxmlformats.org/officeDocument/2006/relationships/styles" Target="styles.xml"/></Relationships>
</file>

<file path=word/_rels/header100.xml.rels><?xml version="1.0" encoding="UTF-8" standalone="yes"?>
<Relationships xmlns="http://schemas.openxmlformats.org/package/2006/relationships"><Relationship Id="rId1" Type="http://schemas.openxmlformats.org/officeDocument/2006/relationships/image" Target="media/image46.png"/></Relationships>
</file>

<file path=word/_rels/header101.xml.rels><?xml version="1.0" encoding="UTF-8" standalone="yes"?>
<Relationships xmlns="http://schemas.openxmlformats.org/package/2006/relationships"><Relationship Id="rId1" Type="http://schemas.openxmlformats.org/officeDocument/2006/relationships/image" Target="media/image47.png"/></Relationships>
</file>

<file path=word/_rels/header102.xml.rels><?xml version="1.0" encoding="UTF-8" standalone="yes"?>
<Relationships xmlns="http://schemas.openxmlformats.org/package/2006/relationships"><Relationship Id="rId1" Type="http://schemas.openxmlformats.org/officeDocument/2006/relationships/image" Target="media/image9.jpeg"/></Relationships>
</file>

<file path=word/_rels/header103.xml.rels><?xml version="1.0" encoding="UTF-8" standalone="yes"?>
<Relationships xmlns="http://schemas.openxmlformats.org/package/2006/relationships"><Relationship Id="rId1" Type="http://schemas.openxmlformats.org/officeDocument/2006/relationships/image" Target="media/image48.png"/></Relationships>
</file>

<file path=word/_rels/header104.xml.rels><?xml version="1.0" encoding="UTF-8" standalone="yes"?>
<Relationships xmlns="http://schemas.openxmlformats.org/package/2006/relationships"><Relationship Id="rId1" Type="http://schemas.openxmlformats.org/officeDocument/2006/relationships/image" Target="media/image45.png"/></Relationships>
</file>

<file path=word/_rels/header105.xml.rels><?xml version="1.0" encoding="UTF-8" standalone="yes"?>
<Relationships xmlns="http://schemas.openxmlformats.org/package/2006/relationships"><Relationship Id="rId1" Type="http://schemas.openxmlformats.org/officeDocument/2006/relationships/image" Target="media/image49.png"/></Relationships>
</file>

<file path=word/_rels/header106.xml.rels><?xml version="1.0" encoding="UTF-8" standalone="yes"?>
<Relationships xmlns="http://schemas.openxmlformats.org/package/2006/relationships"><Relationship Id="rId1" Type="http://schemas.openxmlformats.org/officeDocument/2006/relationships/image" Target="media/image41.png"/></Relationships>
</file>

<file path=word/_rels/header108.xml.rels><?xml version="1.0" encoding="UTF-8" standalone="yes"?>
<Relationships xmlns="http://schemas.openxmlformats.org/package/2006/relationships"><Relationship Id="rId1" Type="http://schemas.openxmlformats.org/officeDocument/2006/relationships/image" Target="media/image50.jpeg"/></Relationships>
</file>

<file path=word/_rels/header109.xml.rels><?xml version="1.0" encoding="UTF-8" standalone="yes"?>
<Relationships xmlns="http://schemas.openxmlformats.org/package/2006/relationships"><Relationship Id="rId1" Type="http://schemas.openxmlformats.org/officeDocument/2006/relationships/image" Target="media/image51.jpeg"/></Relationships>
</file>

<file path=word/_rels/header110.xml.rels><?xml version="1.0" encoding="UTF-8" standalone="yes"?>
<Relationships xmlns="http://schemas.openxmlformats.org/package/2006/relationships"><Relationship Id="rId1" Type="http://schemas.openxmlformats.org/officeDocument/2006/relationships/image" Target="media/image39.jpeg"/></Relationships>
</file>

<file path=word/_rels/header111.xml.rels><?xml version="1.0" encoding="UTF-8" standalone="yes"?>
<Relationships xmlns="http://schemas.openxmlformats.org/package/2006/relationships"><Relationship Id="rId1" Type="http://schemas.openxmlformats.org/officeDocument/2006/relationships/image" Target="media/image52.png"/></Relationships>
</file>

<file path=word/_rels/header112.xml.rels><?xml version="1.0" encoding="UTF-8" standalone="yes"?>
<Relationships xmlns="http://schemas.openxmlformats.org/package/2006/relationships"><Relationship Id="rId1" Type="http://schemas.openxmlformats.org/officeDocument/2006/relationships/image" Target="media/image53.jpeg"/></Relationships>
</file>

<file path=word/_rels/header113.xml.rels><?xml version="1.0" encoding="UTF-8" standalone="yes"?>
<Relationships xmlns="http://schemas.openxmlformats.org/package/2006/relationships"><Relationship Id="rId1" Type="http://schemas.openxmlformats.org/officeDocument/2006/relationships/image" Target="media/image54.jpeg"/></Relationships>
</file>

<file path=word/_rels/header114.xml.rels><?xml version="1.0" encoding="UTF-8" standalone="yes"?>
<Relationships xmlns="http://schemas.openxmlformats.org/package/2006/relationships"><Relationship Id="rId1" Type="http://schemas.openxmlformats.org/officeDocument/2006/relationships/image" Target="media/image39.jpeg"/></Relationships>
</file>

<file path=word/_rels/header115.xml.rels><?xml version="1.0" encoding="UTF-8" standalone="yes"?>
<Relationships xmlns="http://schemas.openxmlformats.org/package/2006/relationships"><Relationship Id="rId1" Type="http://schemas.openxmlformats.org/officeDocument/2006/relationships/image" Target="media/image55.png"/></Relationships>
</file>

<file path=word/_rels/header118.xml.rels><?xml version="1.0" encoding="UTF-8" standalone="yes"?>
<Relationships xmlns="http://schemas.openxmlformats.org/package/2006/relationships"><Relationship Id="rId1" Type="http://schemas.openxmlformats.org/officeDocument/2006/relationships/image" Target="media/image56.png"/></Relationships>
</file>

<file path=word/_rels/header119.xml.rels><?xml version="1.0" encoding="UTF-8" standalone="yes"?>
<Relationships xmlns="http://schemas.openxmlformats.org/package/2006/relationships"><Relationship Id="rId1" Type="http://schemas.openxmlformats.org/officeDocument/2006/relationships/image" Target="media/image57.jpe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20.xml.rels><?xml version="1.0" encoding="UTF-8" standalone="yes"?>
<Relationships xmlns="http://schemas.openxmlformats.org/package/2006/relationships"><Relationship Id="rId1" Type="http://schemas.openxmlformats.org/officeDocument/2006/relationships/image" Target="media/image58.png"/></Relationships>
</file>

<file path=word/_rels/header121.xml.rels><?xml version="1.0" encoding="UTF-8" standalone="yes"?>
<Relationships xmlns="http://schemas.openxmlformats.org/package/2006/relationships"><Relationship Id="rId1" Type="http://schemas.openxmlformats.org/officeDocument/2006/relationships/image" Target="media/image59.png"/></Relationships>
</file>

<file path=word/_rels/header122.xml.rels><?xml version="1.0" encoding="UTF-8" standalone="yes"?>
<Relationships xmlns="http://schemas.openxmlformats.org/package/2006/relationships"><Relationship Id="rId1" Type="http://schemas.openxmlformats.org/officeDocument/2006/relationships/image" Target="media/image60.png"/></Relationships>
</file>

<file path=word/_rels/header123.xml.rels><?xml version="1.0" encoding="UTF-8" standalone="yes"?>
<Relationships xmlns="http://schemas.openxmlformats.org/package/2006/relationships"><Relationship Id="rId1" Type="http://schemas.openxmlformats.org/officeDocument/2006/relationships/image" Target="media/image61.png"/></Relationships>
</file>

<file path=word/_rels/header124.xml.rels><?xml version="1.0" encoding="UTF-8" standalone="yes"?>
<Relationships xmlns="http://schemas.openxmlformats.org/package/2006/relationships"><Relationship Id="rId1" Type="http://schemas.openxmlformats.org/officeDocument/2006/relationships/image" Target="media/image57.jpeg"/></Relationships>
</file>

<file path=word/_rels/header126.xml.rels><?xml version="1.0" encoding="UTF-8" standalone="yes"?>
<Relationships xmlns="http://schemas.openxmlformats.org/package/2006/relationships"><Relationship Id="rId1" Type="http://schemas.openxmlformats.org/officeDocument/2006/relationships/image" Target="media/image51.jpeg"/></Relationships>
</file>

<file path=word/_rels/header128.xml.rels><?xml version="1.0" encoding="UTF-8" standalone="yes"?>
<Relationships xmlns="http://schemas.openxmlformats.org/package/2006/relationships"><Relationship Id="rId1" Type="http://schemas.openxmlformats.org/officeDocument/2006/relationships/image" Target="media/image62.pn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30.xml.rels><?xml version="1.0" encoding="UTF-8" standalone="yes"?>
<Relationships xmlns="http://schemas.openxmlformats.org/package/2006/relationships"><Relationship Id="rId1" Type="http://schemas.openxmlformats.org/officeDocument/2006/relationships/image" Target="media/image63.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8.jpeg"/></Relationships>
</file>

<file path=word/_rels/header25.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10.png"/></Relationships>
</file>

<file path=word/_rels/header34.xml.rels><?xml version="1.0" encoding="UTF-8" standalone="yes"?>
<Relationships xmlns="http://schemas.openxmlformats.org/package/2006/relationships"><Relationship Id="rId1" Type="http://schemas.openxmlformats.org/officeDocument/2006/relationships/image" Target="media/image11.png"/></Relationships>
</file>

<file path=word/_rels/header35.xml.rels><?xml version="1.0" encoding="UTF-8" standalone="yes"?>
<Relationships xmlns="http://schemas.openxmlformats.org/package/2006/relationships"><Relationship Id="rId1" Type="http://schemas.openxmlformats.org/officeDocument/2006/relationships/image" Target="media/image12.png"/></Relationships>
</file>

<file path=word/_rels/header36.xml.rels><?xml version="1.0" encoding="UTF-8" standalone="yes"?>
<Relationships xmlns="http://schemas.openxmlformats.org/package/2006/relationships"><Relationship Id="rId1" Type="http://schemas.openxmlformats.org/officeDocument/2006/relationships/image" Target="media/image13.png"/></Relationships>
</file>

<file path=word/_rels/header37.xml.rels><?xml version="1.0" encoding="UTF-8" standalone="yes"?>
<Relationships xmlns="http://schemas.openxmlformats.org/package/2006/relationships"><Relationship Id="rId1" Type="http://schemas.openxmlformats.org/officeDocument/2006/relationships/image" Target="media/image14.png"/></Relationships>
</file>

<file path=word/_rels/header38.xml.rels><?xml version="1.0" encoding="UTF-8" standalone="yes"?>
<Relationships xmlns="http://schemas.openxmlformats.org/package/2006/relationships"><Relationship Id="rId1" Type="http://schemas.openxmlformats.org/officeDocument/2006/relationships/image" Target="media/image15.png"/></Relationships>
</file>

<file path=word/_rels/header39.xml.rels><?xml version="1.0" encoding="UTF-8" standalone="yes"?>
<Relationships xmlns="http://schemas.openxmlformats.org/package/2006/relationships"><Relationship Id="rId1" Type="http://schemas.openxmlformats.org/officeDocument/2006/relationships/image" Target="media/image16.png"/></Relationships>
</file>

<file path=word/_rels/header40.xml.rels><?xml version="1.0" encoding="UTF-8" standalone="yes"?>
<Relationships xmlns="http://schemas.openxmlformats.org/package/2006/relationships"><Relationship Id="rId1" Type="http://schemas.openxmlformats.org/officeDocument/2006/relationships/image" Target="media/image17.jpeg"/></Relationships>
</file>

<file path=word/_rels/header41.xml.rels><?xml version="1.0" encoding="UTF-8" standalone="yes"?>
<Relationships xmlns="http://schemas.openxmlformats.org/package/2006/relationships"><Relationship Id="rId1" Type="http://schemas.openxmlformats.org/officeDocument/2006/relationships/image" Target="media/image13.png"/></Relationships>
</file>

<file path=word/_rels/header42.xml.rels><?xml version="1.0" encoding="UTF-8" standalone="yes"?>
<Relationships xmlns="http://schemas.openxmlformats.org/package/2006/relationships"><Relationship Id="rId1" Type="http://schemas.openxmlformats.org/officeDocument/2006/relationships/image" Target="media/image18.png"/></Relationships>
</file>

<file path=word/_rels/header43.xml.rels><?xml version="1.0" encoding="UTF-8" standalone="yes"?>
<Relationships xmlns="http://schemas.openxmlformats.org/package/2006/relationships"><Relationship Id="rId1" Type="http://schemas.openxmlformats.org/officeDocument/2006/relationships/image" Target="media/image19.png"/></Relationships>
</file>

<file path=word/_rels/header44.xml.rels><?xml version="1.0" encoding="UTF-8" standalone="yes"?>
<Relationships xmlns="http://schemas.openxmlformats.org/package/2006/relationships"><Relationship Id="rId1" Type="http://schemas.openxmlformats.org/officeDocument/2006/relationships/image" Target="media/image14.png"/></Relationships>
</file>

<file path=word/_rels/header45.xml.rels><?xml version="1.0" encoding="UTF-8" standalone="yes"?>
<Relationships xmlns="http://schemas.openxmlformats.org/package/2006/relationships"><Relationship Id="rId1" Type="http://schemas.openxmlformats.org/officeDocument/2006/relationships/image" Target="media/image20.jpeg"/></Relationships>
</file>

<file path=word/_rels/header46.xml.rels><?xml version="1.0" encoding="UTF-8" standalone="yes"?>
<Relationships xmlns="http://schemas.openxmlformats.org/package/2006/relationships"><Relationship Id="rId1" Type="http://schemas.openxmlformats.org/officeDocument/2006/relationships/image" Target="media/image21.png"/></Relationships>
</file>

<file path=word/_rels/header48.xml.rels><?xml version="1.0" encoding="UTF-8" standalone="yes"?>
<Relationships xmlns="http://schemas.openxmlformats.org/package/2006/relationships"><Relationship Id="rId1" Type="http://schemas.openxmlformats.org/officeDocument/2006/relationships/image" Target="media/image22.png"/></Relationships>
</file>

<file path=word/_rels/header49.xml.rels><?xml version="1.0" encoding="UTF-8" standalone="yes"?>
<Relationships xmlns="http://schemas.openxmlformats.org/package/2006/relationships"><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23.png"/></Relationships>
</file>

<file path=word/_rels/header52.xml.rels><?xml version="1.0" encoding="UTF-8" standalone="yes"?>
<Relationships xmlns="http://schemas.openxmlformats.org/package/2006/relationships"><Relationship Id="rId1" Type="http://schemas.openxmlformats.org/officeDocument/2006/relationships/image" Target="media/image24.jpeg"/></Relationships>
</file>

<file path=word/_rels/header55.xml.rels><?xml version="1.0" encoding="UTF-8" standalone="yes"?>
<Relationships xmlns="http://schemas.openxmlformats.org/package/2006/relationships"><Relationship Id="rId1" Type="http://schemas.openxmlformats.org/officeDocument/2006/relationships/image" Target="media/image11.png"/></Relationships>
</file>

<file path=word/_rels/header56.xml.rels><?xml version="1.0" encoding="UTF-8" standalone="yes"?>
<Relationships xmlns="http://schemas.openxmlformats.org/package/2006/relationships"><Relationship Id="rId1" Type="http://schemas.openxmlformats.org/officeDocument/2006/relationships/image" Target="media/image25.png"/></Relationships>
</file>

<file path=word/_rels/header57.xml.rels><?xml version="1.0" encoding="UTF-8" standalone="yes"?>
<Relationships xmlns="http://schemas.openxmlformats.org/package/2006/relationships"><Relationship Id="rId1" Type="http://schemas.openxmlformats.org/officeDocument/2006/relationships/image" Target="media/image26.png"/></Relationships>
</file>

<file path=word/_rels/header58.xml.rels><?xml version="1.0" encoding="UTF-8" standalone="yes"?>
<Relationships xmlns="http://schemas.openxmlformats.org/package/2006/relationships"><Relationship Id="rId1" Type="http://schemas.openxmlformats.org/officeDocument/2006/relationships/image" Target="media/image14.png"/></Relationships>
</file>

<file path=word/_rels/header59.xml.rels><?xml version="1.0" encoding="UTF-8" standalone="yes"?>
<Relationships xmlns="http://schemas.openxmlformats.org/package/2006/relationships"><Relationship Id="rId1" Type="http://schemas.openxmlformats.org/officeDocument/2006/relationships/image" Target="media/image20.jpeg"/></Relationships>
</file>

<file path=word/_rels/header60.xml.rels><?xml version="1.0" encoding="UTF-8" standalone="yes"?>
<Relationships xmlns="http://schemas.openxmlformats.org/package/2006/relationships"><Relationship Id="rId1" Type="http://schemas.openxmlformats.org/officeDocument/2006/relationships/image" Target="media/image27.png"/></Relationships>
</file>

<file path=word/_rels/header61.xml.rels><?xml version="1.0" encoding="UTF-8" standalone="yes"?>
<Relationships xmlns="http://schemas.openxmlformats.org/package/2006/relationships"><Relationship Id="rId1" Type="http://schemas.openxmlformats.org/officeDocument/2006/relationships/image" Target="media/image13.png"/></Relationships>
</file>

<file path=word/_rels/header62.xml.rels><?xml version="1.0" encoding="UTF-8" standalone="yes"?>
<Relationships xmlns="http://schemas.openxmlformats.org/package/2006/relationships"><Relationship Id="rId1" Type="http://schemas.openxmlformats.org/officeDocument/2006/relationships/image" Target="media/image28.png"/></Relationships>
</file>

<file path=word/_rels/header63.xml.rels><?xml version="1.0" encoding="UTF-8" standalone="yes"?>
<Relationships xmlns="http://schemas.openxmlformats.org/package/2006/relationships"><Relationship Id="rId1" Type="http://schemas.openxmlformats.org/officeDocument/2006/relationships/image" Target="media/image23.png"/></Relationships>
</file>

<file path=word/_rels/header64.xml.rels><?xml version="1.0" encoding="UTF-8" standalone="yes"?>
<Relationships xmlns="http://schemas.openxmlformats.org/package/2006/relationships"><Relationship Id="rId1" Type="http://schemas.openxmlformats.org/officeDocument/2006/relationships/image" Target="media/image29.png"/></Relationships>
</file>

<file path=word/_rels/header65.xml.rels><?xml version="1.0" encoding="UTF-8" standalone="yes"?>
<Relationships xmlns="http://schemas.openxmlformats.org/package/2006/relationships"><Relationship Id="rId1" Type="http://schemas.openxmlformats.org/officeDocument/2006/relationships/image" Target="media/image16.png"/></Relationships>
</file>

<file path=word/_rels/header66.xml.rels><?xml version="1.0" encoding="UTF-8" standalone="yes"?>
<Relationships xmlns="http://schemas.openxmlformats.org/package/2006/relationships"><Relationship Id="rId1" Type="http://schemas.openxmlformats.org/officeDocument/2006/relationships/image" Target="media/image28.png"/></Relationships>
</file>

<file path=word/_rels/header68.xml.rels><?xml version="1.0" encoding="UTF-8" standalone="yes"?>
<Relationships xmlns="http://schemas.openxmlformats.org/package/2006/relationships"><Relationship Id="rId1" Type="http://schemas.openxmlformats.org/officeDocument/2006/relationships/image" Target="media/image30.jpeg"/></Relationships>
</file>

<file path=word/_rels/header69.xml.rels><?xml version="1.0" encoding="UTF-8" standalone="yes"?>
<Relationships xmlns="http://schemas.openxmlformats.org/package/2006/relationships"><Relationship Id="rId1" Type="http://schemas.openxmlformats.org/officeDocument/2006/relationships/image" Target="media/image31.jpeg"/></Relationships>
</file>

<file path=word/_rels/header70.xml.rels><?xml version="1.0" encoding="UTF-8" standalone="yes"?>
<Relationships xmlns="http://schemas.openxmlformats.org/package/2006/relationships"><Relationship Id="rId1" Type="http://schemas.openxmlformats.org/officeDocument/2006/relationships/image" Target="media/image32.png"/></Relationships>
</file>

<file path=word/_rels/header71.xml.rels><?xml version="1.0" encoding="UTF-8" standalone="yes"?>
<Relationships xmlns="http://schemas.openxmlformats.org/package/2006/relationships"><Relationship Id="rId1" Type="http://schemas.openxmlformats.org/officeDocument/2006/relationships/image" Target="media/image33.jpeg"/></Relationships>
</file>

<file path=word/_rels/header72.xml.rels><?xml version="1.0" encoding="UTF-8" standalone="yes"?>
<Relationships xmlns="http://schemas.openxmlformats.org/package/2006/relationships"><Relationship Id="rId1" Type="http://schemas.openxmlformats.org/officeDocument/2006/relationships/image" Target="media/image32.png"/></Relationships>
</file>

<file path=word/_rels/header73.xml.rels><?xml version="1.0" encoding="UTF-8" standalone="yes"?>
<Relationships xmlns="http://schemas.openxmlformats.org/package/2006/relationships"><Relationship Id="rId1" Type="http://schemas.openxmlformats.org/officeDocument/2006/relationships/image" Target="media/image32.png"/></Relationships>
</file>

<file path=word/_rels/header74.xml.rels><?xml version="1.0" encoding="UTF-8" standalone="yes"?>
<Relationships xmlns="http://schemas.openxmlformats.org/package/2006/relationships"><Relationship Id="rId1" Type="http://schemas.openxmlformats.org/officeDocument/2006/relationships/image" Target="media/image32.png"/></Relationships>
</file>

<file path=word/_rels/header75.xml.rels><?xml version="1.0" encoding="UTF-8" standalone="yes"?>
<Relationships xmlns="http://schemas.openxmlformats.org/package/2006/relationships"><Relationship Id="rId1" Type="http://schemas.openxmlformats.org/officeDocument/2006/relationships/image" Target="media/image34.png"/></Relationships>
</file>

<file path=word/_rels/header77.xml.rels><?xml version="1.0" encoding="UTF-8" standalone="yes"?>
<Relationships xmlns="http://schemas.openxmlformats.org/package/2006/relationships"><Relationship Id="rId1" Type="http://schemas.openxmlformats.org/officeDocument/2006/relationships/image" Target="media/image35.png"/></Relationships>
</file>

<file path=word/_rels/header78.xml.rels><?xml version="1.0" encoding="UTF-8" standalone="yes"?>
<Relationships xmlns="http://schemas.openxmlformats.org/package/2006/relationships"><Relationship Id="rId1" Type="http://schemas.openxmlformats.org/officeDocument/2006/relationships/image" Target="media/image35.png"/></Relationships>
</file>

<file path=word/_rels/header81.xml.rels><?xml version="1.0" encoding="UTF-8" standalone="yes"?>
<Relationships xmlns="http://schemas.openxmlformats.org/package/2006/relationships"><Relationship Id="rId1" Type="http://schemas.openxmlformats.org/officeDocument/2006/relationships/image" Target="media/image36.png"/></Relationships>
</file>

<file path=word/_rels/header83.xml.rels><?xml version="1.0" encoding="UTF-8" standalone="yes"?>
<Relationships xmlns="http://schemas.openxmlformats.org/package/2006/relationships"><Relationship Id="rId1" Type="http://schemas.openxmlformats.org/officeDocument/2006/relationships/image" Target="media/image35.png"/></Relationships>
</file>

<file path=word/_rels/header84.xml.rels><?xml version="1.0" encoding="UTF-8" standalone="yes"?>
<Relationships xmlns="http://schemas.openxmlformats.org/package/2006/relationships"><Relationship Id="rId1" Type="http://schemas.openxmlformats.org/officeDocument/2006/relationships/image" Target="media/image32.png"/></Relationships>
</file>

<file path=word/_rels/header85.xml.rels><?xml version="1.0" encoding="UTF-8" standalone="yes"?>
<Relationships xmlns="http://schemas.openxmlformats.org/package/2006/relationships"><Relationship Id="rId1" Type="http://schemas.openxmlformats.org/officeDocument/2006/relationships/image" Target="media/image37.jpeg"/></Relationships>
</file>

<file path=word/_rels/header86.xml.rels><?xml version="1.0" encoding="UTF-8" standalone="yes"?>
<Relationships xmlns="http://schemas.openxmlformats.org/package/2006/relationships"><Relationship Id="rId1" Type="http://schemas.openxmlformats.org/officeDocument/2006/relationships/image" Target="media/image32.png"/></Relationships>
</file>

<file path=word/_rels/header87.xml.rels><?xml version="1.0" encoding="UTF-8" standalone="yes"?>
<Relationships xmlns="http://schemas.openxmlformats.org/package/2006/relationships"><Relationship Id="rId1" Type="http://schemas.openxmlformats.org/officeDocument/2006/relationships/image" Target="media/image32.png"/></Relationships>
</file>

<file path=word/_rels/header89.xml.rels><?xml version="1.0" encoding="UTF-8" standalone="yes"?>
<Relationships xmlns="http://schemas.openxmlformats.org/package/2006/relationships"><Relationship Id="rId1" Type="http://schemas.openxmlformats.org/officeDocument/2006/relationships/image" Target="media/image38.png"/></Relationships>
</file>

<file path=word/_rels/header90.xml.rels><?xml version="1.0" encoding="UTF-8" standalone="yes"?>
<Relationships xmlns="http://schemas.openxmlformats.org/package/2006/relationships"><Relationship Id="rId1" Type="http://schemas.openxmlformats.org/officeDocument/2006/relationships/image" Target="media/image39.jpeg"/></Relationships>
</file>

<file path=word/_rels/header92.xml.rels><?xml version="1.0" encoding="UTF-8" standalone="yes"?>
<Relationships xmlns="http://schemas.openxmlformats.org/package/2006/relationships"><Relationship Id="rId1" Type="http://schemas.openxmlformats.org/officeDocument/2006/relationships/image" Target="media/image40.jpeg"/></Relationships>
</file>

<file path=word/_rels/header93.xml.rels><?xml version="1.0" encoding="UTF-8" standalone="yes"?>
<Relationships xmlns="http://schemas.openxmlformats.org/package/2006/relationships"><Relationship Id="rId1" Type="http://schemas.openxmlformats.org/officeDocument/2006/relationships/image" Target="media/image40.jpeg"/></Relationships>
</file>

<file path=word/_rels/header94.xml.rels><?xml version="1.0" encoding="UTF-8" standalone="yes"?>
<Relationships xmlns="http://schemas.openxmlformats.org/package/2006/relationships"><Relationship Id="rId1" Type="http://schemas.openxmlformats.org/officeDocument/2006/relationships/image" Target="media/image40.jpeg"/></Relationships>
</file>

<file path=word/_rels/header95.xml.rels><?xml version="1.0" encoding="UTF-8" standalone="yes"?>
<Relationships xmlns="http://schemas.openxmlformats.org/package/2006/relationships"><Relationship Id="rId1" Type="http://schemas.openxmlformats.org/officeDocument/2006/relationships/image" Target="media/image41.png"/></Relationships>
</file>

<file path=word/_rels/header96.xml.rels><?xml version="1.0" encoding="UTF-8" standalone="yes"?>
<Relationships xmlns="http://schemas.openxmlformats.org/package/2006/relationships"><Relationship Id="rId1" Type="http://schemas.openxmlformats.org/officeDocument/2006/relationships/image" Target="media/image42.png"/></Relationships>
</file>

<file path=word/_rels/header97.xml.rels><?xml version="1.0" encoding="UTF-8" standalone="yes"?>
<Relationships xmlns="http://schemas.openxmlformats.org/package/2006/relationships"><Relationship Id="rId1" Type="http://schemas.openxmlformats.org/officeDocument/2006/relationships/image" Target="media/image43.png"/></Relationships>
</file>

<file path=word/_rels/header98.xml.rels><?xml version="1.0" encoding="UTF-8" standalone="yes"?>
<Relationships xmlns="http://schemas.openxmlformats.org/package/2006/relationships"><Relationship Id="rId1" Type="http://schemas.openxmlformats.org/officeDocument/2006/relationships/image" Target="media/image44.png"/></Relationships>
</file>

<file path=word/_rels/header99.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6"/>
    <customShpInfo spid="_x0000_s1047"/>
    <customShpInfo spid="_x0000_s1048"/>
    <customShpInfo spid="_x0000_s1045"/>
    <customShpInfo spid="_x0000_s1050"/>
    <customShpInfo spid="_x0000_s1051"/>
    <customShpInfo spid="_x0000_s1049"/>
    <customShpInfo spid="_x0000_s1053"/>
    <customShpInfo spid="_x0000_s1054"/>
    <customShpInfo spid="_x0000_s1055"/>
    <customShpInfo spid="_x0000_s1056"/>
    <customShpInfo spid="_x0000_s1057"/>
    <customShpInfo spid="_x0000_s1058"/>
    <customShpInfo spid="_x0000_s1052"/>
    <customShpInfo spid="_x0000_s1059"/>
    <customShpInfo spid="_x0000_s1061"/>
    <customShpInfo spid="_x0000_s1062"/>
    <customShpInfo spid="_x0000_s1063"/>
    <customShpInfo spid="_x0000_s1060"/>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6"/>
    <customShpInfo spid="_x0000_s1077"/>
    <customShpInfo spid="_x0000_s1078"/>
    <customShpInfo spid="_x0000_s1079"/>
    <customShpInfo spid="_x0000_s1080"/>
    <customShpInfo spid="_x0000_s1081"/>
    <customShpInfo spid="_x0000_s1082"/>
    <customShpInfo spid="_x0000_s1075"/>
    <customShpInfo spid="_x0000_s1084"/>
    <customShpInfo spid="_x0000_s1085"/>
    <customShpInfo spid="_x0000_s1083"/>
    <customShpInfo spid="_x0000_s1086"/>
    <customShpInfo spid="_x0000_s1087"/>
    <customShpInfo spid="_x0000_s1088"/>
    <customShpInfo spid="_x0000_s1090"/>
    <customShpInfo spid="_x0000_s1091"/>
    <customShpInfo spid="_x0000_s1092"/>
    <customShpInfo spid="_x0000_s1093"/>
    <customShpInfo spid="_x0000_s1094"/>
    <customShpInfo spid="_x0000_s1095"/>
    <customShpInfo spid="_x0000_s1096"/>
    <customShpInfo spid="_x0000_s1089"/>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1"/>
    <customShpInfo spid="_x0000_s1112"/>
    <customShpInfo spid="_x0000_s1110"/>
    <customShpInfo spid="_x0000_s1114"/>
    <customShpInfo spid="_x0000_s1115"/>
    <customShpInfo spid="_x0000_s1113"/>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30"/>
    <customShpInfo spid="_x0000_s1131"/>
    <customShpInfo spid="_x0000_s1129"/>
    <customShpInfo spid="_x0000_s1132"/>
    <customShpInfo spid="_x0000_s1133"/>
    <customShpInfo spid="_x0000_s1135"/>
    <customShpInfo spid="_x0000_s1136"/>
    <customShpInfo spid="_x0000_s1134"/>
    <customShpInfo spid="_x0000_s1138"/>
    <customShpInfo spid="_x0000_s1139"/>
    <customShpInfo spid="_x0000_s1137"/>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5"/>
    <customShpInfo spid="_x0000_s1176"/>
    <customShpInfo spid="_x0000_s1174"/>
    <customShpInfo spid="_x0000_s1178"/>
    <customShpInfo spid="_x0000_s1177"/>
    <customShpInfo spid="_x0000_s1180"/>
    <customShpInfo spid="_x0000_s1179"/>
    <customShpInfo spid="_x0000_s1182"/>
    <customShpInfo spid="_x0000_s1181"/>
    <customShpInfo spid="_x0000_s1184"/>
    <customShpInfo spid="_x0000_s1183"/>
    <customShpInfo spid="_x0000_s1186"/>
    <customShpInfo spid="_x0000_s1185"/>
    <customShpInfo spid="_x0000_s1188"/>
    <customShpInfo spid="_x0000_s1187"/>
    <customShpInfo spid="_x0000_s1190"/>
    <customShpInfo spid="_x0000_s1189"/>
    <customShpInfo spid="_x0000_s1192"/>
    <customShpInfo spid="_x0000_s1191"/>
    <customShpInfo spid="_x0000_s1194"/>
    <customShpInfo spid="_x0000_s1193"/>
    <customShpInfo spid="_x0000_s1196"/>
    <customShpInfo spid="_x0000_s1195"/>
    <customShpInfo spid="_x0000_s1198"/>
    <customShpInfo spid="_x0000_s1197"/>
    <customShpInfo spid="_x0000_s1199"/>
    <customShpInfo spid="_x0000_s1200"/>
    <customShpInfo spid="_x0000_s1201"/>
    <customShpInfo spid="_x0000_s1202"/>
    <customShpInfo spid="_x0000_s1203"/>
    <customShpInfo spid="_x0000_s1204"/>
    <customShpInfo spid="_x0000_s12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229</Pages>
  <Words>100737</Words>
  <Characters>119242</Characters>
  <TotalTime>457</TotalTime>
  <ScaleCrop>false</ScaleCrop>
  <LinksUpToDate>false</LinksUpToDate>
  <CharactersWithSpaces>132976</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2024-11-17T08:12:00Z</dcterms:created>
  <dc:creator>Kingsoft-PDF</dc:creator>
  <cp:lastModifiedBy>秦邦学</cp:lastModifiedBy>
  <cp:lastPrinted>2024-11-27T12:54:00Z</cp:lastPrinted>
  <dcterms:modified xsi:type="dcterms:W3CDTF">2025-01-22T14:40:04Z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2024-11-17T08:12:26Z</vt:filetime>
  </property>
  <property fmtid="{D5CDD505-2E9C-101B-9397-08002B2CF9AE}" pid="4" name="UsrData">
    <vt:lpwstr>673934b0b34175001fcac695wl</vt:lpwstr>
  </property>
  <property fmtid="{D5CDD505-2E9C-101B-9397-08002B2CF9AE}" pid="5" name="KSOProductBuildVer">
    <vt:lpwstr>2052-12.1.0.16929</vt:lpwstr>
  </property>
  <property fmtid="{D5CDD505-2E9C-101B-9397-08002B2CF9AE}" pid="6" name="ICV">
    <vt:lpwstr>2819892103164B35B3DEC41BD07AF9A1_12</vt:lpwstr>
  </property>
</Properties>
</file>